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2259" w:rsidRPr="0038056C" w:rsidRDefault="00CD2259" w:rsidP="00CD2259">
      <w:pPr>
        <w:tabs>
          <w:tab w:val="left" w:pos="2268"/>
        </w:tabs>
        <w:spacing w:after="60" w:line="240" w:lineRule="auto"/>
        <w:ind w:left="284"/>
        <w:jc w:val="left"/>
        <w:rPr>
          <w:rFonts w:eastAsia="Times New Roman" w:cs="Arial"/>
          <w:szCs w:val="20"/>
          <w:lang w:val="en-GB"/>
        </w:rPr>
      </w:pPr>
      <w:bookmarkStart w:id="0" w:name="_GoBack"/>
      <w:bookmarkEnd w:id="0"/>
    </w:p>
    <w:p w:rsidR="00CD2259" w:rsidRPr="00CD2259" w:rsidRDefault="00CD2259" w:rsidP="00CD2259">
      <w:pPr>
        <w:spacing w:after="60" w:line="264" w:lineRule="auto"/>
        <w:rPr>
          <w:rFonts w:eastAsia="Times New Roman" w:cs="Arial"/>
          <w:lang w:val="bg-BG"/>
        </w:rPr>
      </w:pPr>
    </w:p>
    <w:p w:rsidR="00CD2259" w:rsidRPr="00CD2259" w:rsidRDefault="00CD2259" w:rsidP="00CD2259">
      <w:pPr>
        <w:spacing w:after="0" w:line="240" w:lineRule="auto"/>
        <w:contextualSpacing/>
        <w:jc w:val="center"/>
        <w:rPr>
          <w:rFonts w:ascii="Calibri" w:eastAsia="Times New Roman" w:hAnsi="Calibri" w:cs="Calibri"/>
          <w:b/>
          <w:color w:val="365F91"/>
          <w:spacing w:val="-10"/>
          <w:kern w:val="28"/>
          <w:sz w:val="40"/>
          <w:szCs w:val="40"/>
          <w:lang w:val="bg-BG"/>
        </w:rPr>
      </w:pPr>
      <w:r w:rsidRPr="00CD2259">
        <w:rPr>
          <w:rFonts w:ascii="Calibri" w:eastAsia="Times New Roman" w:hAnsi="Calibri" w:cs="Calibri"/>
          <w:b/>
          <w:color w:val="365F91"/>
          <w:spacing w:val="-10"/>
          <w:kern w:val="28"/>
          <w:sz w:val="40"/>
          <w:szCs w:val="40"/>
          <w:lang w:val="bg-BG"/>
        </w:rPr>
        <w:t>Република България</w:t>
      </w:r>
    </w:p>
    <w:p w:rsidR="00CD2259" w:rsidRPr="00CD2259" w:rsidRDefault="00CD2259" w:rsidP="00CD2259">
      <w:pPr>
        <w:spacing w:after="0" w:line="240" w:lineRule="auto"/>
        <w:contextualSpacing/>
        <w:jc w:val="center"/>
        <w:rPr>
          <w:rFonts w:ascii="Calibri" w:eastAsia="Times New Roman" w:hAnsi="Calibri" w:cs="Calibri"/>
          <w:b/>
          <w:color w:val="365F91"/>
          <w:spacing w:val="-10"/>
          <w:kern w:val="28"/>
          <w:sz w:val="40"/>
          <w:szCs w:val="40"/>
          <w:lang w:val="bg-BG"/>
        </w:rPr>
      </w:pPr>
      <w:r w:rsidRPr="00CD2259">
        <w:rPr>
          <w:rFonts w:ascii="Calibri" w:eastAsia="Times New Roman" w:hAnsi="Calibri" w:cs="Calibri"/>
          <w:b/>
          <w:color w:val="365F91"/>
          <w:spacing w:val="-10"/>
          <w:kern w:val="28"/>
          <w:sz w:val="40"/>
          <w:szCs w:val="40"/>
          <w:lang w:val="bg-BG"/>
        </w:rPr>
        <w:t xml:space="preserve"> </w:t>
      </w:r>
    </w:p>
    <w:p w:rsidR="00CD2259" w:rsidRPr="00CD2259" w:rsidRDefault="00CD2259" w:rsidP="00CD2259">
      <w:pPr>
        <w:spacing w:after="0" w:line="240" w:lineRule="auto"/>
        <w:contextualSpacing/>
        <w:jc w:val="center"/>
        <w:rPr>
          <w:rFonts w:ascii="Calibri" w:eastAsia="Times New Roman" w:hAnsi="Calibri" w:cs="Calibri"/>
          <w:color w:val="365F91"/>
          <w:spacing w:val="-10"/>
          <w:kern w:val="28"/>
          <w:sz w:val="56"/>
          <w:szCs w:val="56"/>
          <w:lang w:val="bg-BG"/>
        </w:rPr>
      </w:pPr>
      <w:r w:rsidRPr="00CD2259">
        <w:rPr>
          <w:rFonts w:ascii="Calibri" w:eastAsia="Times New Roman" w:hAnsi="Calibri" w:cs="Calibri"/>
          <w:b/>
          <w:color w:val="365F91"/>
          <w:spacing w:val="-10"/>
          <w:kern w:val="28"/>
          <w:sz w:val="40"/>
          <w:szCs w:val="40"/>
          <w:lang w:val="bg-BG"/>
        </w:rPr>
        <w:t xml:space="preserve">Консултантски услуги по Национална стратегия и </w:t>
      </w:r>
      <w:r w:rsidRPr="00CD2259">
        <w:rPr>
          <w:rFonts w:ascii="Calibri" w:eastAsia="Times New Roman" w:hAnsi="Calibri" w:cs="Calibri"/>
          <w:b/>
          <w:color w:val="365F91"/>
          <w:spacing w:val="-10"/>
          <w:kern w:val="28"/>
          <w:sz w:val="40"/>
          <w:szCs w:val="40"/>
          <w:lang w:val="bg-BG"/>
        </w:rPr>
        <w:br/>
        <w:t>План за действие за адаптация към изменението на климата</w:t>
      </w:r>
      <w:r w:rsidRPr="00CD2259">
        <w:rPr>
          <w:rFonts w:ascii="Calibri" w:eastAsia="Times New Roman" w:hAnsi="Calibri" w:cs="Calibri"/>
          <w:b/>
          <w:bCs/>
          <w:color w:val="365F91"/>
          <w:kern w:val="28"/>
          <w:sz w:val="56"/>
          <w:szCs w:val="56"/>
          <w:lang w:val="bg-BG"/>
        </w:rPr>
        <w:t xml:space="preserve">  </w:t>
      </w:r>
      <w:r w:rsidRPr="00CD2259">
        <w:rPr>
          <w:rFonts w:ascii="Calibri" w:eastAsia="Times New Roman" w:hAnsi="Calibri" w:cs="Calibri"/>
          <w:color w:val="365F91"/>
          <w:kern w:val="28"/>
          <w:sz w:val="56"/>
          <w:szCs w:val="56"/>
          <w:lang w:val="bg-BG"/>
        </w:rPr>
        <w:br/>
      </w:r>
    </w:p>
    <w:p w:rsidR="00CD2259" w:rsidRPr="00CD2259" w:rsidRDefault="00CD2259" w:rsidP="00CD2259">
      <w:pPr>
        <w:spacing w:after="60" w:line="264" w:lineRule="auto"/>
        <w:rPr>
          <w:rFonts w:eastAsia="Times New Roman" w:cs="Arial"/>
          <w:lang w:val="bg-BG"/>
        </w:rPr>
      </w:pPr>
    </w:p>
    <w:p w:rsidR="00CD2259" w:rsidRPr="00CD2259" w:rsidRDefault="00CD2259" w:rsidP="00CD2259">
      <w:pPr>
        <w:spacing w:after="60" w:line="264" w:lineRule="auto"/>
        <w:rPr>
          <w:rFonts w:eastAsia="Times New Roman" w:cs="Arial"/>
          <w:lang w:val="bg-BG"/>
        </w:rPr>
      </w:pPr>
    </w:p>
    <w:p w:rsidR="00CD2259" w:rsidRPr="00CD2259" w:rsidRDefault="00CD2259" w:rsidP="00CD2259">
      <w:pPr>
        <w:spacing w:after="60" w:line="264" w:lineRule="auto"/>
        <w:rPr>
          <w:rFonts w:eastAsia="Times New Roman" w:cs="Arial"/>
          <w:lang w:val="bg-BG"/>
        </w:rPr>
      </w:pPr>
    </w:p>
    <w:p w:rsidR="00CD2259" w:rsidRPr="00CD2259" w:rsidRDefault="00CD2259" w:rsidP="00CD2259">
      <w:pPr>
        <w:spacing w:after="0" w:line="240" w:lineRule="auto"/>
        <w:contextualSpacing/>
        <w:jc w:val="center"/>
        <w:rPr>
          <w:rFonts w:ascii="Calibri" w:eastAsia="Times New Roman" w:hAnsi="Calibri" w:cs="Arial"/>
          <w:b/>
          <w:bCs/>
          <w:i/>
          <w:iCs/>
          <w:color w:val="365F91"/>
          <w:kern w:val="28"/>
          <w:sz w:val="72"/>
          <w:szCs w:val="72"/>
          <w:lang w:val="bg-BG"/>
        </w:rPr>
      </w:pPr>
      <w:r w:rsidRPr="00CD2259">
        <w:rPr>
          <w:rFonts w:ascii="Calibri" w:eastAsia="Times New Roman" w:hAnsi="Calibri" w:cs="Arial"/>
          <w:b/>
          <w:bCs/>
          <w:i/>
          <w:iCs/>
          <w:color w:val="365F91"/>
          <w:kern w:val="28"/>
          <w:sz w:val="72"/>
          <w:szCs w:val="72"/>
          <w:lang w:val="bg-BG"/>
        </w:rPr>
        <w:t xml:space="preserve">Приложение </w:t>
      </w:r>
      <w:r w:rsidR="00631397" w:rsidRPr="00531587">
        <w:rPr>
          <w:rFonts w:ascii="Calibri" w:eastAsia="Times New Roman" w:hAnsi="Calibri" w:cs="Arial"/>
          <w:b/>
          <w:bCs/>
          <w:i/>
          <w:iCs/>
          <w:color w:val="365F91"/>
          <w:kern w:val="28"/>
          <w:sz w:val="72"/>
          <w:szCs w:val="72"/>
          <w:lang w:val="bg-BG"/>
        </w:rPr>
        <w:t>2</w:t>
      </w:r>
      <w:r w:rsidRPr="00CD2259">
        <w:rPr>
          <w:rFonts w:ascii="Calibri" w:eastAsia="Times New Roman" w:hAnsi="Calibri" w:cs="Arial"/>
          <w:b/>
          <w:bCs/>
          <w:i/>
          <w:iCs/>
          <w:color w:val="365F91"/>
          <w:kern w:val="28"/>
          <w:sz w:val="72"/>
          <w:szCs w:val="72"/>
          <w:lang w:val="bg-BG"/>
        </w:rPr>
        <w:t>:</w:t>
      </w:r>
    </w:p>
    <w:p w:rsidR="00CD2259" w:rsidRPr="00CD2259" w:rsidRDefault="00CD2259" w:rsidP="00CD2259">
      <w:pPr>
        <w:spacing w:after="0" w:line="240" w:lineRule="auto"/>
        <w:contextualSpacing/>
        <w:jc w:val="center"/>
        <w:rPr>
          <w:rFonts w:ascii="Calibri" w:eastAsia="Times New Roman" w:hAnsi="Calibri" w:cs="Arial"/>
          <w:b/>
          <w:i/>
          <w:color w:val="365F91"/>
          <w:spacing w:val="-10"/>
          <w:kern w:val="28"/>
          <w:sz w:val="84"/>
          <w:szCs w:val="84"/>
          <w:lang w:val="bg-BG"/>
        </w:rPr>
      </w:pPr>
      <w:r w:rsidRPr="00CD2259">
        <w:rPr>
          <w:rFonts w:ascii="Calibri" w:eastAsia="Times New Roman" w:hAnsi="Calibri" w:cs="Arial"/>
          <w:b/>
          <w:bCs/>
          <w:i/>
          <w:iCs/>
          <w:color w:val="365F91"/>
          <w:kern w:val="28"/>
          <w:sz w:val="72"/>
          <w:szCs w:val="72"/>
          <w:lang w:val="bg-BG"/>
        </w:rPr>
        <w:t>Оценка на сектор „Биологично разнообразие и екосистеми“</w:t>
      </w:r>
    </w:p>
    <w:p w:rsidR="00CD2259" w:rsidRPr="00CD2259" w:rsidRDefault="00CD2259" w:rsidP="00CD2259">
      <w:pPr>
        <w:tabs>
          <w:tab w:val="left" w:pos="6636"/>
        </w:tabs>
        <w:spacing w:after="220"/>
        <w:rPr>
          <w:rFonts w:eastAsia="Times New Roman" w:cs="Arial"/>
          <w:i/>
          <w:lang w:val="bg-BG"/>
        </w:rPr>
      </w:pPr>
      <w:r w:rsidRPr="00CD2259">
        <w:rPr>
          <w:rFonts w:ascii="Calibri" w:eastAsia="Times New Roman" w:hAnsi="Calibri" w:cs="Arial"/>
          <w:i/>
          <w:iCs/>
          <w:sz w:val="22"/>
          <w:lang w:val="bg-BG"/>
        </w:rPr>
        <w:tab/>
      </w:r>
    </w:p>
    <w:p w:rsidR="00CD2259" w:rsidRPr="00CD2259" w:rsidRDefault="00CD2259" w:rsidP="00CD2259">
      <w:pPr>
        <w:tabs>
          <w:tab w:val="left" w:pos="6636"/>
        </w:tabs>
        <w:spacing w:after="220"/>
        <w:rPr>
          <w:rFonts w:eastAsia="Times New Roman" w:cs="Arial"/>
          <w:i/>
          <w:lang w:val="bg-BG"/>
        </w:rPr>
      </w:pPr>
    </w:p>
    <w:p w:rsidR="00CD2259" w:rsidRPr="00CD2259" w:rsidRDefault="00CD2259" w:rsidP="00CD2259">
      <w:pPr>
        <w:spacing w:after="220"/>
        <w:jc w:val="right"/>
        <w:rPr>
          <w:rFonts w:eastAsia="Times New Roman" w:cs="Arial"/>
          <w:i/>
          <w:lang w:val="bg-BG"/>
        </w:rPr>
      </w:pPr>
    </w:p>
    <w:p w:rsidR="00CD2259" w:rsidRPr="00CD2259" w:rsidRDefault="00CD2259" w:rsidP="00CD2259">
      <w:pPr>
        <w:spacing w:after="220"/>
        <w:jc w:val="right"/>
        <w:rPr>
          <w:rFonts w:eastAsia="Times New Roman" w:cs="Arial"/>
          <w:i/>
          <w:lang w:val="bg-BG"/>
        </w:rPr>
      </w:pPr>
    </w:p>
    <w:p w:rsidR="00CD2259" w:rsidRPr="00CD2259" w:rsidRDefault="00CD2259" w:rsidP="00CD2259">
      <w:pPr>
        <w:spacing w:after="220"/>
        <w:jc w:val="right"/>
        <w:rPr>
          <w:rFonts w:eastAsia="Times New Roman" w:cs="Arial"/>
          <w:i/>
          <w:lang w:val="bg-BG"/>
        </w:rPr>
      </w:pPr>
    </w:p>
    <w:p w:rsidR="00CD2259" w:rsidRPr="00CD2259" w:rsidRDefault="00CD2259" w:rsidP="00CD2259">
      <w:pPr>
        <w:spacing w:after="220"/>
        <w:jc w:val="right"/>
        <w:rPr>
          <w:rFonts w:eastAsia="Times New Roman" w:cs="Arial"/>
          <w:i/>
          <w:lang w:val="bg-BG"/>
        </w:rPr>
      </w:pPr>
    </w:p>
    <w:p w:rsidR="00CD2259" w:rsidRPr="00CD2259" w:rsidRDefault="00CD2259" w:rsidP="00CD2259">
      <w:pPr>
        <w:spacing w:after="220"/>
        <w:jc w:val="right"/>
        <w:rPr>
          <w:rFonts w:eastAsia="Times New Roman" w:cs="Arial"/>
          <w:i/>
          <w:lang w:val="bg-BG"/>
        </w:rPr>
      </w:pPr>
    </w:p>
    <w:p w:rsidR="00CD2259" w:rsidRPr="00CD2259" w:rsidRDefault="00CD2259" w:rsidP="00CD2259">
      <w:pPr>
        <w:spacing w:after="220"/>
        <w:jc w:val="right"/>
        <w:rPr>
          <w:rFonts w:eastAsia="Times New Roman" w:cs="Arial"/>
          <w:i/>
          <w:lang w:val="bg-BG"/>
        </w:rPr>
      </w:pPr>
    </w:p>
    <w:p w:rsidR="00A3433D" w:rsidRPr="006B0A92" w:rsidRDefault="0080255E" w:rsidP="00CD2259">
      <w:pPr>
        <w:spacing w:after="60" w:line="264" w:lineRule="auto"/>
        <w:jc w:val="right"/>
        <w:rPr>
          <w:rFonts w:ascii="Calibri" w:eastAsia="Times New Roman" w:hAnsi="Calibri" w:cs="Arial"/>
          <w:i/>
          <w:sz w:val="44"/>
          <w:szCs w:val="44"/>
          <w:lang w:val="bg-BG"/>
        </w:rPr>
        <w:sectPr w:rsidR="00A3433D" w:rsidRPr="006B0A92" w:rsidSect="006B6CBB">
          <w:headerReference w:type="default" r:id="rId9"/>
          <w:footerReference w:type="default" r:id="rId10"/>
          <w:headerReference w:type="first" r:id="rId11"/>
          <w:footerReference w:type="first" r:id="rId12"/>
          <w:pgSz w:w="11906" w:h="16838"/>
          <w:pgMar w:top="1411" w:right="1411" w:bottom="1411" w:left="1411" w:header="706" w:footer="706" w:gutter="0"/>
          <w:pgNumType w:start="1"/>
          <w:cols w:space="708"/>
          <w:titlePg/>
          <w:docGrid w:linePitch="360"/>
        </w:sectPr>
      </w:pPr>
      <w:r>
        <w:rPr>
          <w:rFonts w:ascii="Calibri" w:eastAsia="Times New Roman" w:hAnsi="Calibri" w:cs="Arial"/>
          <w:i/>
          <w:iCs/>
          <w:sz w:val="44"/>
          <w:szCs w:val="44"/>
        </w:rPr>
        <w:t xml:space="preserve">17 </w:t>
      </w:r>
      <w:r>
        <w:rPr>
          <w:rFonts w:ascii="Calibri" w:eastAsia="Times New Roman" w:hAnsi="Calibri" w:cs="Arial"/>
          <w:i/>
          <w:iCs/>
          <w:sz w:val="44"/>
          <w:szCs w:val="44"/>
          <w:lang w:val="bg-BG"/>
        </w:rPr>
        <w:t>август</w:t>
      </w:r>
      <w:r w:rsidR="00CD2259" w:rsidRPr="00CD2259">
        <w:rPr>
          <w:rFonts w:ascii="Calibri" w:eastAsia="Times New Roman" w:hAnsi="Calibri" w:cs="Arial"/>
          <w:i/>
          <w:iCs/>
          <w:sz w:val="44"/>
          <w:szCs w:val="44"/>
          <w:lang w:val="bg-BG"/>
        </w:rPr>
        <w:t xml:space="preserve"> 2018 г</w:t>
      </w:r>
      <w:r w:rsidR="00A3433D" w:rsidRPr="006B0A92">
        <w:rPr>
          <w:rFonts w:ascii="Calibri" w:eastAsia="Times New Roman" w:hAnsi="Calibri" w:cs="Arial"/>
          <w:i/>
          <w:sz w:val="44"/>
          <w:szCs w:val="44"/>
          <w:lang w:val="bg-BG"/>
        </w:rPr>
        <w:t>.</w:t>
      </w:r>
    </w:p>
    <w:p w:rsidR="00C13218" w:rsidRPr="006B0A92" w:rsidRDefault="00C13218" w:rsidP="00A3433D">
      <w:pPr>
        <w:spacing w:after="0"/>
        <w:rPr>
          <w:lang w:val="bg-BG"/>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08"/>
        <w:gridCol w:w="4508"/>
      </w:tblGrid>
      <w:tr w:rsidR="000A2A68" w:rsidRPr="006B0A92" w:rsidTr="000A2A68">
        <w:trPr>
          <w:trHeight w:val="500"/>
          <w:jc w:val="center"/>
        </w:trPr>
        <w:tc>
          <w:tcPr>
            <w:tcW w:w="9016" w:type="dxa"/>
            <w:gridSpan w:val="2"/>
            <w:tcBorders>
              <w:top w:val="single" w:sz="4" w:space="0" w:color="000000"/>
              <w:left w:val="single" w:sz="4" w:space="0" w:color="000000"/>
              <w:bottom w:val="single" w:sz="4" w:space="0" w:color="000000"/>
              <w:right w:val="single" w:sz="4" w:space="0" w:color="000000"/>
            </w:tcBorders>
            <w:vAlign w:val="center"/>
            <w:hideMark/>
          </w:tcPr>
          <w:p w:rsidR="000A2A68" w:rsidRPr="006B0A92" w:rsidRDefault="000A2A68">
            <w:pPr>
              <w:spacing w:before="120"/>
              <w:jc w:val="center"/>
              <w:rPr>
                <w:rFonts w:ascii="Calibri" w:hAnsi="Calibri" w:cs="Calibri"/>
                <w:b/>
                <w:color w:val="244061"/>
                <w:sz w:val="32"/>
                <w:szCs w:val="32"/>
                <w:lang w:val="bg-BG"/>
              </w:rPr>
            </w:pPr>
            <w:r w:rsidRPr="006B0A92">
              <w:rPr>
                <w:rFonts w:ascii="Calibri" w:eastAsia="Calibri" w:hAnsi="Calibri" w:cs="Times New Roman"/>
                <w:i/>
                <w:sz w:val="44"/>
                <w:szCs w:val="44"/>
                <w:lang w:val="bg-BG"/>
              </w:rPr>
              <w:br w:type="page"/>
            </w:r>
            <w:r w:rsidRPr="006B0A92">
              <w:rPr>
                <w:rFonts w:ascii="Calibri" w:eastAsia="Calibri" w:hAnsi="Calibri" w:cs="Calibri"/>
                <w:b/>
                <w:color w:val="365F91"/>
                <w:sz w:val="32"/>
                <w:szCs w:val="32"/>
                <w:lang w:val="bg-BG"/>
              </w:rPr>
              <w:t>(Номер на проекта: P160511)</w:t>
            </w:r>
          </w:p>
        </w:tc>
      </w:tr>
      <w:tr w:rsidR="000A2A68" w:rsidRPr="006B0A92" w:rsidTr="000A2A68">
        <w:trPr>
          <w:trHeight w:val="838"/>
          <w:jc w:val="center"/>
        </w:trPr>
        <w:tc>
          <w:tcPr>
            <w:tcW w:w="4508" w:type="dxa"/>
            <w:tcBorders>
              <w:top w:val="single" w:sz="4" w:space="0" w:color="000000"/>
              <w:left w:val="single" w:sz="4" w:space="0" w:color="000000"/>
              <w:bottom w:val="single" w:sz="4" w:space="0" w:color="000000"/>
              <w:right w:val="single" w:sz="4" w:space="0" w:color="000000"/>
            </w:tcBorders>
            <w:hideMark/>
          </w:tcPr>
          <w:p w:rsidR="000A2A68" w:rsidRPr="006B0A92" w:rsidRDefault="000A2A68">
            <w:pPr>
              <w:tabs>
                <w:tab w:val="right" w:pos="4230"/>
              </w:tabs>
              <w:spacing w:before="120"/>
              <w:jc w:val="right"/>
              <w:rPr>
                <w:rFonts w:ascii="Calibri" w:hAnsi="Calibri" w:cs="Calibri"/>
                <w:lang w:val="bg-BG" w:eastAsia="da-DK"/>
              </w:rPr>
            </w:pPr>
            <w:r w:rsidRPr="006B0A92">
              <w:rPr>
                <w:rFonts w:ascii="Calibri" w:hAnsi="Calibri" w:cs="Calibri"/>
                <w:sz w:val="22"/>
                <w:lang w:val="bg-BG" w:eastAsia="da-DK"/>
              </w:rPr>
              <w:t>Постоянен представител:</w:t>
            </w:r>
          </w:p>
          <w:p w:rsidR="000A2A68" w:rsidRPr="006B0A92" w:rsidRDefault="000A2A68">
            <w:pPr>
              <w:tabs>
                <w:tab w:val="right" w:pos="4230"/>
              </w:tabs>
              <w:spacing w:before="120"/>
              <w:jc w:val="right"/>
              <w:rPr>
                <w:rFonts w:ascii="Calibri" w:hAnsi="Calibri" w:cs="Calibri"/>
                <w:lang w:val="bg-BG" w:eastAsia="da-DK"/>
              </w:rPr>
            </w:pPr>
            <w:r w:rsidRPr="006B0A92">
              <w:rPr>
                <w:rFonts w:ascii="Calibri" w:hAnsi="Calibri" w:cs="Calibri"/>
                <w:sz w:val="22"/>
                <w:lang w:val="bg-BG" w:eastAsia="da-DK"/>
              </w:rPr>
              <w:t>Секторен ръководител:</w:t>
            </w:r>
          </w:p>
          <w:p w:rsidR="000A2A68" w:rsidRPr="006B0A92" w:rsidRDefault="000A2A68">
            <w:pPr>
              <w:tabs>
                <w:tab w:val="right" w:pos="4230"/>
              </w:tabs>
              <w:spacing w:before="120"/>
              <w:jc w:val="right"/>
              <w:rPr>
                <w:rFonts w:ascii="Calibri" w:hAnsi="Calibri" w:cs="Calibri"/>
                <w:lang w:val="bg-BG" w:eastAsia="da-DK"/>
              </w:rPr>
            </w:pPr>
            <w:r w:rsidRPr="006B0A92">
              <w:rPr>
                <w:rFonts w:ascii="Calibri" w:hAnsi="Calibri" w:cs="Calibri"/>
                <w:sz w:val="22"/>
                <w:lang w:val="bg-BG" w:eastAsia="da-DK"/>
              </w:rPr>
              <w:t>(Съ-)Ръководители на екипа:</w:t>
            </w:r>
          </w:p>
          <w:p w:rsidR="000A2A68" w:rsidRPr="006B0A92" w:rsidRDefault="000A2A68">
            <w:pPr>
              <w:tabs>
                <w:tab w:val="right" w:pos="4230"/>
              </w:tabs>
              <w:spacing w:before="120"/>
              <w:jc w:val="right"/>
              <w:rPr>
                <w:rFonts w:ascii="Calibri" w:hAnsi="Calibri" w:cs="Calibri"/>
                <w:lang w:val="bg-BG" w:eastAsia="da-DK"/>
              </w:rPr>
            </w:pPr>
            <w:r w:rsidRPr="006B0A92">
              <w:rPr>
                <w:rFonts w:ascii="Calibri" w:hAnsi="Calibri" w:cs="Calibri"/>
                <w:sz w:val="22"/>
                <w:lang w:val="bg-BG" w:eastAsia="da-DK"/>
              </w:rPr>
              <w:t>Координатор на проекта:</w:t>
            </w:r>
          </w:p>
        </w:tc>
        <w:tc>
          <w:tcPr>
            <w:tcW w:w="4508" w:type="dxa"/>
            <w:tcBorders>
              <w:top w:val="single" w:sz="4" w:space="0" w:color="000000"/>
              <w:left w:val="single" w:sz="4" w:space="0" w:color="000000"/>
              <w:bottom w:val="single" w:sz="4" w:space="0" w:color="000000"/>
              <w:right w:val="single" w:sz="4" w:space="0" w:color="000000"/>
            </w:tcBorders>
            <w:hideMark/>
          </w:tcPr>
          <w:p w:rsidR="000A2A68" w:rsidRPr="006B0A92" w:rsidRDefault="000A2A68">
            <w:pPr>
              <w:tabs>
                <w:tab w:val="right" w:pos="4230"/>
              </w:tabs>
              <w:spacing w:before="120"/>
              <w:rPr>
                <w:rFonts w:ascii="Calibri" w:hAnsi="Calibri" w:cs="Calibri"/>
                <w:lang w:val="bg-BG" w:eastAsia="da-DK"/>
              </w:rPr>
            </w:pPr>
            <w:r w:rsidRPr="006B0A92">
              <w:rPr>
                <w:rFonts w:ascii="Calibri" w:hAnsi="Calibri" w:cs="Calibri"/>
                <w:sz w:val="22"/>
                <w:lang w:val="bg-BG" w:eastAsia="da-DK"/>
              </w:rPr>
              <w:t xml:space="preserve">Антъни Томпсън </w:t>
            </w:r>
          </w:p>
          <w:p w:rsidR="000A2A68" w:rsidRPr="006B0A92" w:rsidRDefault="000A2A68">
            <w:pPr>
              <w:tabs>
                <w:tab w:val="right" w:pos="4230"/>
              </w:tabs>
              <w:spacing w:before="120"/>
              <w:rPr>
                <w:rFonts w:ascii="Calibri" w:hAnsi="Calibri" w:cs="Calibri"/>
                <w:lang w:val="bg-BG" w:eastAsia="da-DK"/>
              </w:rPr>
            </w:pPr>
            <w:r w:rsidRPr="006B0A92">
              <w:rPr>
                <w:rFonts w:ascii="Calibri" w:hAnsi="Calibri" w:cs="Calibri"/>
                <w:sz w:val="22"/>
                <w:lang w:val="bg-BG" w:eastAsia="da-DK"/>
              </w:rPr>
              <w:t>Руксандра Мариа Флорою</w:t>
            </w:r>
          </w:p>
          <w:p w:rsidR="000A2A68" w:rsidRPr="006B0A92" w:rsidRDefault="000A2A68">
            <w:pPr>
              <w:tabs>
                <w:tab w:val="right" w:pos="4230"/>
              </w:tabs>
              <w:spacing w:before="120"/>
              <w:rPr>
                <w:rFonts w:ascii="Calibri" w:hAnsi="Calibri" w:cs="Calibri"/>
                <w:lang w:val="bg-BG" w:eastAsia="da-DK"/>
              </w:rPr>
            </w:pPr>
            <w:r w:rsidRPr="006B0A92">
              <w:rPr>
                <w:rFonts w:ascii="Calibri" w:hAnsi="Calibri" w:cs="Calibri"/>
                <w:sz w:val="22"/>
                <w:lang w:val="bg-BG" w:eastAsia="da-DK"/>
              </w:rPr>
              <w:t>Филип Амбрози, Еолина Петрова Милова</w:t>
            </w:r>
          </w:p>
          <w:p w:rsidR="000A2A68" w:rsidRPr="006B0A92" w:rsidRDefault="000A2A68">
            <w:pPr>
              <w:tabs>
                <w:tab w:val="right" w:pos="4230"/>
              </w:tabs>
              <w:spacing w:before="120"/>
              <w:rPr>
                <w:rFonts w:ascii="Calibri" w:hAnsi="Calibri" w:cs="Calibri"/>
                <w:lang w:val="bg-BG" w:eastAsia="da-DK"/>
              </w:rPr>
            </w:pPr>
            <w:r w:rsidRPr="006B0A92">
              <w:rPr>
                <w:rFonts w:ascii="Calibri" w:hAnsi="Calibri" w:cs="Calibri"/>
                <w:sz w:val="22"/>
                <w:lang w:val="bg-BG" w:eastAsia="da-DK"/>
              </w:rPr>
              <w:t>Робърт Бакс</w:t>
            </w:r>
          </w:p>
        </w:tc>
      </w:tr>
    </w:tbl>
    <w:p w:rsidR="00C13218" w:rsidRPr="006B0A92" w:rsidRDefault="00C13218" w:rsidP="00482869">
      <w:pPr>
        <w:rPr>
          <w:lang w:val="bg-BG"/>
        </w:rPr>
      </w:pPr>
    </w:p>
    <w:p w:rsidR="00556489" w:rsidRPr="006B0A92" w:rsidRDefault="00556489" w:rsidP="00482869">
      <w:pPr>
        <w:rPr>
          <w:lang w:val="bg-BG"/>
        </w:rPr>
      </w:pPr>
    </w:p>
    <w:p w:rsidR="00556489" w:rsidRDefault="00556489" w:rsidP="00482869">
      <w:pPr>
        <w:rPr>
          <w:lang w:val="bg-BG"/>
        </w:rPr>
      </w:pPr>
    </w:p>
    <w:p w:rsidR="00FB7133" w:rsidRDefault="00FB7133" w:rsidP="00482869">
      <w:pPr>
        <w:rPr>
          <w:lang w:val="bg-BG"/>
        </w:rPr>
      </w:pPr>
    </w:p>
    <w:p w:rsidR="00FB7133" w:rsidRDefault="00FB7133" w:rsidP="00482869">
      <w:pPr>
        <w:rPr>
          <w:lang w:val="bg-BG"/>
        </w:rPr>
      </w:pPr>
    </w:p>
    <w:p w:rsidR="00FB7133" w:rsidRPr="006B0A92" w:rsidRDefault="00FB7133" w:rsidP="00482869">
      <w:pPr>
        <w:rPr>
          <w:lang w:val="bg-BG"/>
        </w:rPr>
      </w:pPr>
    </w:p>
    <w:p w:rsidR="00556489" w:rsidRPr="006B0A92" w:rsidRDefault="00556489" w:rsidP="00482869">
      <w:pPr>
        <w:rPr>
          <w:lang w:val="bg-BG"/>
        </w:rPr>
      </w:pPr>
    </w:p>
    <w:p w:rsidR="008D721D" w:rsidRPr="006B0A92" w:rsidRDefault="008D721D" w:rsidP="0080255E">
      <w:pPr>
        <w:spacing w:after="240"/>
        <w:rPr>
          <w:rFonts w:cs="Times New Roman"/>
          <w:sz w:val="20"/>
          <w:szCs w:val="20"/>
          <w:lang w:val="bg-BG"/>
        </w:rPr>
      </w:pPr>
      <w:r w:rsidRPr="006B0A92">
        <w:rPr>
          <w:rFonts w:cs="Times New Roman"/>
          <w:sz w:val="20"/>
          <w:szCs w:val="20"/>
          <w:lang w:val="bg-BG"/>
        </w:rPr>
        <w:t>Настоящият доклад е изготвен от Светла Братанова-Дончева и</w:t>
      </w:r>
      <w:r w:rsidR="008E6A12" w:rsidRPr="006B0A92">
        <w:rPr>
          <w:rFonts w:cs="Times New Roman"/>
          <w:sz w:val="20"/>
          <w:szCs w:val="20"/>
          <w:lang w:val="bg-BG"/>
        </w:rPr>
        <w:t xml:space="preserve"> </w:t>
      </w:r>
      <w:r w:rsidRPr="006B0A92">
        <w:rPr>
          <w:rFonts w:cs="Times New Roman"/>
          <w:sz w:val="20"/>
          <w:szCs w:val="20"/>
          <w:lang w:val="bg-BG"/>
        </w:rPr>
        <w:t xml:space="preserve">Кремена Гочева (местни консултанти) под надзора на </w:t>
      </w:r>
      <w:r w:rsidR="005A6600" w:rsidRPr="006B0A92">
        <w:rPr>
          <w:rFonts w:cs="Times New Roman"/>
          <w:sz w:val="20"/>
          <w:szCs w:val="20"/>
          <w:lang w:val="bg-BG"/>
        </w:rPr>
        <w:t>Иън Мунро Грей (с</w:t>
      </w:r>
      <w:r w:rsidRPr="006B0A92">
        <w:rPr>
          <w:rFonts w:cs="Times New Roman"/>
          <w:sz w:val="20"/>
          <w:szCs w:val="20"/>
          <w:lang w:val="bg-BG"/>
        </w:rPr>
        <w:t xml:space="preserve">тарши програмен координатор в Световната банка). Екипът работи под ръководството на </w:t>
      </w:r>
      <w:r w:rsidR="005A6600" w:rsidRPr="006B0A92">
        <w:rPr>
          <w:rFonts w:cs="Times New Roman"/>
          <w:sz w:val="20"/>
          <w:szCs w:val="20"/>
          <w:lang w:val="bg-BG"/>
        </w:rPr>
        <w:t>Филип Амбрози (</w:t>
      </w:r>
      <w:bookmarkStart w:id="1" w:name="_Hlk521506798"/>
      <w:r w:rsidR="005A6600" w:rsidRPr="006B0A92">
        <w:rPr>
          <w:rFonts w:cs="Times New Roman"/>
          <w:sz w:val="20"/>
          <w:szCs w:val="20"/>
          <w:lang w:val="bg-BG"/>
        </w:rPr>
        <w:t>с</w:t>
      </w:r>
      <w:r w:rsidRPr="006B0A92">
        <w:rPr>
          <w:rFonts w:cs="Times New Roman"/>
          <w:sz w:val="20"/>
          <w:szCs w:val="20"/>
          <w:lang w:val="bg-BG"/>
        </w:rPr>
        <w:t>тарши икономист по въпроси на околната среда</w:t>
      </w:r>
      <w:bookmarkEnd w:id="1"/>
      <w:r w:rsidRPr="006B0A92">
        <w:rPr>
          <w:rFonts w:cs="Times New Roman"/>
          <w:sz w:val="20"/>
          <w:szCs w:val="20"/>
          <w:lang w:val="bg-BG"/>
        </w:rPr>
        <w:t xml:space="preserve">, ръководител на екипа), </w:t>
      </w:r>
      <w:r w:rsidR="005A6600" w:rsidRPr="006B0A92">
        <w:rPr>
          <w:rFonts w:cs="Times New Roman"/>
          <w:sz w:val="20"/>
          <w:szCs w:val="20"/>
          <w:lang w:val="bg-BG"/>
        </w:rPr>
        <w:t>Еолина Петрова Милова (с</w:t>
      </w:r>
      <w:r w:rsidRPr="006B0A92">
        <w:rPr>
          <w:rFonts w:cs="Times New Roman"/>
          <w:sz w:val="20"/>
          <w:szCs w:val="20"/>
          <w:lang w:val="bg-BG"/>
        </w:rPr>
        <w:t xml:space="preserve">тарши </w:t>
      </w:r>
      <w:r w:rsidR="0080255E">
        <w:rPr>
          <w:rFonts w:cs="Times New Roman"/>
          <w:sz w:val="20"/>
          <w:szCs w:val="20"/>
          <w:lang w:val="bg-BG"/>
        </w:rPr>
        <w:t>оперативен служител</w:t>
      </w:r>
      <w:r w:rsidRPr="006B0A92">
        <w:rPr>
          <w:rFonts w:cs="Times New Roman"/>
          <w:sz w:val="20"/>
          <w:szCs w:val="20"/>
          <w:lang w:val="bg-BG"/>
        </w:rPr>
        <w:t xml:space="preserve">, съръководител на екипа) и </w:t>
      </w:r>
      <w:r w:rsidR="005A6600" w:rsidRPr="006B0A92">
        <w:rPr>
          <w:rFonts w:cs="Times New Roman"/>
          <w:sz w:val="20"/>
          <w:szCs w:val="20"/>
          <w:lang w:val="bg-BG"/>
        </w:rPr>
        <w:t>Робърт Бакс (</w:t>
      </w:r>
      <w:r w:rsidR="0080255E" w:rsidRPr="0011253E">
        <w:rPr>
          <w:sz w:val="20"/>
          <w:szCs w:val="20"/>
          <w:lang w:val="bg-BG"/>
        </w:rPr>
        <w:t xml:space="preserve">експерт по въпросите на адаптацията към </w:t>
      </w:r>
      <w:r w:rsidR="0080255E">
        <w:rPr>
          <w:sz w:val="20"/>
          <w:szCs w:val="20"/>
          <w:lang w:val="bg-BG"/>
        </w:rPr>
        <w:t>изменението на климата</w:t>
      </w:r>
      <w:r w:rsidR="0080255E" w:rsidRPr="0011253E">
        <w:rPr>
          <w:sz w:val="20"/>
          <w:szCs w:val="20"/>
          <w:lang w:val="bg-BG"/>
        </w:rPr>
        <w:t xml:space="preserve"> и постоянно пребиваващ в страната координатор по проекта</w:t>
      </w:r>
      <w:r w:rsidRPr="006B0A92">
        <w:rPr>
          <w:rFonts w:cs="Times New Roman"/>
          <w:sz w:val="20"/>
          <w:szCs w:val="20"/>
          <w:lang w:val="bg-BG"/>
        </w:rPr>
        <w:t>)</w:t>
      </w:r>
      <w:r w:rsidR="0080255E">
        <w:rPr>
          <w:rFonts w:cs="Times New Roman"/>
          <w:sz w:val="20"/>
          <w:szCs w:val="20"/>
          <w:lang w:val="bg-BG"/>
        </w:rPr>
        <w:t>,</w:t>
      </w:r>
      <w:r w:rsidRPr="006B0A92">
        <w:rPr>
          <w:rFonts w:cs="Times New Roman"/>
          <w:sz w:val="20"/>
          <w:szCs w:val="20"/>
          <w:lang w:val="bg-BG"/>
        </w:rPr>
        <w:t xml:space="preserve"> с подкрепата на</w:t>
      </w:r>
      <w:r w:rsidR="008E6A12" w:rsidRPr="006B0A92">
        <w:rPr>
          <w:rFonts w:cs="Times New Roman"/>
          <w:sz w:val="20"/>
          <w:szCs w:val="20"/>
          <w:lang w:val="bg-BG"/>
        </w:rPr>
        <w:t xml:space="preserve"> </w:t>
      </w:r>
      <w:r w:rsidR="0080255E">
        <w:rPr>
          <w:rFonts w:cs="Times New Roman"/>
          <w:sz w:val="20"/>
          <w:szCs w:val="20"/>
          <w:lang w:val="bg-BG"/>
        </w:rPr>
        <w:t xml:space="preserve">Димитър Начев и Аделина Доцинска (асистенти), Светлана Александрова (икономист) и </w:t>
      </w:r>
      <w:r w:rsidR="005A6600" w:rsidRPr="006B0A92">
        <w:rPr>
          <w:rFonts w:cs="Times New Roman"/>
          <w:sz w:val="20"/>
          <w:szCs w:val="20"/>
          <w:lang w:val="bg-BG"/>
        </w:rPr>
        <w:t>Йени Кацарска (и</w:t>
      </w:r>
      <w:r w:rsidRPr="006B0A92">
        <w:rPr>
          <w:rFonts w:cs="Times New Roman"/>
          <w:sz w:val="20"/>
          <w:szCs w:val="20"/>
          <w:lang w:val="bg-BG"/>
        </w:rPr>
        <w:t>нституционален експерт).</w:t>
      </w:r>
      <w:r w:rsidR="008E6A12" w:rsidRPr="006B0A92">
        <w:rPr>
          <w:rFonts w:cs="Times New Roman"/>
          <w:sz w:val="20"/>
          <w:szCs w:val="20"/>
          <w:lang w:val="bg-BG"/>
        </w:rPr>
        <w:t xml:space="preserve"> Партньорск</w:t>
      </w:r>
      <w:r w:rsidR="00637900">
        <w:rPr>
          <w:rFonts w:cs="Times New Roman"/>
          <w:sz w:val="20"/>
          <w:szCs w:val="20"/>
          <w:lang w:val="bg-BG"/>
        </w:rPr>
        <w:t>ият преглед</w:t>
      </w:r>
      <w:r w:rsidR="008E6A12" w:rsidRPr="006B0A92">
        <w:rPr>
          <w:rFonts w:cs="Times New Roman"/>
          <w:sz w:val="20"/>
          <w:szCs w:val="20"/>
          <w:lang w:val="bg-BG"/>
        </w:rPr>
        <w:t xml:space="preserve"> на доклада е извършен</w:t>
      </w:r>
      <w:r w:rsidR="0080255E">
        <w:rPr>
          <w:rFonts w:cs="Times New Roman"/>
          <w:sz w:val="20"/>
          <w:szCs w:val="20"/>
          <w:lang w:val="bg-BG"/>
        </w:rPr>
        <w:t xml:space="preserve"> от Юну Шреста и Стивън Линг</w:t>
      </w:r>
      <w:r w:rsidR="008E6A12" w:rsidRPr="006B0A92">
        <w:rPr>
          <w:rFonts w:cs="Times New Roman"/>
          <w:sz w:val="20"/>
          <w:szCs w:val="20"/>
          <w:lang w:val="bg-BG"/>
        </w:rPr>
        <w:t xml:space="preserve"> под ръководството на Руксандра Мариа Флорою (</w:t>
      </w:r>
      <w:r w:rsidR="00637900">
        <w:rPr>
          <w:rFonts w:cs="Times New Roman"/>
          <w:sz w:val="20"/>
          <w:szCs w:val="20"/>
          <w:lang w:val="bg-BG"/>
        </w:rPr>
        <w:t>служители на</w:t>
      </w:r>
      <w:r w:rsidR="008E6A12" w:rsidRPr="006B0A92">
        <w:rPr>
          <w:rFonts w:cs="Times New Roman"/>
          <w:sz w:val="20"/>
          <w:szCs w:val="20"/>
          <w:lang w:val="bg-BG"/>
        </w:rPr>
        <w:t xml:space="preserve"> Световната банка).</w:t>
      </w:r>
    </w:p>
    <w:p w:rsidR="008D721D" w:rsidRPr="005C77A7" w:rsidRDefault="008D721D" w:rsidP="005C77A7">
      <w:pPr>
        <w:spacing w:before="240" w:after="60" w:line="240" w:lineRule="auto"/>
        <w:jc w:val="center"/>
        <w:rPr>
          <w:rFonts w:ascii="Calibri" w:eastAsia="Times New Roman" w:hAnsi="Calibri" w:cs="Times New Roman"/>
          <w:b/>
          <w:color w:val="2F5496"/>
          <w:sz w:val="32"/>
          <w:szCs w:val="32"/>
          <w:lang w:val="bg-BG"/>
        </w:rPr>
      </w:pPr>
      <w:r w:rsidRPr="005C77A7">
        <w:rPr>
          <w:rFonts w:ascii="Calibri" w:eastAsia="Times New Roman" w:hAnsi="Calibri" w:cs="Times New Roman"/>
          <w:b/>
          <w:color w:val="2F5496"/>
          <w:sz w:val="32"/>
          <w:szCs w:val="32"/>
          <w:lang w:val="bg-BG"/>
        </w:rPr>
        <w:t>УТОЧНЕНИЕ</w:t>
      </w:r>
    </w:p>
    <w:p w:rsidR="008D721D" w:rsidRPr="006B0A92" w:rsidRDefault="005C77A7" w:rsidP="0080255E">
      <w:pPr>
        <w:spacing w:after="240"/>
        <w:rPr>
          <w:sz w:val="20"/>
          <w:szCs w:val="20"/>
          <w:lang w:val="bg-BG"/>
        </w:rPr>
      </w:pPr>
      <w:r w:rsidRPr="00295E3E">
        <w:rPr>
          <w:rFonts w:cs="Times New Roman"/>
          <w:sz w:val="20"/>
          <w:szCs w:val="20"/>
          <w:lang w:val="bg-BG"/>
        </w:rPr>
        <w:t>Настоящият доклад е изготвен от екипа на Световната банка, предоставящ консултантска подкрепа на Министерството на околната среда и водите (МОСВ) в България. Заключенията, тълкуванията и изводите, изразени в настоящия доклад, не отразяват задължително възгледите на изпълнителните директори на Световната банка, на правителството на Република България, или на МОСВ.</w:t>
      </w:r>
    </w:p>
    <w:p w:rsidR="008D721D" w:rsidRPr="005C77A7" w:rsidRDefault="008D721D" w:rsidP="005C77A7">
      <w:pPr>
        <w:spacing w:before="240" w:after="60" w:line="240" w:lineRule="auto"/>
        <w:jc w:val="center"/>
        <w:rPr>
          <w:rFonts w:ascii="Calibri" w:eastAsia="Times New Roman" w:hAnsi="Calibri" w:cs="Times New Roman"/>
          <w:b/>
          <w:color w:val="2F5496"/>
          <w:sz w:val="32"/>
          <w:szCs w:val="32"/>
          <w:lang w:val="bg-BG"/>
        </w:rPr>
      </w:pPr>
      <w:r w:rsidRPr="005C77A7">
        <w:rPr>
          <w:rFonts w:ascii="Calibri" w:eastAsia="Times New Roman" w:hAnsi="Calibri" w:cs="Times New Roman"/>
          <w:b/>
          <w:color w:val="2F5496"/>
          <w:sz w:val="32"/>
          <w:szCs w:val="32"/>
          <w:lang w:val="bg-BG"/>
        </w:rPr>
        <w:t>БЛАГОДАРНОСТИ</w:t>
      </w:r>
    </w:p>
    <w:p w:rsidR="008D721D" w:rsidRPr="006B0A92" w:rsidRDefault="00FB7133" w:rsidP="000A2A68">
      <w:pPr>
        <w:rPr>
          <w:sz w:val="20"/>
          <w:szCs w:val="20"/>
          <w:lang w:val="bg-BG"/>
        </w:rPr>
      </w:pPr>
      <w:r w:rsidRPr="0011253E">
        <w:rPr>
          <w:sz w:val="20"/>
          <w:szCs w:val="20"/>
          <w:lang w:val="bg-BG"/>
        </w:rPr>
        <w:t xml:space="preserve">Екипът би желал да изкаже благодарност на правителството на България, в частност на г-жа Атанаска Николова (заместник-министър на околната среда и водите), г-жа Боряна Каменова (директор на дирекция „Политика по изменение на климата“ в МОСВ), г-жа Вероника Дачева (експерт в дирекция „Политика по изменение на климата“ на МОСВ) и на други експерти в различни държавни институции, както и на </w:t>
      </w:r>
      <w:r>
        <w:rPr>
          <w:sz w:val="20"/>
          <w:szCs w:val="20"/>
          <w:lang w:val="bg-BG"/>
        </w:rPr>
        <w:t xml:space="preserve">членовете на Националния експертен съвет по изменение на климата и на Националния координационен съвет по изменение на климата и на </w:t>
      </w:r>
      <w:r w:rsidRPr="0011253E">
        <w:rPr>
          <w:sz w:val="20"/>
          <w:szCs w:val="20"/>
          <w:lang w:val="bg-BG"/>
        </w:rPr>
        <w:t>участниците във Встъпителния семинар, Консултативн</w:t>
      </w:r>
      <w:r>
        <w:rPr>
          <w:sz w:val="20"/>
          <w:szCs w:val="20"/>
          <w:lang w:val="bg-BG"/>
        </w:rPr>
        <w:t xml:space="preserve">ите срещи на заинтересованите страни, </w:t>
      </w:r>
      <w:r w:rsidRPr="0011253E">
        <w:rPr>
          <w:sz w:val="20"/>
          <w:szCs w:val="20"/>
          <w:lang w:val="bg-BG"/>
        </w:rPr>
        <w:t>Секторн</w:t>
      </w:r>
      <w:r>
        <w:rPr>
          <w:sz w:val="20"/>
          <w:szCs w:val="20"/>
          <w:lang w:val="bg-BG"/>
        </w:rPr>
        <w:t>ите</w:t>
      </w:r>
      <w:r w:rsidRPr="0011253E">
        <w:rPr>
          <w:sz w:val="20"/>
          <w:szCs w:val="20"/>
          <w:lang w:val="bg-BG"/>
        </w:rPr>
        <w:t xml:space="preserve"> консултативн</w:t>
      </w:r>
      <w:r>
        <w:rPr>
          <w:sz w:val="20"/>
          <w:szCs w:val="20"/>
          <w:lang w:val="bg-BG"/>
        </w:rPr>
        <w:t>и</w:t>
      </w:r>
      <w:r w:rsidRPr="0011253E">
        <w:rPr>
          <w:sz w:val="20"/>
          <w:szCs w:val="20"/>
          <w:lang w:val="bg-BG"/>
        </w:rPr>
        <w:t xml:space="preserve"> </w:t>
      </w:r>
      <w:r>
        <w:rPr>
          <w:sz w:val="20"/>
          <w:szCs w:val="20"/>
          <w:lang w:val="bg-BG"/>
        </w:rPr>
        <w:t>сесии, Националния консултативен семинар на заинтересованите страни и Секторните срещи за приоритизация</w:t>
      </w:r>
      <w:r w:rsidRPr="0011253E">
        <w:rPr>
          <w:sz w:val="20"/>
          <w:szCs w:val="20"/>
          <w:lang w:val="bg-BG"/>
        </w:rPr>
        <w:t xml:space="preserve"> за отличното сътрудничество и подкрепа, изразени </w:t>
      </w:r>
      <w:r>
        <w:rPr>
          <w:sz w:val="20"/>
          <w:szCs w:val="20"/>
          <w:lang w:val="bg-BG"/>
        </w:rPr>
        <w:t>устно</w:t>
      </w:r>
      <w:r w:rsidRPr="0011253E">
        <w:rPr>
          <w:sz w:val="20"/>
          <w:szCs w:val="20"/>
          <w:lang w:val="bg-BG"/>
        </w:rPr>
        <w:t xml:space="preserve"> и в писмена форма. Из</w:t>
      </w:r>
      <w:r w:rsidR="00637900">
        <w:rPr>
          <w:sz w:val="20"/>
          <w:szCs w:val="20"/>
          <w:lang w:val="bg-BG"/>
        </w:rPr>
        <w:t>казваме</w:t>
      </w:r>
      <w:r w:rsidRPr="0011253E">
        <w:rPr>
          <w:sz w:val="20"/>
          <w:szCs w:val="20"/>
          <w:lang w:val="bg-BG"/>
        </w:rPr>
        <w:t xml:space="preserve"> благодарност и за коментарите и предложенията, както и за открития обмен на идеи. Бихме искали да отдадем заслуженото и на приноса на Антъни Томпсън (постоянен представител на Световна банка в България) </w:t>
      </w:r>
      <w:r>
        <w:rPr>
          <w:sz w:val="20"/>
          <w:szCs w:val="20"/>
          <w:lang w:val="bg-BG"/>
        </w:rPr>
        <w:t>при</w:t>
      </w:r>
      <w:r w:rsidRPr="0011253E">
        <w:rPr>
          <w:sz w:val="20"/>
          <w:szCs w:val="20"/>
          <w:lang w:val="bg-BG"/>
        </w:rPr>
        <w:t xml:space="preserve"> подготовката и провеждането на преговорите по Консултантската програма.</w:t>
      </w:r>
    </w:p>
    <w:p w:rsidR="00C13218" w:rsidRPr="006B0A92" w:rsidRDefault="00C13218" w:rsidP="00BC0D11">
      <w:pPr>
        <w:spacing w:after="60"/>
        <w:rPr>
          <w:rFonts w:ascii="Calibri" w:eastAsia="Times New Roman" w:hAnsi="Calibri" w:cs="Times New Roman"/>
          <w:b/>
          <w:color w:val="2F5496"/>
          <w:sz w:val="32"/>
          <w:szCs w:val="32"/>
          <w:lang w:val="bg-BG"/>
        </w:rPr>
      </w:pPr>
      <w:bookmarkStart w:id="2" w:name="_Hlk480278399"/>
      <w:bookmarkEnd w:id="2"/>
      <w:r w:rsidRPr="006B0A92">
        <w:rPr>
          <w:rFonts w:ascii="Calibri" w:eastAsia="Times New Roman" w:hAnsi="Calibri" w:cs="Times New Roman"/>
          <w:b/>
          <w:color w:val="2F5496"/>
          <w:sz w:val="32"/>
          <w:szCs w:val="32"/>
          <w:lang w:val="bg-BG"/>
        </w:rPr>
        <w:lastRenderedPageBreak/>
        <w:t>Съдържание</w:t>
      </w:r>
    </w:p>
    <w:p w:rsidR="00D73168" w:rsidRDefault="00D73168">
      <w:pPr>
        <w:pStyle w:val="TOC1"/>
        <w:tabs>
          <w:tab w:val="right" w:leader="dot" w:pos="9074"/>
        </w:tabs>
        <w:rPr>
          <w:rFonts w:asciiTheme="minorHAnsi" w:hAnsiTheme="minorHAnsi" w:cstheme="minorBidi"/>
          <w:noProof/>
          <w:szCs w:val="22"/>
          <w:lang w:eastAsia="en-US"/>
        </w:rPr>
      </w:pPr>
      <w:r>
        <w:rPr>
          <w:rFonts w:eastAsia="Times New Roman"/>
          <w:lang w:val="bg-BG"/>
        </w:rPr>
        <w:fldChar w:fldCharType="begin"/>
      </w:r>
      <w:r>
        <w:rPr>
          <w:rFonts w:eastAsia="Times New Roman"/>
          <w:lang w:val="bg-BG"/>
        </w:rPr>
        <w:instrText xml:space="preserve"> TOC \o "1-3" \h \z \u </w:instrText>
      </w:r>
      <w:r>
        <w:rPr>
          <w:rFonts w:eastAsia="Times New Roman"/>
          <w:lang w:val="bg-BG"/>
        </w:rPr>
        <w:fldChar w:fldCharType="separate"/>
      </w:r>
      <w:hyperlink w:anchor="_Toc530040901" w:history="1">
        <w:r w:rsidRPr="007859A5">
          <w:rPr>
            <w:rStyle w:val="Hyperlink"/>
            <w:noProof/>
          </w:rPr>
          <w:t>Съкращения и акроними</w:t>
        </w:r>
        <w:r>
          <w:rPr>
            <w:noProof/>
            <w:webHidden/>
          </w:rPr>
          <w:tab/>
        </w:r>
        <w:r>
          <w:rPr>
            <w:noProof/>
            <w:webHidden/>
          </w:rPr>
          <w:fldChar w:fldCharType="begin"/>
        </w:r>
        <w:r>
          <w:rPr>
            <w:noProof/>
            <w:webHidden/>
          </w:rPr>
          <w:instrText xml:space="preserve"> PAGEREF _Toc530040901 \h </w:instrText>
        </w:r>
        <w:r>
          <w:rPr>
            <w:noProof/>
            <w:webHidden/>
          </w:rPr>
        </w:r>
        <w:r>
          <w:rPr>
            <w:noProof/>
            <w:webHidden/>
          </w:rPr>
          <w:fldChar w:fldCharType="separate"/>
        </w:r>
        <w:r>
          <w:rPr>
            <w:noProof/>
            <w:webHidden/>
          </w:rPr>
          <w:t>vii</w:t>
        </w:r>
        <w:r>
          <w:rPr>
            <w:noProof/>
            <w:webHidden/>
          </w:rPr>
          <w:fldChar w:fldCharType="end"/>
        </w:r>
      </w:hyperlink>
    </w:p>
    <w:p w:rsidR="00D73168" w:rsidRDefault="00D73168">
      <w:pPr>
        <w:pStyle w:val="TOC1"/>
        <w:tabs>
          <w:tab w:val="right" w:leader="dot" w:pos="9074"/>
        </w:tabs>
        <w:rPr>
          <w:rFonts w:asciiTheme="minorHAnsi" w:hAnsiTheme="minorHAnsi" w:cstheme="minorBidi"/>
          <w:noProof/>
          <w:szCs w:val="22"/>
          <w:lang w:eastAsia="en-US"/>
        </w:rPr>
      </w:pPr>
      <w:hyperlink w:anchor="_Toc530040902" w:history="1">
        <w:r w:rsidRPr="007859A5">
          <w:rPr>
            <w:rStyle w:val="Hyperlink"/>
            <w:noProof/>
          </w:rPr>
          <w:t>Терминологичен речник</w:t>
        </w:r>
        <w:r>
          <w:rPr>
            <w:noProof/>
            <w:webHidden/>
          </w:rPr>
          <w:tab/>
        </w:r>
        <w:r>
          <w:rPr>
            <w:noProof/>
            <w:webHidden/>
          </w:rPr>
          <w:fldChar w:fldCharType="begin"/>
        </w:r>
        <w:r>
          <w:rPr>
            <w:noProof/>
            <w:webHidden/>
          </w:rPr>
          <w:instrText xml:space="preserve"> PAGEREF _Toc530040902 \h </w:instrText>
        </w:r>
        <w:r>
          <w:rPr>
            <w:noProof/>
            <w:webHidden/>
          </w:rPr>
        </w:r>
        <w:r>
          <w:rPr>
            <w:noProof/>
            <w:webHidden/>
          </w:rPr>
          <w:fldChar w:fldCharType="separate"/>
        </w:r>
        <w:r>
          <w:rPr>
            <w:noProof/>
            <w:webHidden/>
          </w:rPr>
          <w:t>x</w:t>
        </w:r>
        <w:r>
          <w:rPr>
            <w:noProof/>
            <w:webHidden/>
          </w:rPr>
          <w:fldChar w:fldCharType="end"/>
        </w:r>
      </w:hyperlink>
    </w:p>
    <w:p w:rsidR="00D73168" w:rsidRDefault="00D73168">
      <w:pPr>
        <w:pStyle w:val="TOC1"/>
        <w:tabs>
          <w:tab w:val="right" w:leader="dot" w:pos="9074"/>
        </w:tabs>
        <w:rPr>
          <w:rFonts w:asciiTheme="minorHAnsi" w:hAnsiTheme="minorHAnsi" w:cstheme="minorBidi"/>
          <w:noProof/>
          <w:szCs w:val="22"/>
          <w:lang w:eastAsia="en-US"/>
        </w:rPr>
      </w:pPr>
      <w:hyperlink w:anchor="_Toc530040903" w:history="1">
        <w:r w:rsidRPr="007859A5">
          <w:rPr>
            <w:rStyle w:val="Hyperlink"/>
            <w:noProof/>
          </w:rPr>
          <w:t>Резюме</w:t>
        </w:r>
        <w:r>
          <w:rPr>
            <w:noProof/>
            <w:webHidden/>
          </w:rPr>
          <w:tab/>
        </w:r>
        <w:r>
          <w:rPr>
            <w:noProof/>
            <w:webHidden/>
          </w:rPr>
          <w:fldChar w:fldCharType="begin"/>
        </w:r>
        <w:r>
          <w:rPr>
            <w:noProof/>
            <w:webHidden/>
          </w:rPr>
          <w:instrText xml:space="preserve"> PAGEREF _Toc530040903 \h </w:instrText>
        </w:r>
        <w:r>
          <w:rPr>
            <w:noProof/>
            <w:webHidden/>
          </w:rPr>
        </w:r>
        <w:r>
          <w:rPr>
            <w:noProof/>
            <w:webHidden/>
          </w:rPr>
          <w:fldChar w:fldCharType="separate"/>
        </w:r>
        <w:r>
          <w:rPr>
            <w:noProof/>
            <w:webHidden/>
          </w:rPr>
          <w:t>1</w:t>
        </w:r>
        <w:r>
          <w:rPr>
            <w:noProof/>
            <w:webHidden/>
          </w:rPr>
          <w:fldChar w:fldCharType="end"/>
        </w:r>
      </w:hyperlink>
    </w:p>
    <w:p w:rsidR="00D73168" w:rsidRDefault="00D73168">
      <w:pPr>
        <w:pStyle w:val="TOC1"/>
        <w:tabs>
          <w:tab w:val="right" w:leader="dot" w:pos="9074"/>
        </w:tabs>
        <w:rPr>
          <w:rFonts w:asciiTheme="minorHAnsi" w:hAnsiTheme="minorHAnsi" w:cstheme="minorBidi"/>
          <w:noProof/>
          <w:szCs w:val="22"/>
          <w:lang w:eastAsia="en-US"/>
        </w:rPr>
      </w:pPr>
      <w:hyperlink w:anchor="_Toc530040904" w:history="1">
        <w:r w:rsidRPr="007859A5">
          <w:rPr>
            <w:rStyle w:val="Hyperlink"/>
            <w:noProof/>
          </w:rPr>
          <w:t>Въведение – Изменение на климата в България</w:t>
        </w:r>
        <w:r>
          <w:rPr>
            <w:noProof/>
            <w:webHidden/>
          </w:rPr>
          <w:tab/>
        </w:r>
        <w:r>
          <w:rPr>
            <w:noProof/>
            <w:webHidden/>
          </w:rPr>
          <w:fldChar w:fldCharType="begin"/>
        </w:r>
        <w:r>
          <w:rPr>
            <w:noProof/>
            <w:webHidden/>
          </w:rPr>
          <w:instrText xml:space="preserve"> PAGEREF _Toc530040904 \h </w:instrText>
        </w:r>
        <w:r>
          <w:rPr>
            <w:noProof/>
            <w:webHidden/>
          </w:rPr>
        </w:r>
        <w:r>
          <w:rPr>
            <w:noProof/>
            <w:webHidden/>
          </w:rPr>
          <w:fldChar w:fldCharType="separate"/>
        </w:r>
        <w:r>
          <w:rPr>
            <w:noProof/>
            <w:webHidden/>
          </w:rPr>
          <w:t>8</w:t>
        </w:r>
        <w:r>
          <w:rPr>
            <w:noProof/>
            <w:webHidden/>
          </w:rPr>
          <w:fldChar w:fldCharType="end"/>
        </w:r>
      </w:hyperlink>
    </w:p>
    <w:p w:rsidR="00D73168" w:rsidRDefault="00D73168">
      <w:pPr>
        <w:pStyle w:val="TOC1"/>
        <w:tabs>
          <w:tab w:val="right" w:leader="dot" w:pos="9074"/>
        </w:tabs>
        <w:rPr>
          <w:rFonts w:asciiTheme="minorHAnsi" w:hAnsiTheme="minorHAnsi" w:cstheme="minorBidi"/>
          <w:noProof/>
          <w:szCs w:val="22"/>
          <w:lang w:eastAsia="en-US"/>
        </w:rPr>
      </w:pPr>
      <w:hyperlink w:anchor="_Toc530040905" w:history="1">
        <w:r w:rsidRPr="007859A5">
          <w:rPr>
            <w:rStyle w:val="Hyperlink"/>
            <w:noProof/>
          </w:rPr>
          <w:t>Глава 1. Оценка и анализ на рискове и уязвимост</w:t>
        </w:r>
        <w:r>
          <w:rPr>
            <w:noProof/>
            <w:webHidden/>
          </w:rPr>
          <w:tab/>
        </w:r>
        <w:r>
          <w:rPr>
            <w:noProof/>
            <w:webHidden/>
          </w:rPr>
          <w:fldChar w:fldCharType="begin"/>
        </w:r>
        <w:r>
          <w:rPr>
            <w:noProof/>
            <w:webHidden/>
          </w:rPr>
          <w:instrText xml:space="preserve"> PAGEREF _Toc530040905 \h </w:instrText>
        </w:r>
        <w:r>
          <w:rPr>
            <w:noProof/>
            <w:webHidden/>
          </w:rPr>
        </w:r>
        <w:r>
          <w:rPr>
            <w:noProof/>
            <w:webHidden/>
          </w:rPr>
          <w:fldChar w:fldCharType="separate"/>
        </w:r>
        <w:r>
          <w:rPr>
            <w:noProof/>
            <w:webHidden/>
          </w:rPr>
          <w:t>11</w:t>
        </w:r>
        <w:r>
          <w:rPr>
            <w:noProof/>
            <w:webHidden/>
          </w:rPr>
          <w:fldChar w:fldCharType="end"/>
        </w:r>
      </w:hyperlink>
    </w:p>
    <w:p w:rsidR="00D73168" w:rsidRDefault="00D73168">
      <w:pPr>
        <w:pStyle w:val="TOC2"/>
        <w:tabs>
          <w:tab w:val="right" w:leader="dot" w:pos="9074"/>
        </w:tabs>
        <w:rPr>
          <w:rFonts w:asciiTheme="minorHAnsi" w:eastAsiaTheme="minorEastAsia" w:hAnsiTheme="minorHAnsi"/>
          <w:noProof/>
        </w:rPr>
      </w:pPr>
      <w:hyperlink w:anchor="_Toc530040906" w:history="1">
        <w:r w:rsidRPr="007859A5">
          <w:rPr>
            <w:rStyle w:val="Hyperlink"/>
            <w:noProof/>
          </w:rPr>
          <w:t>Въведение</w:t>
        </w:r>
        <w:r>
          <w:rPr>
            <w:noProof/>
            <w:webHidden/>
          </w:rPr>
          <w:tab/>
        </w:r>
        <w:r>
          <w:rPr>
            <w:noProof/>
            <w:webHidden/>
          </w:rPr>
          <w:fldChar w:fldCharType="begin"/>
        </w:r>
        <w:r>
          <w:rPr>
            <w:noProof/>
            <w:webHidden/>
          </w:rPr>
          <w:instrText xml:space="preserve"> PAGEREF _Toc530040906 \h </w:instrText>
        </w:r>
        <w:r>
          <w:rPr>
            <w:noProof/>
            <w:webHidden/>
          </w:rPr>
        </w:r>
        <w:r>
          <w:rPr>
            <w:noProof/>
            <w:webHidden/>
          </w:rPr>
          <w:fldChar w:fldCharType="separate"/>
        </w:r>
        <w:r>
          <w:rPr>
            <w:noProof/>
            <w:webHidden/>
          </w:rPr>
          <w:t>11</w:t>
        </w:r>
        <w:r>
          <w:rPr>
            <w:noProof/>
            <w:webHidden/>
          </w:rPr>
          <w:fldChar w:fldCharType="end"/>
        </w:r>
      </w:hyperlink>
    </w:p>
    <w:p w:rsidR="00D73168" w:rsidRDefault="00D73168">
      <w:pPr>
        <w:pStyle w:val="TOC2"/>
        <w:tabs>
          <w:tab w:val="left" w:pos="880"/>
          <w:tab w:val="right" w:leader="dot" w:pos="9074"/>
        </w:tabs>
        <w:rPr>
          <w:rFonts w:asciiTheme="minorHAnsi" w:eastAsiaTheme="minorEastAsia" w:hAnsiTheme="minorHAnsi"/>
          <w:noProof/>
        </w:rPr>
      </w:pPr>
      <w:hyperlink w:anchor="_Toc530040907" w:history="1">
        <w:r w:rsidRPr="007859A5">
          <w:rPr>
            <w:rStyle w:val="Hyperlink"/>
            <w:noProof/>
          </w:rPr>
          <w:t>1.1.</w:t>
        </w:r>
        <w:r>
          <w:rPr>
            <w:rFonts w:asciiTheme="minorHAnsi" w:eastAsiaTheme="minorEastAsia" w:hAnsiTheme="minorHAnsi"/>
            <w:noProof/>
          </w:rPr>
          <w:tab/>
        </w:r>
        <w:r w:rsidRPr="007859A5">
          <w:rPr>
            <w:rStyle w:val="Hyperlink"/>
            <w:noProof/>
          </w:rPr>
          <w:t>Секторни характеристики и тенденции</w:t>
        </w:r>
        <w:r>
          <w:rPr>
            <w:noProof/>
            <w:webHidden/>
          </w:rPr>
          <w:tab/>
        </w:r>
        <w:r>
          <w:rPr>
            <w:noProof/>
            <w:webHidden/>
          </w:rPr>
          <w:fldChar w:fldCharType="begin"/>
        </w:r>
        <w:r>
          <w:rPr>
            <w:noProof/>
            <w:webHidden/>
          </w:rPr>
          <w:instrText xml:space="preserve"> PAGEREF _Toc530040907 \h </w:instrText>
        </w:r>
        <w:r>
          <w:rPr>
            <w:noProof/>
            <w:webHidden/>
          </w:rPr>
        </w:r>
        <w:r>
          <w:rPr>
            <w:noProof/>
            <w:webHidden/>
          </w:rPr>
          <w:fldChar w:fldCharType="separate"/>
        </w:r>
        <w:r>
          <w:rPr>
            <w:noProof/>
            <w:webHidden/>
          </w:rPr>
          <w:t>14</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08" w:history="1">
        <w:r w:rsidRPr="007859A5">
          <w:rPr>
            <w:rStyle w:val="Hyperlink"/>
            <w:rFonts w:eastAsia="Times New Roman" w:cs="Times New Roman"/>
            <w:noProof/>
            <w:lang w:val="bg-BG"/>
          </w:rPr>
          <w:t>1.1.1.</w:t>
        </w:r>
        <w:r>
          <w:rPr>
            <w:rFonts w:asciiTheme="minorHAnsi" w:eastAsiaTheme="minorEastAsia" w:hAnsiTheme="minorHAnsi"/>
            <w:noProof/>
          </w:rPr>
          <w:tab/>
        </w:r>
        <w:r w:rsidRPr="007859A5">
          <w:rPr>
            <w:rStyle w:val="Hyperlink"/>
            <w:rFonts w:eastAsia="Times New Roman" w:cs="Times New Roman"/>
            <w:noProof/>
            <w:lang w:val="bg-BG"/>
          </w:rPr>
          <w:t>Топография, биогеографско райониране и основни екосистеми в България</w:t>
        </w:r>
        <w:r>
          <w:rPr>
            <w:noProof/>
            <w:webHidden/>
          </w:rPr>
          <w:tab/>
        </w:r>
        <w:r>
          <w:rPr>
            <w:noProof/>
            <w:webHidden/>
          </w:rPr>
          <w:fldChar w:fldCharType="begin"/>
        </w:r>
        <w:r>
          <w:rPr>
            <w:noProof/>
            <w:webHidden/>
          </w:rPr>
          <w:instrText xml:space="preserve"> PAGEREF _Toc530040908 \h </w:instrText>
        </w:r>
        <w:r>
          <w:rPr>
            <w:noProof/>
            <w:webHidden/>
          </w:rPr>
        </w:r>
        <w:r>
          <w:rPr>
            <w:noProof/>
            <w:webHidden/>
          </w:rPr>
          <w:fldChar w:fldCharType="separate"/>
        </w:r>
        <w:r>
          <w:rPr>
            <w:noProof/>
            <w:webHidden/>
          </w:rPr>
          <w:t>16</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09" w:history="1">
        <w:r w:rsidRPr="007859A5">
          <w:rPr>
            <w:rStyle w:val="Hyperlink"/>
            <w:rFonts w:eastAsia="Times New Roman" w:cs="Times New Roman"/>
            <w:noProof/>
            <w:lang w:val="bg-BG"/>
          </w:rPr>
          <w:t>1.1.2.</w:t>
        </w:r>
        <w:r>
          <w:rPr>
            <w:rFonts w:asciiTheme="minorHAnsi" w:eastAsiaTheme="minorEastAsia" w:hAnsiTheme="minorHAnsi"/>
            <w:noProof/>
          </w:rPr>
          <w:tab/>
        </w:r>
        <w:r w:rsidRPr="007859A5">
          <w:rPr>
            <w:rStyle w:val="Hyperlink"/>
            <w:rFonts w:eastAsia="Times New Roman" w:cs="Times New Roman"/>
            <w:noProof/>
            <w:lang w:val="bg-BG"/>
          </w:rPr>
          <w:t>Биологично разнообразие и природозащитни дейности в България</w:t>
        </w:r>
        <w:r>
          <w:rPr>
            <w:noProof/>
            <w:webHidden/>
          </w:rPr>
          <w:tab/>
        </w:r>
        <w:r>
          <w:rPr>
            <w:noProof/>
            <w:webHidden/>
          </w:rPr>
          <w:fldChar w:fldCharType="begin"/>
        </w:r>
        <w:r>
          <w:rPr>
            <w:noProof/>
            <w:webHidden/>
          </w:rPr>
          <w:instrText xml:space="preserve"> PAGEREF _Toc530040909 \h </w:instrText>
        </w:r>
        <w:r>
          <w:rPr>
            <w:noProof/>
            <w:webHidden/>
          </w:rPr>
        </w:r>
        <w:r>
          <w:rPr>
            <w:noProof/>
            <w:webHidden/>
          </w:rPr>
          <w:fldChar w:fldCharType="separate"/>
        </w:r>
        <w:r>
          <w:rPr>
            <w:noProof/>
            <w:webHidden/>
          </w:rPr>
          <w:t>18</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10" w:history="1">
        <w:r w:rsidRPr="007859A5">
          <w:rPr>
            <w:rStyle w:val="Hyperlink"/>
            <w:rFonts w:eastAsia="Times New Roman" w:cs="Times New Roman"/>
            <w:noProof/>
            <w:lang w:val="bg-BG"/>
          </w:rPr>
          <w:t>1.1.3.</w:t>
        </w:r>
        <w:r>
          <w:rPr>
            <w:rFonts w:asciiTheme="minorHAnsi" w:eastAsiaTheme="minorEastAsia" w:hAnsiTheme="minorHAnsi"/>
            <w:noProof/>
          </w:rPr>
          <w:tab/>
        </w:r>
        <w:r w:rsidRPr="007859A5">
          <w:rPr>
            <w:rStyle w:val="Hyperlink"/>
            <w:rFonts w:eastAsia="Times New Roman" w:cs="Times New Roman"/>
            <w:noProof/>
            <w:lang w:val="bg-BG"/>
          </w:rPr>
          <w:t>Екосистемите в България. Понятието екосистемни услуги</w:t>
        </w:r>
        <w:r>
          <w:rPr>
            <w:noProof/>
            <w:webHidden/>
          </w:rPr>
          <w:tab/>
        </w:r>
        <w:r>
          <w:rPr>
            <w:noProof/>
            <w:webHidden/>
          </w:rPr>
          <w:fldChar w:fldCharType="begin"/>
        </w:r>
        <w:r>
          <w:rPr>
            <w:noProof/>
            <w:webHidden/>
          </w:rPr>
          <w:instrText xml:space="preserve"> PAGEREF _Toc530040910 \h </w:instrText>
        </w:r>
        <w:r>
          <w:rPr>
            <w:noProof/>
            <w:webHidden/>
          </w:rPr>
        </w:r>
        <w:r>
          <w:rPr>
            <w:noProof/>
            <w:webHidden/>
          </w:rPr>
          <w:fldChar w:fldCharType="separate"/>
        </w:r>
        <w:r>
          <w:rPr>
            <w:noProof/>
            <w:webHidden/>
          </w:rPr>
          <w:t>19</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11" w:history="1">
        <w:r w:rsidRPr="007859A5">
          <w:rPr>
            <w:rStyle w:val="Hyperlink"/>
            <w:rFonts w:eastAsia="Times New Roman" w:cs="Times New Roman"/>
            <w:noProof/>
            <w:lang w:val="bg-BG"/>
          </w:rPr>
          <w:t>1.1.4.</w:t>
        </w:r>
        <w:r>
          <w:rPr>
            <w:rFonts w:asciiTheme="minorHAnsi" w:eastAsiaTheme="minorEastAsia" w:hAnsiTheme="minorHAnsi"/>
            <w:noProof/>
          </w:rPr>
          <w:tab/>
        </w:r>
        <w:r w:rsidRPr="007859A5">
          <w:rPr>
            <w:rStyle w:val="Hyperlink"/>
            <w:rFonts w:eastAsia="Times New Roman" w:cs="Times New Roman"/>
            <w:noProof/>
            <w:lang w:val="bg-BG"/>
          </w:rPr>
          <w:t>Основни заплахи за биоразнообразието и екосистемите</w:t>
        </w:r>
        <w:r>
          <w:rPr>
            <w:noProof/>
            <w:webHidden/>
          </w:rPr>
          <w:tab/>
        </w:r>
        <w:r>
          <w:rPr>
            <w:noProof/>
            <w:webHidden/>
          </w:rPr>
          <w:fldChar w:fldCharType="begin"/>
        </w:r>
        <w:r>
          <w:rPr>
            <w:noProof/>
            <w:webHidden/>
          </w:rPr>
          <w:instrText xml:space="preserve"> PAGEREF _Toc530040911 \h </w:instrText>
        </w:r>
        <w:r>
          <w:rPr>
            <w:noProof/>
            <w:webHidden/>
          </w:rPr>
        </w:r>
        <w:r>
          <w:rPr>
            <w:noProof/>
            <w:webHidden/>
          </w:rPr>
          <w:fldChar w:fldCharType="separate"/>
        </w:r>
        <w:r>
          <w:rPr>
            <w:noProof/>
            <w:webHidden/>
          </w:rPr>
          <w:t>20</w:t>
        </w:r>
        <w:r>
          <w:rPr>
            <w:noProof/>
            <w:webHidden/>
          </w:rPr>
          <w:fldChar w:fldCharType="end"/>
        </w:r>
      </w:hyperlink>
    </w:p>
    <w:p w:rsidR="00D73168" w:rsidRDefault="00D73168">
      <w:pPr>
        <w:pStyle w:val="TOC2"/>
        <w:tabs>
          <w:tab w:val="left" w:pos="880"/>
          <w:tab w:val="right" w:leader="dot" w:pos="9074"/>
        </w:tabs>
        <w:rPr>
          <w:rFonts w:asciiTheme="minorHAnsi" w:eastAsiaTheme="minorEastAsia" w:hAnsiTheme="minorHAnsi"/>
          <w:noProof/>
        </w:rPr>
      </w:pPr>
      <w:hyperlink w:anchor="_Toc530040912" w:history="1">
        <w:r w:rsidRPr="007859A5">
          <w:rPr>
            <w:rStyle w:val="Hyperlink"/>
            <w:noProof/>
          </w:rPr>
          <w:t>1.2.</w:t>
        </w:r>
        <w:r>
          <w:rPr>
            <w:rFonts w:asciiTheme="minorHAnsi" w:eastAsiaTheme="minorEastAsia" w:hAnsiTheme="minorHAnsi"/>
            <w:noProof/>
          </w:rPr>
          <w:tab/>
        </w:r>
        <w:r w:rsidRPr="007859A5">
          <w:rPr>
            <w:rStyle w:val="Hyperlink"/>
            <w:noProof/>
          </w:rPr>
          <w:t>Минали и настоящи метеорологични явления и техните последици, както и предприети в България действия в сектор „Биологично разнообразие и екосистеми“</w:t>
        </w:r>
        <w:r>
          <w:rPr>
            <w:noProof/>
            <w:webHidden/>
          </w:rPr>
          <w:tab/>
        </w:r>
        <w:r>
          <w:rPr>
            <w:noProof/>
            <w:webHidden/>
          </w:rPr>
          <w:fldChar w:fldCharType="begin"/>
        </w:r>
        <w:r>
          <w:rPr>
            <w:noProof/>
            <w:webHidden/>
          </w:rPr>
          <w:instrText xml:space="preserve"> PAGEREF _Toc530040912 \h </w:instrText>
        </w:r>
        <w:r>
          <w:rPr>
            <w:noProof/>
            <w:webHidden/>
          </w:rPr>
        </w:r>
        <w:r>
          <w:rPr>
            <w:noProof/>
            <w:webHidden/>
          </w:rPr>
          <w:fldChar w:fldCharType="separate"/>
        </w:r>
        <w:r>
          <w:rPr>
            <w:noProof/>
            <w:webHidden/>
          </w:rPr>
          <w:t>23</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13" w:history="1">
        <w:r w:rsidRPr="007859A5">
          <w:rPr>
            <w:rStyle w:val="Hyperlink"/>
            <w:rFonts w:eastAsia="Times New Roman" w:cs="Times New Roman"/>
            <w:noProof/>
            <w:lang w:val="bg-BG"/>
          </w:rPr>
          <w:t>1.2.1.</w:t>
        </w:r>
        <w:r>
          <w:rPr>
            <w:rFonts w:asciiTheme="minorHAnsi" w:eastAsiaTheme="minorEastAsia" w:hAnsiTheme="minorHAnsi"/>
            <w:noProof/>
          </w:rPr>
          <w:tab/>
        </w:r>
        <w:r w:rsidRPr="007859A5">
          <w:rPr>
            <w:rStyle w:val="Hyperlink"/>
            <w:rFonts w:eastAsia="Times New Roman" w:cs="Times New Roman"/>
            <w:noProof/>
            <w:lang w:val="bg-BG"/>
          </w:rPr>
          <w:t>Климатични тенденции, екстремни събития и тяхното въздействие върху биоразнообразието и екосистемите</w:t>
        </w:r>
        <w:r>
          <w:rPr>
            <w:noProof/>
            <w:webHidden/>
          </w:rPr>
          <w:tab/>
        </w:r>
        <w:r>
          <w:rPr>
            <w:noProof/>
            <w:webHidden/>
          </w:rPr>
          <w:fldChar w:fldCharType="begin"/>
        </w:r>
        <w:r>
          <w:rPr>
            <w:noProof/>
            <w:webHidden/>
          </w:rPr>
          <w:instrText xml:space="preserve"> PAGEREF _Toc530040913 \h </w:instrText>
        </w:r>
        <w:r>
          <w:rPr>
            <w:noProof/>
            <w:webHidden/>
          </w:rPr>
        </w:r>
        <w:r>
          <w:rPr>
            <w:noProof/>
            <w:webHidden/>
          </w:rPr>
          <w:fldChar w:fldCharType="separate"/>
        </w:r>
        <w:r>
          <w:rPr>
            <w:noProof/>
            <w:webHidden/>
          </w:rPr>
          <w:t>23</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14" w:history="1">
        <w:r w:rsidRPr="007859A5">
          <w:rPr>
            <w:rStyle w:val="Hyperlink"/>
            <w:rFonts w:eastAsia="Times New Roman" w:cs="Times New Roman"/>
            <w:noProof/>
            <w:lang w:val="bg-BG"/>
          </w:rPr>
          <w:t>1.2.2.</w:t>
        </w:r>
        <w:r>
          <w:rPr>
            <w:rFonts w:asciiTheme="minorHAnsi" w:eastAsiaTheme="minorEastAsia" w:hAnsiTheme="minorHAnsi"/>
            <w:noProof/>
          </w:rPr>
          <w:tab/>
        </w:r>
        <w:r w:rsidRPr="007859A5">
          <w:rPr>
            <w:rStyle w:val="Hyperlink"/>
            <w:rFonts w:eastAsia="Times New Roman" w:cs="Times New Roman"/>
            <w:noProof/>
            <w:lang w:val="bg-BG"/>
          </w:rPr>
          <w:t>Екосистемни услуги с най-голямо значение за адаптацията към изменението на климата, биологичното разнообразие и екосистемите</w:t>
        </w:r>
        <w:r>
          <w:rPr>
            <w:noProof/>
            <w:webHidden/>
          </w:rPr>
          <w:tab/>
        </w:r>
        <w:r>
          <w:rPr>
            <w:noProof/>
            <w:webHidden/>
          </w:rPr>
          <w:fldChar w:fldCharType="begin"/>
        </w:r>
        <w:r>
          <w:rPr>
            <w:noProof/>
            <w:webHidden/>
          </w:rPr>
          <w:instrText xml:space="preserve"> PAGEREF _Toc530040914 \h </w:instrText>
        </w:r>
        <w:r>
          <w:rPr>
            <w:noProof/>
            <w:webHidden/>
          </w:rPr>
        </w:r>
        <w:r>
          <w:rPr>
            <w:noProof/>
            <w:webHidden/>
          </w:rPr>
          <w:fldChar w:fldCharType="separate"/>
        </w:r>
        <w:r>
          <w:rPr>
            <w:noProof/>
            <w:webHidden/>
          </w:rPr>
          <w:t>26</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15" w:history="1">
        <w:r w:rsidRPr="007859A5">
          <w:rPr>
            <w:rStyle w:val="Hyperlink"/>
            <w:rFonts w:eastAsia="Times New Roman" w:cs="Times New Roman"/>
            <w:noProof/>
            <w:lang w:val="bg-BG"/>
          </w:rPr>
          <w:t>1.2.3.</w:t>
        </w:r>
        <w:r>
          <w:rPr>
            <w:rFonts w:asciiTheme="minorHAnsi" w:eastAsiaTheme="minorEastAsia" w:hAnsiTheme="minorHAnsi"/>
            <w:noProof/>
          </w:rPr>
          <w:tab/>
        </w:r>
        <w:r w:rsidRPr="007859A5">
          <w:rPr>
            <w:rStyle w:val="Hyperlink"/>
            <w:rFonts w:eastAsia="Times New Roman" w:cs="Times New Roman"/>
            <w:noProof/>
            <w:lang w:val="bg-BG"/>
          </w:rPr>
          <w:t>Основни заплахи за други сектори поради загуба на БР и ЕС</w:t>
        </w:r>
        <w:r>
          <w:rPr>
            <w:noProof/>
            <w:webHidden/>
          </w:rPr>
          <w:tab/>
        </w:r>
        <w:r>
          <w:rPr>
            <w:noProof/>
            <w:webHidden/>
          </w:rPr>
          <w:fldChar w:fldCharType="begin"/>
        </w:r>
        <w:r>
          <w:rPr>
            <w:noProof/>
            <w:webHidden/>
          </w:rPr>
          <w:instrText xml:space="preserve"> PAGEREF _Toc530040915 \h </w:instrText>
        </w:r>
        <w:r>
          <w:rPr>
            <w:noProof/>
            <w:webHidden/>
          </w:rPr>
        </w:r>
        <w:r>
          <w:rPr>
            <w:noProof/>
            <w:webHidden/>
          </w:rPr>
          <w:fldChar w:fldCharType="separate"/>
        </w:r>
        <w:r>
          <w:rPr>
            <w:noProof/>
            <w:webHidden/>
          </w:rPr>
          <w:t>28</w:t>
        </w:r>
        <w:r>
          <w:rPr>
            <w:noProof/>
            <w:webHidden/>
          </w:rPr>
          <w:fldChar w:fldCharType="end"/>
        </w:r>
      </w:hyperlink>
    </w:p>
    <w:p w:rsidR="00D73168" w:rsidRDefault="00D73168">
      <w:pPr>
        <w:pStyle w:val="TOC2"/>
        <w:tabs>
          <w:tab w:val="left" w:pos="880"/>
          <w:tab w:val="right" w:leader="dot" w:pos="9074"/>
        </w:tabs>
        <w:rPr>
          <w:rFonts w:asciiTheme="minorHAnsi" w:eastAsiaTheme="minorEastAsia" w:hAnsiTheme="minorHAnsi"/>
          <w:noProof/>
        </w:rPr>
      </w:pPr>
      <w:hyperlink w:anchor="_Toc530040916" w:history="1">
        <w:r w:rsidRPr="007859A5">
          <w:rPr>
            <w:rStyle w:val="Hyperlink"/>
            <w:noProof/>
          </w:rPr>
          <w:t>1.3.</w:t>
        </w:r>
        <w:r>
          <w:rPr>
            <w:rFonts w:asciiTheme="minorHAnsi" w:eastAsiaTheme="minorEastAsia" w:hAnsiTheme="minorHAnsi"/>
            <w:noProof/>
          </w:rPr>
          <w:tab/>
        </w:r>
        <w:r w:rsidRPr="007859A5">
          <w:rPr>
            <w:rStyle w:val="Hyperlink"/>
            <w:noProof/>
          </w:rPr>
          <w:t xml:space="preserve">Климатични </w:t>
        </w:r>
        <w:r w:rsidRPr="007859A5">
          <w:rPr>
            <w:rStyle w:val="Hyperlink"/>
            <w:rFonts w:cs="Times New Roman"/>
            <w:noProof/>
          </w:rPr>
          <w:t>рискове</w:t>
        </w:r>
        <w:r w:rsidRPr="007859A5">
          <w:rPr>
            <w:rStyle w:val="Hyperlink"/>
            <w:noProof/>
          </w:rPr>
          <w:t xml:space="preserve"> и уязвимост свързани с биологичното разнообразие и екосистемите</w:t>
        </w:r>
        <w:r>
          <w:rPr>
            <w:noProof/>
            <w:webHidden/>
          </w:rPr>
          <w:tab/>
        </w:r>
        <w:r>
          <w:rPr>
            <w:noProof/>
            <w:webHidden/>
          </w:rPr>
          <w:fldChar w:fldCharType="begin"/>
        </w:r>
        <w:r>
          <w:rPr>
            <w:noProof/>
            <w:webHidden/>
          </w:rPr>
          <w:instrText xml:space="preserve"> PAGEREF _Toc530040916 \h </w:instrText>
        </w:r>
        <w:r>
          <w:rPr>
            <w:noProof/>
            <w:webHidden/>
          </w:rPr>
        </w:r>
        <w:r>
          <w:rPr>
            <w:noProof/>
            <w:webHidden/>
          </w:rPr>
          <w:fldChar w:fldCharType="separate"/>
        </w:r>
        <w:r>
          <w:rPr>
            <w:noProof/>
            <w:webHidden/>
          </w:rPr>
          <w:t>30</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17" w:history="1">
        <w:r w:rsidRPr="007859A5">
          <w:rPr>
            <w:rStyle w:val="Hyperlink"/>
            <w:rFonts w:eastAsia="Times New Roman" w:cs="Times New Roman"/>
            <w:noProof/>
            <w:lang w:val="bg-BG"/>
          </w:rPr>
          <w:t>1.3.1.</w:t>
        </w:r>
        <w:r>
          <w:rPr>
            <w:rFonts w:asciiTheme="minorHAnsi" w:eastAsiaTheme="minorEastAsia" w:hAnsiTheme="minorHAnsi"/>
            <w:noProof/>
          </w:rPr>
          <w:tab/>
        </w:r>
        <w:r w:rsidRPr="007859A5">
          <w:rPr>
            <w:rStyle w:val="Hyperlink"/>
            <w:rFonts w:eastAsia="Times New Roman" w:cs="Times New Roman"/>
            <w:noProof/>
            <w:lang w:val="bg-BG"/>
          </w:rPr>
          <w:t>Уязвимост на биоразнообразието и екосистемите</w:t>
        </w:r>
        <w:r>
          <w:rPr>
            <w:noProof/>
            <w:webHidden/>
          </w:rPr>
          <w:tab/>
        </w:r>
        <w:r>
          <w:rPr>
            <w:noProof/>
            <w:webHidden/>
          </w:rPr>
          <w:fldChar w:fldCharType="begin"/>
        </w:r>
        <w:r>
          <w:rPr>
            <w:noProof/>
            <w:webHidden/>
          </w:rPr>
          <w:instrText xml:space="preserve"> PAGEREF _Toc530040917 \h </w:instrText>
        </w:r>
        <w:r>
          <w:rPr>
            <w:noProof/>
            <w:webHidden/>
          </w:rPr>
        </w:r>
        <w:r>
          <w:rPr>
            <w:noProof/>
            <w:webHidden/>
          </w:rPr>
          <w:fldChar w:fldCharType="separate"/>
        </w:r>
        <w:r>
          <w:rPr>
            <w:noProof/>
            <w:webHidden/>
          </w:rPr>
          <w:t>30</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18" w:history="1">
        <w:r w:rsidRPr="007859A5">
          <w:rPr>
            <w:rStyle w:val="Hyperlink"/>
            <w:rFonts w:eastAsia="Times New Roman" w:cs="Times New Roman"/>
            <w:noProof/>
            <w:lang w:val="bg-BG"/>
          </w:rPr>
          <w:t>1.3.2.</w:t>
        </w:r>
        <w:r>
          <w:rPr>
            <w:rFonts w:asciiTheme="minorHAnsi" w:eastAsiaTheme="minorEastAsia" w:hAnsiTheme="minorHAnsi"/>
            <w:noProof/>
          </w:rPr>
          <w:tab/>
        </w:r>
        <w:r w:rsidRPr="007859A5">
          <w:rPr>
            <w:rStyle w:val="Hyperlink"/>
            <w:rFonts w:eastAsia="Times New Roman" w:cs="Times New Roman"/>
            <w:noProof/>
            <w:lang w:val="bg-BG"/>
          </w:rPr>
          <w:t>Рискове за БР и обществото от изменението на климата</w:t>
        </w:r>
        <w:r>
          <w:rPr>
            <w:noProof/>
            <w:webHidden/>
          </w:rPr>
          <w:tab/>
        </w:r>
        <w:r>
          <w:rPr>
            <w:noProof/>
            <w:webHidden/>
          </w:rPr>
          <w:fldChar w:fldCharType="begin"/>
        </w:r>
        <w:r>
          <w:rPr>
            <w:noProof/>
            <w:webHidden/>
          </w:rPr>
          <w:instrText xml:space="preserve"> PAGEREF _Toc530040918 \h </w:instrText>
        </w:r>
        <w:r>
          <w:rPr>
            <w:noProof/>
            <w:webHidden/>
          </w:rPr>
        </w:r>
        <w:r>
          <w:rPr>
            <w:noProof/>
            <w:webHidden/>
          </w:rPr>
          <w:fldChar w:fldCharType="separate"/>
        </w:r>
        <w:r>
          <w:rPr>
            <w:noProof/>
            <w:webHidden/>
          </w:rPr>
          <w:t>39</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19" w:history="1">
        <w:r w:rsidRPr="007859A5">
          <w:rPr>
            <w:rStyle w:val="Hyperlink"/>
            <w:rFonts w:eastAsia="Times New Roman" w:cs="Times New Roman"/>
            <w:noProof/>
            <w:lang w:val="bg-BG"/>
          </w:rPr>
          <w:t>1.3.3.</w:t>
        </w:r>
        <w:r>
          <w:rPr>
            <w:rFonts w:asciiTheme="minorHAnsi" w:eastAsiaTheme="minorEastAsia" w:hAnsiTheme="minorHAnsi"/>
            <w:noProof/>
          </w:rPr>
          <w:tab/>
        </w:r>
        <w:r w:rsidRPr="007859A5">
          <w:rPr>
            <w:rStyle w:val="Hyperlink"/>
            <w:rFonts w:eastAsia="Times New Roman" w:cs="Times New Roman"/>
            <w:noProof/>
            <w:lang w:val="bg-BG"/>
          </w:rPr>
          <w:t>Несигурност</w:t>
        </w:r>
        <w:r>
          <w:rPr>
            <w:noProof/>
            <w:webHidden/>
          </w:rPr>
          <w:tab/>
        </w:r>
        <w:r>
          <w:rPr>
            <w:noProof/>
            <w:webHidden/>
          </w:rPr>
          <w:fldChar w:fldCharType="begin"/>
        </w:r>
        <w:r>
          <w:rPr>
            <w:noProof/>
            <w:webHidden/>
          </w:rPr>
          <w:instrText xml:space="preserve"> PAGEREF _Toc530040919 \h </w:instrText>
        </w:r>
        <w:r>
          <w:rPr>
            <w:noProof/>
            <w:webHidden/>
          </w:rPr>
        </w:r>
        <w:r>
          <w:rPr>
            <w:noProof/>
            <w:webHidden/>
          </w:rPr>
          <w:fldChar w:fldCharType="separate"/>
        </w:r>
        <w:r>
          <w:rPr>
            <w:noProof/>
            <w:webHidden/>
          </w:rPr>
          <w:t>43</w:t>
        </w:r>
        <w:r>
          <w:rPr>
            <w:noProof/>
            <w:webHidden/>
          </w:rPr>
          <w:fldChar w:fldCharType="end"/>
        </w:r>
      </w:hyperlink>
    </w:p>
    <w:p w:rsidR="00D73168" w:rsidRDefault="00D73168">
      <w:pPr>
        <w:pStyle w:val="TOC2"/>
        <w:tabs>
          <w:tab w:val="left" w:pos="880"/>
          <w:tab w:val="right" w:leader="dot" w:pos="9074"/>
        </w:tabs>
        <w:rPr>
          <w:rFonts w:asciiTheme="minorHAnsi" w:eastAsiaTheme="minorEastAsia" w:hAnsiTheme="minorHAnsi"/>
          <w:noProof/>
        </w:rPr>
      </w:pPr>
      <w:hyperlink w:anchor="_Toc530040920" w:history="1">
        <w:r w:rsidRPr="007859A5">
          <w:rPr>
            <w:rStyle w:val="Hyperlink"/>
            <w:noProof/>
          </w:rPr>
          <w:t>1.4.</w:t>
        </w:r>
        <w:r>
          <w:rPr>
            <w:rFonts w:asciiTheme="minorHAnsi" w:eastAsiaTheme="minorEastAsia" w:hAnsiTheme="minorHAnsi"/>
            <w:noProof/>
          </w:rPr>
          <w:tab/>
        </w:r>
        <w:r w:rsidRPr="007859A5">
          <w:rPr>
            <w:rStyle w:val="Hyperlink"/>
            <w:noProof/>
          </w:rPr>
          <w:t>Заключения</w:t>
        </w:r>
        <w:r>
          <w:rPr>
            <w:noProof/>
            <w:webHidden/>
          </w:rPr>
          <w:tab/>
        </w:r>
        <w:r>
          <w:rPr>
            <w:noProof/>
            <w:webHidden/>
          </w:rPr>
          <w:fldChar w:fldCharType="begin"/>
        </w:r>
        <w:r>
          <w:rPr>
            <w:noProof/>
            <w:webHidden/>
          </w:rPr>
          <w:instrText xml:space="preserve"> PAGEREF _Toc530040920 \h </w:instrText>
        </w:r>
        <w:r>
          <w:rPr>
            <w:noProof/>
            <w:webHidden/>
          </w:rPr>
        </w:r>
        <w:r>
          <w:rPr>
            <w:noProof/>
            <w:webHidden/>
          </w:rPr>
          <w:fldChar w:fldCharType="separate"/>
        </w:r>
        <w:r>
          <w:rPr>
            <w:noProof/>
            <w:webHidden/>
          </w:rPr>
          <w:t>44</w:t>
        </w:r>
        <w:r>
          <w:rPr>
            <w:noProof/>
            <w:webHidden/>
          </w:rPr>
          <w:fldChar w:fldCharType="end"/>
        </w:r>
      </w:hyperlink>
    </w:p>
    <w:p w:rsidR="00D73168" w:rsidRDefault="00D73168">
      <w:pPr>
        <w:pStyle w:val="TOC1"/>
        <w:tabs>
          <w:tab w:val="right" w:leader="dot" w:pos="9074"/>
        </w:tabs>
        <w:rPr>
          <w:rFonts w:asciiTheme="minorHAnsi" w:hAnsiTheme="minorHAnsi" w:cstheme="minorBidi"/>
          <w:noProof/>
          <w:szCs w:val="22"/>
          <w:lang w:eastAsia="en-US"/>
        </w:rPr>
      </w:pPr>
      <w:hyperlink w:anchor="_Toc530040921" w:history="1">
        <w:r w:rsidRPr="007859A5">
          <w:rPr>
            <w:rStyle w:val="Hyperlink"/>
            <w:noProof/>
          </w:rPr>
          <w:t>Глава 2. Базово състояние - контекст на прилагани политики</w:t>
        </w:r>
        <w:r>
          <w:rPr>
            <w:noProof/>
            <w:webHidden/>
          </w:rPr>
          <w:tab/>
        </w:r>
        <w:r>
          <w:rPr>
            <w:noProof/>
            <w:webHidden/>
          </w:rPr>
          <w:fldChar w:fldCharType="begin"/>
        </w:r>
        <w:r>
          <w:rPr>
            <w:noProof/>
            <w:webHidden/>
          </w:rPr>
          <w:instrText xml:space="preserve"> PAGEREF _Toc530040921 \h </w:instrText>
        </w:r>
        <w:r>
          <w:rPr>
            <w:noProof/>
            <w:webHidden/>
          </w:rPr>
        </w:r>
        <w:r>
          <w:rPr>
            <w:noProof/>
            <w:webHidden/>
          </w:rPr>
          <w:fldChar w:fldCharType="separate"/>
        </w:r>
        <w:r>
          <w:rPr>
            <w:noProof/>
            <w:webHidden/>
          </w:rPr>
          <w:t>46</w:t>
        </w:r>
        <w:r>
          <w:rPr>
            <w:noProof/>
            <w:webHidden/>
          </w:rPr>
          <w:fldChar w:fldCharType="end"/>
        </w:r>
      </w:hyperlink>
    </w:p>
    <w:p w:rsidR="00D73168" w:rsidRDefault="00D73168">
      <w:pPr>
        <w:pStyle w:val="TOC2"/>
        <w:tabs>
          <w:tab w:val="left" w:pos="1100"/>
          <w:tab w:val="right" w:leader="dot" w:pos="9074"/>
        </w:tabs>
        <w:rPr>
          <w:rFonts w:asciiTheme="minorHAnsi" w:eastAsiaTheme="minorEastAsia" w:hAnsiTheme="minorHAnsi"/>
          <w:noProof/>
        </w:rPr>
      </w:pPr>
      <w:hyperlink w:anchor="_Toc530040923" w:history="1">
        <w:r w:rsidRPr="007859A5">
          <w:rPr>
            <w:rStyle w:val="Hyperlink"/>
            <w:noProof/>
          </w:rPr>
          <w:t xml:space="preserve">2.1. </w:t>
        </w:r>
        <w:r>
          <w:rPr>
            <w:rFonts w:asciiTheme="minorHAnsi" w:eastAsiaTheme="minorEastAsia" w:hAnsiTheme="minorHAnsi"/>
            <w:noProof/>
          </w:rPr>
          <w:tab/>
        </w:r>
        <w:r w:rsidRPr="007859A5">
          <w:rPr>
            <w:rStyle w:val="Hyperlink"/>
            <w:noProof/>
          </w:rPr>
          <w:t>Ниво на информираност, разбиране на бъдещи последствия от климатичните промени, пропуски в знанията в сектора биоразнообразие и екосистеми</w:t>
        </w:r>
        <w:r>
          <w:rPr>
            <w:noProof/>
            <w:webHidden/>
          </w:rPr>
          <w:tab/>
        </w:r>
        <w:r>
          <w:rPr>
            <w:noProof/>
            <w:webHidden/>
          </w:rPr>
          <w:fldChar w:fldCharType="begin"/>
        </w:r>
        <w:r>
          <w:rPr>
            <w:noProof/>
            <w:webHidden/>
          </w:rPr>
          <w:instrText xml:space="preserve"> PAGEREF _Toc530040923 \h </w:instrText>
        </w:r>
        <w:r>
          <w:rPr>
            <w:noProof/>
            <w:webHidden/>
          </w:rPr>
        </w:r>
        <w:r>
          <w:rPr>
            <w:noProof/>
            <w:webHidden/>
          </w:rPr>
          <w:fldChar w:fldCharType="separate"/>
        </w:r>
        <w:r>
          <w:rPr>
            <w:noProof/>
            <w:webHidden/>
          </w:rPr>
          <w:t>49</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24" w:history="1">
        <w:r w:rsidRPr="007859A5">
          <w:rPr>
            <w:rStyle w:val="Hyperlink"/>
            <w:rFonts w:eastAsia="Times New Roman" w:cs="Times New Roman"/>
            <w:noProof/>
            <w:lang w:val="bg-BG"/>
          </w:rPr>
          <w:t xml:space="preserve">2.1.1. </w:t>
        </w:r>
        <w:r>
          <w:rPr>
            <w:rFonts w:asciiTheme="minorHAnsi" w:eastAsiaTheme="minorEastAsia" w:hAnsiTheme="minorHAnsi"/>
            <w:noProof/>
          </w:rPr>
          <w:tab/>
        </w:r>
        <w:r w:rsidRPr="007859A5">
          <w:rPr>
            <w:rStyle w:val="Hyperlink"/>
            <w:rFonts w:eastAsia="Times New Roman" w:cs="Times New Roman"/>
            <w:noProof/>
            <w:lang w:val="bg-BG"/>
          </w:rPr>
          <w:t>Ниво на информираност</w:t>
        </w:r>
        <w:r>
          <w:rPr>
            <w:noProof/>
            <w:webHidden/>
          </w:rPr>
          <w:tab/>
        </w:r>
        <w:r>
          <w:rPr>
            <w:noProof/>
            <w:webHidden/>
          </w:rPr>
          <w:fldChar w:fldCharType="begin"/>
        </w:r>
        <w:r>
          <w:rPr>
            <w:noProof/>
            <w:webHidden/>
          </w:rPr>
          <w:instrText xml:space="preserve"> PAGEREF _Toc530040924 \h </w:instrText>
        </w:r>
        <w:r>
          <w:rPr>
            <w:noProof/>
            <w:webHidden/>
          </w:rPr>
        </w:r>
        <w:r>
          <w:rPr>
            <w:noProof/>
            <w:webHidden/>
          </w:rPr>
          <w:fldChar w:fldCharType="separate"/>
        </w:r>
        <w:r>
          <w:rPr>
            <w:noProof/>
            <w:webHidden/>
          </w:rPr>
          <w:t>49</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25" w:history="1">
        <w:r w:rsidRPr="007859A5">
          <w:rPr>
            <w:rStyle w:val="Hyperlink"/>
            <w:rFonts w:eastAsia="Times New Roman" w:cs="Times New Roman"/>
            <w:noProof/>
            <w:lang w:val="bg-BG"/>
          </w:rPr>
          <w:t xml:space="preserve">2.1.2. </w:t>
        </w:r>
        <w:r>
          <w:rPr>
            <w:rFonts w:asciiTheme="minorHAnsi" w:eastAsiaTheme="minorEastAsia" w:hAnsiTheme="minorHAnsi"/>
            <w:noProof/>
          </w:rPr>
          <w:tab/>
        </w:r>
        <w:r w:rsidRPr="007859A5">
          <w:rPr>
            <w:rStyle w:val="Hyperlink"/>
            <w:rFonts w:eastAsia="Times New Roman" w:cs="Times New Roman"/>
            <w:noProof/>
            <w:lang w:val="bg-BG"/>
          </w:rPr>
          <w:t>Разбиране на бъдещи последствия от климатичните промени</w:t>
        </w:r>
        <w:r>
          <w:rPr>
            <w:noProof/>
            <w:webHidden/>
          </w:rPr>
          <w:tab/>
        </w:r>
        <w:r>
          <w:rPr>
            <w:noProof/>
            <w:webHidden/>
          </w:rPr>
          <w:fldChar w:fldCharType="begin"/>
        </w:r>
        <w:r>
          <w:rPr>
            <w:noProof/>
            <w:webHidden/>
          </w:rPr>
          <w:instrText xml:space="preserve"> PAGEREF _Toc530040925 \h </w:instrText>
        </w:r>
        <w:r>
          <w:rPr>
            <w:noProof/>
            <w:webHidden/>
          </w:rPr>
        </w:r>
        <w:r>
          <w:rPr>
            <w:noProof/>
            <w:webHidden/>
          </w:rPr>
          <w:fldChar w:fldCharType="separate"/>
        </w:r>
        <w:r>
          <w:rPr>
            <w:noProof/>
            <w:webHidden/>
          </w:rPr>
          <w:t>50</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26" w:history="1">
        <w:r w:rsidRPr="007859A5">
          <w:rPr>
            <w:rStyle w:val="Hyperlink"/>
            <w:rFonts w:eastAsia="Times New Roman" w:cs="Times New Roman"/>
            <w:noProof/>
            <w:lang w:val="bg-BG"/>
          </w:rPr>
          <w:t xml:space="preserve">2.1.3. </w:t>
        </w:r>
        <w:r>
          <w:rPr>
            <w:rFonts w:asciiTheme="minorHAnsi" w:eastAsiaTheme="minorEastAsia" w:hAnsiTheme="minorHAnsi"/>
            <w:noProof/>
          </w:rPr>
          <w:tab/>
        </w:r>
        <w:r w:rsidRPr="007859A5">
          <w:rPr>
            <w:rStyle w:val="Hyperlink"/>
            <w:rFonts w:eastAsia="Times New Roman" w:cs="Times New Roman"/>
            <w:noProof/>
            <w:lang w:val="bg-BG"/>
          </w:rPr>
          <w:t>Пропуски в знанията</w:t>
        </w:r>
        <w:r>
          <w:rPr>
            <w:noProof/>
            <w:webHidden/>
          </w:rPr>
          <w:tab/>
        </w:r>
        <w:r>
          <w:rPr>
            <w:noProof/>
            <w:webHidden/>
          </w:rPr>
          <w:fldChar w:fldCharType="begin"/>
        </w:r>
        <w:r>
          <w:rPr>
            <w:noProof/>
            <w:webHidden/>
          </w:rPr>
          <w:instrText xml:space="preserve"> PAGEREF _Toc530040926 \h </w:instrText>
        </w:r>
        <w:r>
          <w:rPr>
            <w:noProof/>
            <w:webHidden/>
          </w:rPr>
        </w:r>
        <w:r>
          <w:rPr>
            <w:noProof/>
            <w:webHidden/>
          </w:rPr>
          <w:fldChar w:fldCharType="separate"/>
        </w:r>
        <w:r>
          <w:rPr>
            <w:noProof/>
            <w:webHidden/>
          </w:rPr>
          <w:t>53</w:t>
        </w:r>
        <w:r>
          <w:rPr>
            <w:noProof/>
            <w:webHidden/>
          </w:rPr>
          <w:fldChar w:fldCharType="end"/>
        </w:r>
      </w:hyperlink>
    </w:p>
    <w:p w:rsidR="00D73168" w:rsidRDefault="00D73168">
      <w:pPr>
        <w:pStyle w:val="TOC2"/>
        <w:tabs>
          <w:tab w:val="left" w:pos="880"/>
          <w:tab w:val="right" w:leader="dot" w:pos="9074"/>
        </w:tabs>
        <w:rPr>
          <w:rFonts w:asciiTheme="minorHAnsi" w:eastAsiaTheme="minorEastAsia" w:hAnsiTheme="minorHAnsi"/>
          <w:noProof/>
        </w:rPr>
      </w:pPr>
      <w:hyperlink w:anchor="_Toc530040927" w:history="1">
        <w:r w:rsidRPr="007859A5">
          <w:rPr>
            <w:rStyle w:val="Hyperlink"/>
            <w:noProof/>
          </w:rPr>
          <w:t xml:space="preserve">2.2. </w:t>
        </w:r>
        <w:r>
          <w:rPr>
            <w:rFonts w:asciiTheme="minorHAnsi" w:eastAsiaTheme="minorEastAsia" w:hAnsiTheme="minorHAnsi"/>
            <w:noProof/>
          </w:rPr>
          <w:tab/>
        </w:r>
        <w:r w:rsidRPr="007859A5">
          <w:rPr>
            <w:rStyle w:val="Hyperlink"/>
            <w:rFonts w:cs="Times New Roman"/>
            <w:noProof/>
          </w:rPr>
          <w:t>Чуждестранен опит (ЕС) за адаптация към климатичните промени в сектора</w:t>
        </w:r>
        <w:r>
          <w:rPr>
            <w:noProof/>
            <w:webHidden/>
          </w:rPr>
          <w:tab/>
        </w:r>
        <w:r>
          <w:rPr>
            <w:noProof/>
            <w:webHidden/>
          </w:rPr>
          <w:fldChar w:fldCharType="begin"/>
        </w:r>
        <w:r>
          <w:rPr>
            <w:noProof/>
            <w:webHidden/>
          </w:rPr>
          <w:instrText xml:space="preserve"> PAGEREF _Toc530040927 \h </w:instrText>
        </w:r>
        <w:r>
          <w:rPr>
            <w:noProof/>
            <w:webHidden/>
          </w:rPr>
        </w:r>
        <w:r>
          <w:rPr>
            <w:noProof/>
            <w:webHidden/>
          </w:rPr>
          <w:fldChar w:fldCharType="separate"/>
        </w:r>
        <w:r>
          <w:rPr>
            <w:noProof/>
            <w:webHidden/>
          </w:rPr>
          <w:t>53</w:t>
        </w:r>
        <w:r>
          <w:rPr>
            <w:noProof/>
            <w:webHidden/>
          </w:rPr>
          <w:fldChar w:fldCharType="end"/>
        </w:r>
      </w:hyperlink>
    </w:p>
    <w:p w:rsidR="00D73168" w:rsidRDefault="00D73168">
      <w:pPr>
        <w:pStyle w:val="TOC2"/>
        <w:tabs>
          <w:tab w:val="left" w:pos="880"/>
          <w:tab w:val="right" w:leader="dot" w:pos="9074"/>
        </w:tabs>
        <w:rPr>
          <w:rFonts w:asciiTheme="minorHAnsi" w:eastAsiaTheme="minorEastAsia" w:hAnsiTheme="minorHAnsi"/>
          <w:noProof/>
        </w:rPr>
      </w:pPr>
      <w:hyperlink w:anchor="_Toc530040928" w:history="1">
        <w:r w:rsidRPr="007859A5">
          <w:rPr>
            <w:rStyle w:val="Hyperlink"/>
            <w:noProof/>
          </w:rPr>
          <w:t xml:space="preserve">2.3. </w:t>
        </w:r>
        <w:r>
          <w:rPr>
            <w:rFonts w:asciiTheme="minorHAnsi" w:eastAsiaTheme="minorEastAsia" w:hAnsiTheme="minorHAnsi"/>
            <w:noProof/>
          </w:rPr>
          <w:tab/>
        </w:r>
        <w:r w:rsidRPr="007859A5">
          <w:rPr>
            <w:rStyle w:val="Hyperlink"/>
            <w:noProof/>
          </w:rPr>
          <w:t>Правна рамка и политики на ЕС за адаптация към климатичните промени в сектора БР и ЕС</w:t>
        </w:r>
        <w:r>
          <w:rPr>
            <w:noProof/>
            <w:webHidden/>
          </w:rPr>
          <w:tab/>
        </w:r>
        <w:r>
          <w:rPr>
            <w:noProof/>
            <w:webHidden/>
          </w:rPr>
          <w:fldChar w:fldCharType="begin"/>
        </w:r>
        <w:r>
          <w:rPr>
            <w:noProof/>
            <w:webHidden/>
          </w:rPr>
          <w:instrText xml:space="preserve"> PAGEREF _Toc530040928 \h </w:instrText>
        </w:r>
        <w:r>
          <w:rPr>
            <w:noProof/>
            <w:webHidden/>
          </w:rPr>
        </w:r>
        <w:r>
          <w:rPr>
            <w:noProof/>
            <w:webHidden/>
          </w:rPr>
          <w:fldChar w:fldCharType="separate"/>
        </w:r>
        <w:r>
          <w:rPr>
            <w:noProof/>
            <w:webHidden/>
          </w:rPr>
          <w:t>56</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29" w:history="1">
        <w:r w:rsidRPr="007859A5">
          <w:rPr>
            <w:rStyle w:val="Hyperlink"/>
            <w:rFonts w:eastAsia="Times New Roman" w:cs="Times New Roman"/>
            <w:noProof/>
            <w:lang w:val="bg-BG"/>
          </w:rPr>
          <w:t xml:space="preserve">2.3.1. </w:t>
        </w:r>
        <w:r>
          <w:rPr>
            <w:rFonts w:asciiTheme="minorHAnsi" w:eastAsiaTheme="minorEastAsia" w:hAnsiTheme="minorHAnsi"/>
            <w:noProof/>
          </w:rPr>
          <w:tab/>
        </w:r>
        <w:r w:rsidRPr="007859A5">
          <w:rPr>
            <w:rStyle w:val="Hyperlink"/>
            <w:rFonts w:eastAsia="Times New Roman" w:cs="Times New Roman"/>
            <w:noProof/>
            <w:lang w:val="bg-BG"/>
          </w:rPr>
          <w:t>Стратегически документи на ЕС</w:t>
        </w:r>
        <w:r>
          <w:rPr>
            <w:noProof/>
            <w:webHidden/>
          </w:rPr>
          <w:tab/>
        </w:r>
        <w:r>
          <w:rPr>
            <w:noProof/>
            <w:webHidden/>
          </w:rPr>
          <w:fldChar w:fldCharType="begin"/>
        </w:r>
        <w:r>
          <w:rPr>
            <w:noProof/>
            <w:webHidden/>
          </w:rPr>
          <w:instrText xml:space="preserve"> PAGEREF _Toc530040929 \h </w:instrText>
        </w:r>
        <w:r>
          <w:rPr>
            <w:noProof/>
            <w:webHidden/>
          </w:rPr>
        </w:r>
        <w:r>
          <w:rPr>
            <w:noProof/>
            <w:webHidden/>
          </w:rPr>
          <w:fldChar w:fldCharType="separate"/>
        </w:r>
        <w:r>
          <w:rPr>
            <w:noProof/>
            <w:webHidden/>
          </w:rPr>
          <w:t>57</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30" w:history="1">
        <w:r w:rsidRPr="007859A5">
          <w:rPr>
            <w:rStyle w:val="Hyperlink"/>
            <w:rFonts w:eastAsia="Times New Roman" w:cs="Times New Roman"/>
            <w:noProof/>
            <w:lang w:val="bg-BG"/>
          </w:rPr>
          <w:t xml:space="preserve">2.3.2. </w:t>
        </w:r>
        <w:r>
          <w:rPr>
            <w:rFonts w:asciiTheme="minorHAnsi" w:eastAsiaTheme="minorEastAsia" w:hAnsiTheme="minorHAnsi"/>
            <w:noProof/>
          </w:rPr>
          <w:tab/>
        </w:r>
        <w:r w:rsidRPr="007859A5">
          <w:rPr>
            <w:rStyle w:val="Hyperlink"/>
            <w:rFonts w:eastAsia="Times New Roman" w:cs="Times New Roman"/>
            <w:noProof/>
            <w:lang w:val="bg-BG"/>
          </w:rPr>
          <w:t>Законодателство на ЕС</w:t>
        </w:r>
        <w:r>
          <w:rPr>
            <w:noProof/>
            <w:webHidden/>
          </w:rPr>
          <w:tab/>
        </w:r>
        <w:r>
          <w:rPr>
            <w:noProof/>
            <w:webHidden/>
          </w:rPr>
          <w:fldChar w:fldCharType="begin"/>
        </w:r>
        <w:r>
          <w:rPr>
            <w:noProof/>
            <w:webHidden/>
          </w:rPr>
          <w:instrText xml:space="preserve"> PAGEREF _Toc530040930 \h </w:instrText>
        </w:r>
        <w:r>
          <w:rPr>
            <w:noProof/>
            <w:webHidden/>
          </w:rPr>
        </w:r>
        <w:r>
          <w:rPr>
            <w:noProof/>
            <w:webHidden/>
          </w:rPr>
          <w:fldChar w:fldCharType="separate"/>
        </w:r>
        <w:r>
          <w:rPr>
            <w:noProof/>
            <w:webHidden/>
          </w:rPr>
          <w:t>61</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31" w:history="1">
        <w:r w:rsidRPr="007859A5">
          <w:rPr>
            <w:rStyle w:val="Hyperlink"/>
            <w:rFonts w:eastAsia="Times New Roman" w:cs="Times New Roman"/>
            <w:noProof/>
            <w:lang w:val="bg-BG"/>
          </w:rPr>
          <w:t xml:space="preserve">2.3.3. </w:t>
        </w:r>
        <w:r>
          <w:rPr>
            <w:rFonts w:asciiTheme="minorHAnsi" w:eastAsiaTheme="minorEastAsia" w:hAnsiTheme="minorHAnsi"/>
            <w:noProof/>
          </w:rPr>
          <w:tab/>
        </w:r>
        <w:r w:rsidRPr="007859A5">
          <w:rPr>
            <w:rStyle w:val="Hyperlink"/>
            <w:rFonts w:eastAsia="Times New Roman" w:cs="Times New Roman"/>
            <w:noProof/>
            <w:lang w:val="bg-BG"/>
          </w:rPr>
          <w:t>Информация и стандарти за класификация на ЕС, насоки и помощни средства</w:t>
        </w:r>
        <w:r>
          <w:rPr>
            <w:noProof/>
            <w:webHidden/>
          </w:rPr>
          <w:tab/>
        </w:r>
        <w:r>
          <w:rPr>
            <w:noProof/>
            <w:webHidden/>
          </w:rPr>
          <w:fldChar w:fldCharType="begin"/>
        </w:r>
        <w:r>
          <w:rPr>
            <w:noProof/>
            <w:webHidden/>
          </w:rPr>
          <w:instrText xml:space="preserve"> PAGEREF _Toc530040931 \h </w:instrText>
        </w:r>
        <w:r>
          <w:rPr>
            <w:noProof/>
            <w:webHidden/>
          </w:rPr>
        </w:r>
        <w:r>
          <w:rPr>
            <w:noProof/>
            <w:webHidden/>
          </w:rPr>
          <w:fldChar w:fldCharType="separate"/>
        </w:r>
        <w:r>
          <w:rPr>
            <w:noProof/>
            <w:webHidden/>
          </w:rPr>
          <w:t>62</w:t>
        </w:r>
        <w:r>
          <w:rPr>
            <w:noProof/>
            <w:webHidden/>
          </w:rPr>
          <w:fldChar w:fldCharType="end"/>
        </w:r>
      </w:hyperlink>
    </w:p>
    <w:p w:rsidR="00D73168" w:rsidRDefault="00D73168">
      <w:pPr>
        <w:pStyle w:val="TOC3"/>
        <w:tabs>
          <w:tab w:val="right" w:leader="dot" w:pos="9074"/>
        </w:tabs>
        <w:rPr>
          <w:rFonts w:asciiTheme="minorHAnsi" w:eastAsiaTheme="minorEastAsia" w:hAnsiTheme="minorHAnsi"/>
          <w:noProof/>
        </w:rPr>
      </w:pPr>
      <w:hyperlink w:anchor="_Toc530040932" w:history="1">
        <w:r w:rsidRPr="007859A5">
          <w:rPr>
            <w:rStyle w:val="Hyperlink"/>
            <w:rFonts w:eastAsia="Times New Roman" w:cs="Times New Roman"/>
            <w:noProof/>
            <w:lang w:val="bg-BG"/>
          </w:rPr>
          <w:t>2.3.4. Други документи, засягащи биоразнообразието в контекста на изменението на климата</w:t>
        </w:r>
        <w:r>
          <w:rPr>
            <w:noProof/>
            <w:webHidden/>
          </w:rPr>
          <w:tab/>
        </w:r>
        <w:r>
          <w:rPr>
            <w:noProof/>
            <w:webHidden/>
          </w:rPr>
          <w:fldChar w:fldCharType="begin"/>
        </w:r>
        <w:r>
          <w:rPr>
            <w:noProof/>
            <w:webHidden/>
          </w:rPr>
          <w:instrText xml:space="preserve"> PAGEREF _Toc530040932 \h </w:instrText>
        </w:r>
        <w:r>
          <w:rPr>
            <w:noProof/>
            <w:webHidden/>
          </w:rPr>
        </w:r>
        <w:r>
          <w:rPr>
            <w:noProof/>
            <w:webHidden/>
          </w:rPr>
          <w:fldChar w:fldCharType="separate"/>
        </w:r>
        <w:r>
          <w:rPr>
            <w:noProof/>
            <w:webHidden/>
          </w:rPr>
          <w:t>63</w:t>
        </w:r>
        <w:r>
          <w:rPr>
            <w:noProof/>
            <w:webHidden/>
          </w:rPr>
          <w:fldChar w:fldCharType="end"/>
        </w:r>
      </w:hyperlink>
    </w:p>
    <w:p w:rsidR="00D73168" w:rsidRDefault="00D73168">
      <w:pPr>
        <w:pStyle w:val="TOC2"/>
        <w:tabs>
          <w:tab w:val="left" w:pos="880"/>
          <w:tab w:val="right" w:leader="dot" w:pos="9074"/>
        </w:tabs>
        <w:rPr>
          <w:rFonts w:asciiTheme="minorHAnsi" w:eastAsiaTheme="minorEastAsia" w:hAnsiTheme="minorHAnsi"/>
          <w:noProof/>
        </w:rPr>
      </w:pPr>
      <w:hyperlink w:anchor="_Toc530040933" w:history="1">
        <w:r w:rsidRPr="007859A5">
          <w:rPr>
            <w:rStyle w:val="Hyperlink"/>
            <w:rFonts w:cs="Times New Roman"/>
            <w:noProof/>
          </w:rPr>
          <w:t xml:space="preserve">2.4. </w:t>
        </w:r>
        <w:r>
          <w:rPr>
            <w:rFonts w:asciiTheme="minorHAnsi" w:eastAsiaTheme="minorEastAsia" w:hAnsiTheme="minorHAnsi"/>
            <w:noProof/>
          </w:rPr>
          <w:tab/>
        </w:r>
        <w:r w:rsidRPr="007859A5">
          <w:rPr>
            <w:rStyle w:val="Hyperlink"/>
            <w:rFonts w:cs="Times New Roman"/>
            <w:noProof/>
          </w:rPr>
          <w:t>Правна рамка и политики в България за адаптация към климатичните промени в сектора</w:t>
        </w:r>
        <w:r>
          <w:rPr>
            <w:noProof/>
            <w:webHidden/>
          </w:rPr>
          <w:tab/>
        </w:r>
        <w:r>
          <w:rPr>
            <w:noProof/>
            <w:webHidden/>
          </w:rPr>
          <w:fldChar w:fldCharType="begin"/>
        </w:r>
        <w:r>
          <w:rPr>
            <w:noProof/>
            <w:webHidden/>
          </w:rPr>
          <w:instrText xml:space="preserve"> PAGEREF _Toc530040933 \h </w:instrText>
        </w:r>
        <w:r>
          <w:rPr>
            <w:noProof/>
            <w:webHidden/>
          </w:rPr>
        </w:r>
        <w:r>
          <w:rPr>
            <w:noProof/>
            <w:webHidden/>
          </w:rPr>
          <w:fldChar w:fldCharType="separate"/>
        </w:r>
        <w:r>
          <w:rPr>
            <w:noProof/>
            <w:webHidden/>
          </w:rPr>
          <w:t>64</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34" w:history="1">
        <w:r w:rsidRPr="007859A5">
          <w:rPr>
            <w:rStyle w:val="Hyperlink"/>
            <w:rFonts w:eastAsia="Times New Roman" w:cs="Times New Roman"/>
            <w:noProof/>
            <w:lang w:val="bg-BG"/>
          </w:rPr>
          <w:t xml:space="preserve">2.4.1. </w:t>
        </w:r>
        <w:r>
          <w:rPr>
            <w:rFonts w:asciiTheme="minorHAnsi" w:eastAsiaTheme="minorEastAsia" w:hAnsiTheme="minorHAnsi"/>
            <w:noProof/>
          </w:rPr>
          <w:tab/>
        </w:r>
        <w:r w:rsidRPr="007859A5">
          <w:rPr>
            <w:rStyle w:val="Hyperlink"/>
            <w:rFonts w:eastAsia="Times New Roman" w:cs="Times New Roman"/>
            <w:noProof/>
            <w:lang w:val="bg-BG"/>
          </w:rPr>
          <w:t>Законодателство по отношение на изменение на климата</w:t>
        </w:r>
        <w:r>
          <w:rPr>
            <w:noProof/>
            <w:webHidden/>
          </w:rPr>
          <w:tab/>
        </w:r>
        <w:r>
          <w:rPr>
            <w:noProof/>
            <w:webHidden/>
          </w:rPr>
          <w:fldChar w:fldCharType="begin"/>
        </w:r>
        <w:r>
          <w:rPr>
            <w:noProof/>
            <w:webHidden/>
          </w:rPr>
          <w:instrText xml:space="preserve"> PAGEREF _Toc530040934 \h </w:instrText>
        </w:r>
        <w:r>
          <w:rPr>
            <w:noProof/>
            <w:webHidden/>
          </w:rPr>
        </w:r>
        <w:r>
          <w:rPr>
            <w:noProof/>
            <w:webHidden/>
          </w:rPr>
          <w:fldChar w:fldCharType="separate"/>
        </w:r>
        <w:r>
          <w:rPr>
            <w:noProof/>
            <w:webHidden/>
          </w:rPr>
          <w:t>65</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35" w:history="1">
        <w:r w:rsidRPr="007859A5">
          <w:rPr>
            <w:rStyle w:val="Hyperlink"/>
            <w:rFonts w:eastAsia="Times New Roman" w:cs="Times New Roman"/>
            <w:noProof/>
            <w:lang w:val="bg-BG"/>
          </w:rPr>
          <w:t xml:space="preserve">2.4.2. </w:t>
        </w:r>
        <w:r>
          <w:rPr>
            <w:rFonts w:asciiTheme="minorHAnsi" w:eastAsiaTheme="minorEastAsia" w:hAnsiTheme="minorHAnsi"/>
            <w:noProof/>
          </w:rPr>
          <w:tab/>
        </w:r>
        <w:r w:rsidRPr="007859A5">
          <w:rPr>
            <w:rStyle w:val="Hyperlink"/>
            <w:rFonts w:eastAsia="Times New Roman" w:cs="Times New Roman"/>
            <w:noProof/>
            <w:lang w:val="bg-BG"/>
          </w:rPr>
          <w:t>Политики и законодателство по отношение биологичното разнообразие</w:t>
        </w:r>
        <w:r>
          <w:rPr>
            <w:noProof/>
            <w:webHidden/>
          </w:rPr>
          <w:tab/>
        </w:r>
        <w:r>
          <w:rPr>
            <w:noProof/>
            <w:webHidden/>
          </w:rPr>
          <w:fldChar w:fldCharType="begin"/>
        </w:r>
        <w:r>
          <w:rPr>
            <w:noProof/>
            <w:webHidden/>
          </w:rPr>
          <w:instrText xml:space="preserve"> PAGEREF _Toc530040935 \h </w:instrText>
        </w:r>
        <w:r>
          <w:rPr>
            <w:noProof/>
            <w:webHidden/>
          </w:rPr>
        </w:r>
        <w:r>
          <w:rPr>
            <w:noProof/>
            <w:webHidden/>
          </w:rPr>
          <w:fldChar w:fldCharType="separate"/>
        </w:r>
        <w:r>
          <w:rPr>
            <w:noProof/>
            <w:webHidden/>
          </w:rPr>
          <w:t>66</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36" w:history="1">
        <w:r w:rsidRPr="007859A5">
          <w:rPr>
            <w:rStyle w:val="Hyperlink"/>
            <w:rFonts w:eastAsia="Times New Roman" w:cs="Times New Roman"/>
            <w:noProof/>
            <w:lang w:val="bg-BG"/>
          </w:rPr>
          <w:t xml:space="preserve">2.4.3. </w:t>
        </w:r>
        <w:r>
          <w:rPr>
            <w:rFonts w:asciiTheme="minorHAnsi" w:eastAsiaTheme="minorEastAsia" w:hAnsiTheme="minorHAnsi"/>
            <w:noProof/>
          </w:rPr>
          <w:tab/>
        </w:r>
        <w:r w:rsidRPr="007859A5">
          <w:rPr>
            <w:rStyle w:val="Hyperlink"/>
            <w:rFonts w:eastAsia="Times New Roman" w:cs="Times New Roman"/>
            <w:noProof/>
            <w:lang w:val="bg-BG"/>
          </w:rPr>
          <w:t>Заключения и препоръки</w:t>
        </w:r>
        <w:r>
          <w:rPr>
            <w:noProof/>
            <w:webHidden/>
          </w:rPr>
          <w:tab/>
        </w:r>
        <w:r>
          <w:rPr>
            <w:noProof/>
            <w:webHidden/>
          </w:rPr>
          <w:fldChar w:fldCharType="begin"/>
        </w:r>
        <w:r>
          <w:rPr>
            <w:noProof/>
            <w:webHidden/>
          </w:rPr>
          <w:instrText xml:space="preserve"> PAGEREF _Toc530040936 \h </w:instrText>
        </w:r>
        <w:r>
          <w:rPr>
            <w:noProof/>
            <w:webHidden/>
          </w:rPr>
        </w:r>
        <w:r>
          <w:rPr>
            <w:noProof/>
            <w:webHidden/>
          </w:rPr>
          <w:fldChar w:fldCharType="separate"/>
        </w:r>
        <w:r>
          <w:rPr>
            <w:noProof/>
            <w:webHidden/>
          </w:rPr>
          <w:t>71</w:t>
        </w:r>
        <w:r>
          <w:rPr>
            <w:noProof/>
            <w:webHidden/>
          </w:rPr>
          <w:fldChar w:fldCharType="end"/>
        </w:r>
      </w:hyperlink>
    </w:p>
    <w:p w:rsidR="00D73168" w:rsidRDefault="00D73168">
      <w:pPr>
        <w:pStyle w:val="TOC2"/>
        <w:tabs>
          <w:tab w:val="left" w:pos="880"/>
          <w:tab w:val="right" w:leader="dot" w:pos="9074"/>
        </w:tabs>
        <w:rPr>
          <w:rFonts w:asciiTheme="minorHAnsi" w:eastAsiaTheme="minorEastAsia" w:hAnsiTheme="minorHAnsi"/>
          <w:noProof/>
        </w:rPr>
      </w:pPr>
      <w:hyperlink w:anchor="_Toc530040937" w:history="1">
        <w:r w:rsidRPr="007859A5">
          <w:rPr>
            <w:rStyle w:val="Hyperlink"/>
            <w:rFonts w:cs="Times New Roman"/>
            <w:noProof/>
          </w:rPr>
          <w:t xml:space="preserve">2.5. </w:t>
        </w:r>
        <w:r>
          <w:rPr>
            <w:rFonts w:asciiTheme="minorHAnsi" w:eastAsiaTheme="minorEastAsia" w:hAnsiTheme="minorHAnsi"/>
            <w:noProof/>
          </w:rPr>
          <w:tab/>
        </w:r>
        <w:r w:rsidRPr="007859A5">
          <w:rPr>
            <w:rStyle w:val="Hyperlink"/>
            <w:rFonts w:cs="Times New Roman"/>
            <w:noProof/>
          </w:rPr>
          <w:t>Институционална рамка и общност на заинтересованите страни</w:t>
        </w:r>
        <w:r>
          <w:rPr>
            <w:noProof/>
            <w:webHidden/>
          </w:rPr>
          <w:tab/>
        </w:r>
        <w:r>
          <w:rPr>
            <w:noProof/>
            <w:webHidden/>
          </w:rPr>
          <w:fldChar w:fldCharType="begin"/>
        </w:r>
        <w:r>
          <w:rPr>
            <w:noProof/>
            <w:webHidden/>
          </w:rPr>
          <w:instrText xml:space="preserve"> PAGEREF _Toc530040937 \h </w:instrText>
        </w:r>
        <w:r>
          <w:rPr>
            <w:noProof/>
            <w:webHidden/>
          </w:rPr>
        </w:r>
        <w:r>
          <w:rPr>
            <w:noProof/>
            <w:webHidden/>
          </w:rPr>
          <w:fldChar w:fldCharType="separate"/>
        </w:r>
        <w:r>
          <w:rPr>
            <w:noProof/>
            <w:webHidden/>
          </w:rPr>
          <w:t>73</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38" w:history="1">
        <w:r w:rsidRPr="007859A5">
          <w:rPr>
            <w:rStyle w:val="Hyperlink"/>
            <w:rFonts w:eastAsia="Times New Roman" w:cs="Times New Roman"/>
            <w:noProof/>
            <w:lang w:val="bg-BG"/>
          </w:rPr>
          <w:t xml:space="preserve">2.5.1. </w:t>
        </w:r>
        <w:r>
          <w:rPr>
            <w:rFonts w:asciiTheme="minorHAnsi" w:eastAsiaTheme="minorEastAsia" w:hAnsiTheme="minorHAnsi"/>
            <w:noProof/>
          </w:rPr>
          <w:tab/>
        </w:r>
        <w:r w:rsidRPr="007859A5">
          <w:rPr>
            <w:rStyle w:val="Hyperlink"/>
            <w:rFonts w:eastAsia="Times New Roman" w:cs="Times New Roman"/>
            <w:noProof/>
            <w:lang w:val="bg-BG"/>
          </w:rPr>
          <w:t>Институционална рамка</w:t>
        </w:r>
        <w:r>
          <w:rPr>
            <w:noProof/>
            <w:webHidden/>
          </w:rPr>
          <w:tab/>
        </w:r>
        <w:r>
          <w:rPr>
            <w:noProof/>
            <w:webHidden/>
          </w:rPr>
          <w:fldChar w:fldCharType="begin"/>
        </w:r>
        <w:r>
          <w:rPr>
            <w:noProof/>
            <w:webHidden/>
          </w:rPr>
          <w:instrText xml:space="preserve"> PAGEREF _Toc530040938 \h </w:instrText>
        </w:r>
        <w:r>
          <w:rPr>
            <w:noProof/>
            <w:webHidden/>
          </w:rPr>
        </w:r>
        <w:r>
          <w:rPr>
            <w:noProof/>
            <w:webHidden/>
          </w:rPr>
          <w:fldChar w:fldCharType="separate"/>
        </w:r>
        <w:r>
          <w:rPr>
            <w:noProof/>
            <w:webHidden/>
          </w:rPr>
          <w:t>73</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39" w:history="1">
        <w:r w:rsidRPr="007859A5">
          <w:rPr>
            <w:rStyle w:val="Hyperlink"/>
            <w:rFonts w:eastAsia="Times New Roman" w:cs="Times New Roman"/>
            <w:noProof/>
            <w:lang w:val="bg-BG"/>
          </w:rPr>
          <w:t xml:space="preserve">2.5.2. </w:t>
        </w:r>
        <w:r>
          <w:rPr>
            <w:rFonts w:asciiTheme="minorHAnsi" w:eastAsiaTheme="minorEastAsia" w:hAnsiTheme="minorHAnsi"/>
            <w:noProof/>
          </w:rPr>
          <w:tab/>
        </w:r>
        <w:r w:rsidRPr="007859A5">
          <w:rPr>
            <w:rStyle w:val="Hyperlink"/>
            <w:rFonts w:eastAsia="Times New Roman" w:cs="Times New Roman"/>
            <w:noProof/>
            <w:lang w:val="bg-BG"/>
          </w:rPr>
          <w:t>Общност на заинтересованите страни</w:t>
        </w:r>
        <w:r>
          <w:rPr>
            <w:noProof/>
            <w:webHidden/>
          </w:rPr>
          <w:tab/>
        </w:r>
        <w:r>
          <w:rPr>
            <w:noProof/>
            <w:webHidden/>
          </w:rPr>
          <w:fldChar w:fldCharType="begin"/>
        </w:r>
        <w:r>
          <w:rPr>
            <w:noProof/>
            <w:webHidden/>
          </w:rPr>
          <w:instrText xml:space="preserve"> PAGEREF _Toc530040939 \h </w:instrText>
        </w:r>
        <w:r>
          <w:rPr>
            <w:noProof/>
            <w:webHidden/>
          </w:rPr>
        </w:r>
        <w:r>
          <w:rPr>
            <w:noProof/>
            <w:webHidden/>
          </w:rPr>
          <w:fldChar w:fldCharType="separate"/>
        </w:r>
        <w:r>
          <w:rPr>
            <w:noProof/>
            <w:webHidden/>
          </w:rPr>
          <w:t>75</w:t>
        </w:r>
        <w:r>
          <w:rPr>
            <w:noProof/>
            <w:webHidden/>
          </w:rPr>
          <w:fldChar w:fldCharType="end"/>
        </w:r>
      </w:hyperlink>
    </w:p>
    <w:p w:rsidR="00D73168" w:rsidRDefault="00D73168">
      <w:pPr>
        <w:pStyle w:val="TOC2"/>
        <w:tabs>
          <w:tab w:val="left" w:pos="880"/>
          <w:tab w:val="right" w:leader="dot" w:pos="9074"/>
        </w:tabs>
        <w:rPr>
          <w:rFonts w:asciiTheme="minorHAnsi" w:eastAsiaTheme="minorEastAsia" w:hAnsiTheme="minorHAnsi"/>
          <w:noProof/>
        </w:rPr>
      </w:pPr>
      <w:hyperlink w:anchor="_Toc530040940" w:history="1">
        <w:r w:rsidRPr="007859A5">
          <w:rPr>
            <w:rStyle w:val="Hyperlink"/>
            <w:rFonts w:cs="Times New Roman"/>
            <w:noProof/>
          </w:rPr>
          <w:t xml:space="preserve">2.6. </w:t>
        </w:r>
        <w:r>
          <w:rPr>
            <w:rFonts w:asciiTheme="minorHAnsi" w:eastAsiaTheme="minorEastAsia" w:hAnsiTheme="minorHAnsi"/>
            <w:noProof/>
          </w:rPr>
          <w:tab/>
        </w:r>
        <w:r w:rsidRPr="007859A5">
          <w:rPr>
            <w:rStyle w:val="Hyperlink"/>
            <w:rFonts w:cs="Times New Roman"/>
            <w:noProof/>
          </w:rPr>
          <w:t>Финансови и човешки ресурси в България</w:t>
        </w:r>
        <w:r>
          <w:rPr>
            <w:noProof/>
            <w:webHidden/>
          </w:rPr>
          <w:tab/>
        </w:r>
        <w:r>
          <w:rPr>
            <w:noProof/>
            <w:webHidden/>
          </w:rPr>
          <w:fldChar w:fldCharType="begin"/>
        </w:r>
        <w:r>
          <w:rPr>
            <w:noProof/>
            <w:webHidden/>
          </w:rPr>
          <w:instrText xml:space="preserve"> PAGEREF _Toc530040940 \h </w:instrText>
        </w:r>
        <w:r>
          <w:rPr>
            <w:noProof/>
            <w:webHidden/>
          </w:rPr>
        </w:r>
        <w:r>
          <w:rPr>
            <w:noProof/>
            <w:webHidden/>
          </w:rPr>
          <w:fldChar w:fldCharType="separate"/>
        </w:r>
        <w:r>
          <w:rPr>
            <w:noProof/>
            <w:webHidden/>
          </w:rPr>
          <w:t>76</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41" w:history="1">
        <w:r w:rsidRPr="007859A5">
          <w:rPr>
            <w:rStyle w:val="Hyperlink"/>
            <w:rFonts w:eastAsia="Times New Roman" w:cs="Times New Roman"/>
            <w:noProof/>
            <w:lang w:val="bg-BG"/>
          </w:rPr>
          <w:t xml:space="preserve">2.6.1. </w:t>
        </w:r>
        <w:r>
          <w:rPr>
            <w:rFonts w:asciiTheme="minorHAnsi" w:eastAsiaTheme="minorEastAsia" w:hAnsiTheme="minorHAnsi"/>
            <w:noProof/>
          </w:rPr>
          <w:tab/>
        </w:r>
        <w:r w:rsidRPr="007859A5">
          <w:rPr>
            <w:rStyle w:val="Hyperlink"/>
            <w:rFonts w:eastAsia="Times New Roman" w:cs="Times New Roman"/>
            <w:noProof/>
            <w:lang w:val="bg-BG"/>
          </w:rPr>
          <w:t>Финансови ресурси</w:t>
        </w:r>
        <w:r>
          <w:rPr>
            <w:noProof/>
            <w:webHidden/>
          </w:rPr>
          <w:tab/>
        </w:r>
        <w:r>
          <w:rPr>
            <w:noProof/>
            <w:webHidden/>
          </w:rPr>
          <w:fldChar w:fldCharType="begin"/>
        </w:r>
        <w:r>
          <w:rPr>
            <w:noProof/>
            <w:webHidden/>
          </w:rPr>
          <w:instrText xml:space="preserve"> PAGEREF _Toc530040941 \h </w:instrText>
        </w:r>
        <w:r>
          <w:rPr>
            <w:noProof/>
            <w:webHidden/>
          </w:rPr>
        </w:r>
        <w:r>
          <w:rPr>
            <w:noProof/>
            <w:webHidden/>
          </w:rPr>
          <w:fldChar w:fldCharType="separate"/>
        </w:r>
        <w:r>
          <w:rPr>
            <w:noProof/>
            <w:webHidden/>
          </w:rPr>
          <w:t>76</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42" w:history="1">
        <w:r w:rsidRPr="007859A5">
          <w:rPr>
            <w:rStyle w:val="Hyperlink"/>
            <w:rFonts w:eastAsia="Times New Roman" w:cs="Times New Roman"/>
            <w:noProof/>
            <w:lang w:val="bg-BG"/>
          </w:rPr>
          <w:t xml:space="preserve">2.6.2. </w:t>
        </w:r>
        <w:r>
          <w:rPr>
            <w:rFonts w:asciiTheme="minorHAnsi" w:eastAsiaTheme="minorEastAsia" w:hAnsiTheme="minorHAnsi"/>
            <w:noProof/>
          </w:rPr>
          <w:tab/>
        </w:r>
        <w:r w:rsidRPr="007859A5">
          <w:rPr>
            <w:rStyle w:val="Hyperlink"/>
            <w:rFonts w:eastAsia="Times New Roman" w:cs="Times New Roman"/>
            <w:noProof/>
            <w:lang w:val="bg-BG"/>
          </w:rPr>
          <w:t>Човешки ресурси</w:t>
        </w:r>
        <w:r>
          <w:rPr>
            <w:noProof/>
            <w:webHidden/>
          </w:rPr>
          <w:tab/>
        </w:r>
        <w:r>
          <w:rPr>
            <w:noProof/>
            <w:webHidden/>
          </w:rPr>
          <w:fldChar w:fldCharType="begin"/>
        </w:r>
        <w:r>
          <w:rPr>
            <w:noProof/>
            <w:webHidden/>
          </w:rPr>
          <w:instrText xml:space="preserve"> PAGEREF _Toc530040942 \h </w:instrText>
        </w:r>
        <w:r>
          <w:rPr>
            <w:noProof/>
            <w:webHidden/>
          </w:rPr>
        </w:r>
        <w:r>
          <w:rPr>
            <w:noProof/>
            <w:webHidden/>
          </w:rPr>
          <w:fldChar w:fldCharType="separate"/>
        </w:r>
        <w:r>
          <w:rPr>
            <w:noProof/>
            <w:webHidden/>
          </w:rPr>
          <w:t>78</w:t>
        </w:r>
        <w:r>
          <w:rPr>
            <w:noProof/>
            <w:webHidden/>
          </w:rPr>
          <w:fldChar w:fldCharType="end"/>
        </w:r>
      </w:hyperlink>
    </w:p>
    <w:p w:rsidR="00D73168" w:rsidRDefault="00D73168">
      <w:pPr>
        <w:pStyle w:val="TOC2"/>
        <w:tabs>
          <w:tab w:val="right" w:leader="dot" w:pos="9074"/>
        </w:tabs>
        <w:rPr>
          <w:rFonts w:asciiTheme="minorHAnsi" w:eastAsiaTheme="minorEastAsia" w:hAnsiTheme="minorHAnsi"/>
          <w:noProof/>
        </w:rPr>
      </w:pPr>
      <w:hyperlink w:anchor="_Toc530040943" w:history="1">
        <w:r w:rsidRPr="007859A5">
          <w:rPr>
            <w:rStyle w:val="Hyperlink"/>
            <w:rFonts w:cs="Times New Roman"/>
            <w:noProof/>
          </w:rPr>
          <w:t>2.7.    Секторно участие в международното сътрудничество или обмен на информация по отношение на (адаптация към) изменението на климата</w:t>
        </w:r>
        <w:r>
          <w:rPr>
            <w:noProof/>
            <w:webHidden/>
          </w:rPr>
          <w:tab/>
        </w:r>
        <w:r>
          <w:rPr>
            <w:noProof/>
            <w:webHidden/>
          </w:rPr>
          <w:fldChar w:fldCharType="begin"/>
        </w:r>
        <w:r>
          <w:rPr>
            <w:noProof/>
            <w:webHidden/>
          </w:rPr>
          <w:instrText xml:space="preserve"> PAGEREF _Toc530040943 \h </w:instrText>
        </w:r>
        <w:r>
          <w:rPr>
            <w:noProof/>
            <w:webHidden/>
          </w:rPr>
        </w:r>
        <w:r>
          <w:rPr>
            <w:noProof/>
            <w:webHidden/>
          </w:rPr>
          <w:fldChar w:fldCharType="separate"/>
        </w:r>
        <w:r>
          <w:rPr>
            <w:noProof/>
            <w:webHidden/>
          </w:rPr>
          <w:t>79</w:t>
        </w:r>
        <w:r>
          <w:rPr>
            <w:noProof/>
            <w:webHidden/>
          </w:rPr>
          <w:fldChar w:fldCharType="end"/>
        </w:r>
      </w:hyperlink>
    </w:p>
    <w:p w:rsidR="00D73168" w:rsidRDefault="00D73168">
      <w:pPr>
        <w:pStyle w:val="TOC2"/>
        <w:tabs>
          <w:tab w:val="left" w:pos="880"/>
          <w:tab w:val="right" w:leader="dot" w:pos="9074"/>
        </w:tabs>
        <w:rPr>
          <w:rFonts w:asciiTheme="minorHAnsi" w:eastAsiaTheme="minorEastAsia" w:hAnsiTheme="minorHAnsi"/>
          <w:noProof/>
        </w:rPr>
      </w:pPr>
      <w:hyperlink w:anchor="_Toc530040944" w:history="1">
        <w:r w:rsidRPr="007859A5">
          <w:rPr>
            <w:rStyle w:val="Hyperlink"/>
            <w:rFonts w:cs="Times New Roman"/>
            <w:noProof/>
          </w:rPr>
          <w:t xml:space="preserve">2.8. </w:t>
        </w:r>
        <w:r>
          <w:rPr>
            <w:rFonts w:asciiTheme="minorHAnsi" w:eastAsiaTheme="minorEastAsia" w:hAnsiTheme="minorHAnsi"/>
            <w:noProof/>
          </w:rPr>
          <w:tab/>
        </w:r>
        <w:r w:rsidRPr="007859A5">
          <w:rPr>
            <w:rStyle w:val="Hyperlink"/>
            <w:rFonts w:cs="Times New Roman"/>
            <w:noProof/>
          </w:rPr>
          <w:t>Специфични за сектора, действащи и предвидени мерки за (свързани с) АИК в България</w:t>
        </w:r>
        <w:r>
          <w:rPr>
            <w:noProof/>
            <w:webHidden/>
          </w:rPr>
          <w:tab/>
        </w:r>
        <w:r>
          <w:rPr>
            <w:noProof/>
            <w:webHidden/>
          </w:rPr>
          <w:fldChar w:fldCharType="begin"/>
        </w:r>
        <w:r>
          <w:rPr>
            <w:noProof/>
            <w:webHidden/>
          </w:rPr>
          <w:instrText xml:space="preserve"> PAGEREF _Toc530040944 \h </w:instrText>
        </w:r>
        <w:r>
          <w:rPr>
            <w:noProof/>
            <w:webHidden/>
          </w:rPr>
        </w:r>
        <w:r>
          <w:rPr>
            <w:noProof/>
            <w:webHidden/>
          </w:rPr>
          <w:fldChar w:fldCharType="separate"/>
        </w:r>
        <w:r>
          <w:rPr>
            <w:noProof/>
            <w:webHidden/>
          </w:rPr>
          <w:t>81</w:t>
        </w:r>
        <w:r>
          <w:rPr>
            <w:noProof/>
            <w:webHidden/>
          </w:rPr>
          <w:fldChar w:fldCharType="end"/>
        </w:r>
      </w:hyperlink>
    </w:p>
    <w:p w:rsidR="00D73168" w:rsidRDefault="00D73168">
      <w:pPr>
        <w:pStyle w:val="TOC2"/>
        <w:tabs>
          <w:tab w:val="left" w:pos="1100"/>
          <w:tab w:val="right" w:leader="dot" w:pos="9074"/>
        </w:tabs>
        <w:rPr>
          <w:rFonts w:asciiTheme="minorHAnsi" w:eastAsiaTheme="minorEastAsia" w:hAnsiTheme="minorHAnsi"/>
          <w:noProof/>
        </w:rPr>
      </w:pPr>
      <w:hyperlink w:anchor="_Toc530040945" w:history="1">
        <w:r w:rsidRPr="007859A5">
          <w:rPr>
            <w:rStyle w:val="Hyperlink"/>
            <w:rFonts w:cs="Times New Roman"/>
            <w:noProof/>
          </w:rPr>
          <w:t xml:space="preserve">2.9.  </w:t>
        </w:r>
        <w:r>
          <w:rPr>
            <w:rFonts w:asciiTheme="minorHAnsi" w:eastAsiaTheme="minorEastAsia" w:hAnsiTheme="minorHAnsi"/>
            <w:noProof/>
          </w:rPr>
          <w:tab/>
        </w:r>
        <w:r w:rsidRPr="007859A5">
          <w:rPr>
            <w:rStyle w:val="Hyperlink"/>
            <w:rFonts w:cs="Times New Roman"/>
            <w:noProof/>
          </w:rPr>
          <w:t>Пропуски и пречки, които възпират адекватна реакция по отношение на дейности за АИК; връзка със смекчаването на изменението на климата</w:t>
        </w:r>
        <w:r>
          <w:rPr>
            <w:noProof/>
            <w:webHidden/>
          </w:rPr>
          <w:tab/>
        </w:r>
        <w:r>
          <w:rPr>
            <w:noProof/>
            <w:webHidden/>
          </w:rPr>
          <w:fldChar w:fldCharType="begin"/>
        </w:r>
        <w:r>
          <w:rPr>
            <w:noProof/>
            <w:webHidden/>
          </w:rPr>
          <w:instrText xml:space="preserve"> PAGEREF _Toc530040945 \h </w:instrText>
        </w:r>
        <w:r>
          <w:rPr>
            <w:noProof/>
            <w:webHidden/>
          </w:rPr>
        </w:r>
        <w:r>
          <w:rPr>
            <w:noProof/>
            <w:webHidden/>
          </w:rPr>
          <w:fldChar w:fldCharType="separate"/>
        </w:r>
        <w:r>
          <w:rPr>
            <w:noProof/>
            <w:webHidden/>
          </w:rPr>
          <w:t>82</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46" w:history="1">
        <w:r w:rsidRPr="007859A5">
          <w:rPr>
            <w:rStyle w:val="Hyperlink"/>
            <w:rFonts w:eastAsia="Times New Roman" w:cs="Times New Roman"/>
            <w:noProof/>
            <w:lang w:val="bg-BG"/>
          </w:rPr>
          <w:t xml:space="preserve">2.9.1. </w:t>
        </w:r>
        <w:r>
          <w:rPr>
            <w:rFonts w:asciiTheme="minorHAnsi" w:eastAsiaTheme="minorEastAsia" w:hAnsiTheme="minorHAnsi"/>
            <w:noProof/>
          </w:rPr>
          <w:tab/>
        </w:r>
        <w:r w:rsidRPr="007859A5">
          <w:rPr>
            <w:rStyle w:val="Hyperlink"/>
            <w:rFonts w:eastAsia="Times New Roman" w:cs="Times New Roman"/>
            <w:noProof/>
            <w:lang w:val="bg-BG"/>
          </w:rPr>
          <w:t>Пропуски в знания и данни</w:t>
        </w:r>
        <w:r>
          <w:rPr>
            <w:noProof/>
            <w:webHidden/>
          </w:rPr>
          <w:tab/>
        </w:r>
        <w:r>
          <w:rPr>
            <w:noProof/>
            <w:webHidden/>
          </w:rPr>
          <w:fldChar w:fldCharType="begin"/>
        </w:r>
        <w:r>
          <w:rPr>
            <w:noProof/>
            <w:webHidden/>
          </w:rPr>
          <w:instrText xml:space="preserve"> PAGEREF _Toc530040946 \h </w:instrText>
        </w:r>
        <w:r>
          <w:rPr>
            <w:noProof/>
            <w:webHidden/>
          </w:rPr>
        </w:r>
        <w:r>
          <w:rPr>
            <w:noProof/>
            <w:webHidden/>
          </w:rPr>
          <w:fldChar w:fldCharType="separate"/>
        </w:r>
        <w:r>
          <w:rPr>
            <w:noProof/>
            <w:webHidden/>
          </w:rPr>
          <w:t>82</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47" w:history="1">
        <w:r w:rsidRPr="007859A5">
          <w:rPr>
            <w:rStyle w:val="Hyperlink"/>
            <w:rFonts w:eastAsia="Times New Roman" w:cs="Times New Roman"/>
            <w:noProof/>
            <w:lang w:val="bg-BG"/>
          </w:rPr>
          <w:t xml:space="preserve">2.9.2. </w:t>
        </w:r>
        <w:r>
          <w:rPr>
            <w:rFonts w:asciiTheme="minorHAnsi" w:eastAsiaTheme="minorEastAsia" w:hAnsiTheme="minorHAnsi"/>
            <w:noProof/>
          </w:rPr>
          <w:tab/>
        </w:r>
        <w:r w:rsidRPr="007859A5">
          <w:rPr>
            <w:rStyle w:val="Hyperlink"/>
            <w:rFonts w:eastAsia="Times New Roman" w:cs="Times New Roman"/>
            <w:noProof/>
            <w:lang w:val="bg-BG"/>
          </w:rPr>
          <w:t>Пропуски в законодателство и наличен капацитет</w:t>
        </w:r>
        <w:r>
          <w:rPr>
            <w:noProof/>
            <w:webHidden/>
          </w:rPr>
          <w:tab/>
        </w:r>
        <w:r>
          <w:rPr>
            <w:noProof/>
            <w:webHidden/>
          </w:rPr>
          <w:fldChar w:fldCharType="begin"/>
        </w:r>
        <w:r>
          <w:rPr>
            <w:noProof/>
            <w:webHidden/>
          </w:rPr>
          <w:instrText xml:space="preserve"> PAGEREF _Toc530040947 \h </w:instrText>
        </w:r>
        <w:r>
          <w:rPr>
            <w:noProof/>
            <w:webHidden/>
          </w:rPr>
        </w:r>
        <w:r>
          <w:rPr>
            <w:noProof/>
            <w:webHidden/>
          </w:rPr>
          <w:fldChar w:fldCharType="separate"/>
        </w:r>
        <w:r>
          <w:rPr>
            <w:noProof/>
            <w:webHidden/>
          </w:rPr>
          <w:t>83</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48" w:history="1">
        <w:r w:rsidRPr="007859A5">
          <w:rPr>
            <w:rStyle w:val="Hyperlink"/>
            <w:rFonts w:eastAsia="Times New Roman" w:cs="Times New Roman"/>
            <w:noProof/>
            <w:lang w:val="bg-BG"/>
          </w:rPr>
          <w:t xml:space="preserve">2.9.3. </w:t>
        </w:r>
        <w:r>
          <w:rPr>
            <w:rFonts w:asciiTheme="minorHAnsi" w:eastAsiaTheme="minorEastAsia" w:hAnsiTheme="minorHAnsi"/>
            <w:noProof/>
          </w:rPr>
          <w:tab/>
        </w:r>
        <w:r w:rsidRPr="007859A5">
          <w:rPr>
            <w:rStyle w:val="Hyperlink"/>
            <w:rFonts w:eastAsia="Times New Roman" w:cs="Times New Roman"/>
            <w:noProof/>
            <w:lang w:val="bg-BG"/>
          </w:rPr>
          <w:t>Интегриране на екосистемните съображения във всички относими сфери</w:t>
        </w:r>
        <w:r>
          <w:rPr>
            <w:noProof/>
            <w:webHidden/>
          </w:rPr>
          <w:tab/>
        </w:r>
        <w:r>
          <w:rPr>
            <w:noProof/>
            <w:webHidden/>
          </w:rPr>
          <w:fldChar w:fldCharType="begin"/>
        </w:r>
        <w:r>
          <w:rPr>
            <w:noProof/>
            <w:webHidden/>
          </w:rPr>
          <w:instrText xml:space="preserve"> PAGEREF _Toc530040948 \h </w:instrText>
        </w:r>
        <w:r>
          <w:rPr>
            <w:noProof/>
            <w:webHidden/>
          </w:rPr>
        </w:r>
        <w:r>
          <w:rPr>
            <w:noProof/>
            <w:webHidden/>
          </w:rPr>
          <w:fldChar w:fldCharType="separate"/>
        </w:r>
        <w:r>
          <w:rPr>
            <w:noProof/>
            <w:webHidden/>
          </w:rPr>
          <w:t>85</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49" w:history="1">
        <w:r w:rsidRPr="007859A5">
          <w:rPr>
            <w:rStyle w:val="Hyperlink"/>
            <w:rFonts w:eastAsia="Times New Roman" w:cs="Times New Roman"/>
            <w:noProof/>
            <w:lang w:val="bg-BG"/>
          </w:rPr>
          <w:t xml:space="preserve">2.9.4. </w:t>
        </w:r>
        <w:r>
          <w:rPr>
            <w:rFonts w:asciiTheme="minorHAnsi" w:eastAsiaTheme="minorEastAsia" w:hAnsiTheme="minorHAnsi"/>
            <w:noProof/>
          </w:rPr>
          <w:tab/>
        </w:r>
        <w:r w:rsidRPr="007859A5">
          <w:rPr>
            <w:rStyle w:val="Hyperlink"/>
            <w:rFonts w:eastAsia="Times New Roman" w:cs="Times New Roman"/>
            <w:noProof/>
            <w:lang w:val="bg-BG"/>
          </w:rPr>
          <w:t>Фактори за успех и пречки пред адаптацията и пропуски в знанията</w:t>
        </w:r>
        <w:r>
          <w:rPr>
            <w:noProof/>
            <w:webHidden/>
          </w:rPr>
          <w:tab/>
        </w:r>
        <w:r>
          <w:rPr>
            <w:noProof/>
            <w:webHidden/>
          </w:rPr>
          <w:fldChar w:fldCharType="begin"/>
        </w:r>
        <w:r>
          <w:rPr>
            <w:noProof/>
            <w:webHidden/>
          </w:rPr>
          <w:instrText xml:space="preserve"> PAGEREF _Toc530040949 \h </w:instrText>
        </w:r>
        <w:r>
          <w:rPr>
            <w:noProof/>
            <w:webHidden/>
          </w:rPr>
        </w:r>
        <w:r>
          <w:rPr>
            <w:noProof/>
            <w:webHidden/>
          </w:rPr>
          <w:fldChar w:fldCharType="separate"/>
        </w:r>
        <w:r>
          <w:rPr>
            <w:noProof/>
            <w:webHidden/>
          </w:rPr>
          <w:t>87</w:t>
        </w:r>
        <w:r>
          <w:rPr>
            <w:noProof/>
            <w:webHidden/>
          </w:rPr>
          <w:fldChar w:fldCharType="end"/>
        </w:r>
      </w:hyperlink>
    </w:p>
    <w:p w:rsidR="00D73168" w:rsidRDefault="00D73168">
      <w:pPr>
        <w:pStyle w:val="TOC2"/>
        <w:tabs>
          <w:tab w:val="left" w:pos="1100"/>
          <w:tab w:val="right" w:leader="dot" w:pos="9074"/>
        </w:tabs>
        <w:rPr>
          <w:rFonts w:asciiTheme="minorHAnsi" w:eastAsiaTheme="minorEastAsia" w:hAnsiTheme="minorHAnsi"/>
          <w:noProof/>
        </w:rPr>
      </w:pPr>
      <w:hyperlink w:anchor="_Toc530040950" w:history="1">
        <w:r w:rsidRPr="007859A5">
          <w:rPr>
            <w:rStyle w:val="Hyperlink"/>
            <w:rFonts w:cs="Times New Roman"/>
            <w:noProof/>
          </w:rPr>
          <w:t xml:space="preserve">2.10. </w:t>
        </w:r>
        <w:r>
          <w:rPr>
            <w:rFonts w:asciiTheme="minorHAnsi" w:eastAsiaTheme="minorEastAsia" w:hAnsiTheme="minorHAnsi"/>
            <w:noProof/>
          </w:rPr>
          <w:tab/>
        </w:r>
        <w:r w:rsidRPr="007859A5">
          <w:rPr>
            <w:rStyle w:val="Hyperlink"/>
            <w:rFonts w:cs="Times New Roman"/>
            <w:noProof/>
          </w:rPr>
          <w:t xml:space="preserve"> Заключения</w:t>
        </w:r>
        <w:r>
          <w:rPr>
            <w:noProof/>
            <w:webHidden/>
          </w:rPr>
          <w:tab/>
        </w:r>
        <w:r>
          <w:rPr>
            <w:noProof/>
            <w:webHidden/>
          </w:rPr>
          <w:fldChar w:fldCharType="begin"/>
        </w:r>
        <w:r>
          <w:rPr>
            <w:noProof/>
            <w:webHidden/>
          </w:rPr>
          <w:instrText xml:space="preserve"> PAGEREF _Toc530040950 \h </w:instrText>
        </w:r>
        <w:r>
          <w:rPr>
            <w:noProof/>
            <w:webHidden/>
          </w:rPr>
        </w:r>
        <w:r>
          <w:rPr>
            <w:noProof/>
            <w:webHidden/>
          </w:rPr>
          <w:fldChar w:fldCharType="separate"/>
        </w:r>
        <w:r>
          <w:rPr>
            <w:noProof/>
            <w:webHidden/>
          </w:rPr>
          <w:t>88</w:t>
        </w:r>
        <w:r>
          <w:rPr>
            <w:noProof/>
            <w:webHidden/>
          </w:rPr>
          <w:fldChar w:fldCharType="end"/>
        </w:r>
      </w:hyperlink>
    </w:p>
    <w:p w:rsidR="00D73168" w:rsidRDefault="00D73168">
      <w:pPr>
        <w:pStyle w:val="TOC1"/>
        <w:tabs>
          <w:tab w:val="right" w:leader="dot" w:pos="9074"/>
        </w:tabs>
        <w:rPr>
          <w:rFonts w:asciiTheme="minorHAnsi" w:hAnsiTheme="minorHAnsi" w:cstheme="minorBidi"/>
          <w:noProof/>
          <w:szCs w:val="22"/>
          <w:lang w:eastAsia="en-US"/>
        </w:rPr>
      </w:pPr>
      <w:hyperlink w:anchor="_Toc530040951" w:history="1">
        <w:r w:rsidRPr="007859A5">
          <w:rPr>
            <w:rStyle w:val="Hyperlink"/>
            <w:noProof/>
          </w:rPr>
          <w:t>Глава 3. Възможности за адаптация</w:t>
        </w:r>
        <w:r>
          <w:rPr>
            <w:noProof/>
            <w:webHidden/>
          </w:rPr>
          <w:tab/>
        </w:r>
        <w:r>
          <w:rPr>
            <w:noProof/>
            <w:webHidden/>
          </w:rPr>
          <w:fldChar w:fldCharType="begin"/>
        </w:r>
        <w:r>
          <w:rPr>
            <w:noProof/>
            <w:webHidden/>
          </w:rPr>
          <w:instrText xml:space="preserve"> PAGEREF _Toc530040951 \h </w:instrText>
        </w:r>
        <w:r>
          <w:rPr>
            <w:noProof/>
            <w:webHidden/>
          </w:rPr>
        </w:r>
        <w:r>
          <w:rPr>
            <w:noProof/>
            <w:webHidden/>
          </w:rPr>
          <w:fldChar w:fldCharType="separate"/>
        </w:r>
        <w:r>
          <w:rPr>
            <w:noProof/>
            <w:webHidden/>
          </w:rPr>
          <w:t>90</w:t>
        </w:r>
        <w:r>
          <w:rPr>
            <w:noProof/>
            <w:webHidden/>
          </w:rPr>
          <w:fldChar w:fldCharType="end"/>
        </w:r>
      </w:hyperlink>
    </w:p>
    <w:p w:rsidR="00D73168" w:rsidRDefault="00D73168">
      <w:pPr>
        <w:pStyle w:val="TOC2"/>
        <w:tabs>
          <w:tab w:val="left" w:pos="880"/>
          <w:tab w:val="right" w:leader="dot" w:pos="9074"/>
        </w:tabs>
        <w:rPr>
          <w:rFonts w:asciiTheme="minorHAnsi" w:eastAsiaTheme="minorEastAsia" w:hAnsiTheme="minorHAnsi"/>
          <w:noProof/>
        </w:rPr>
      </w:pPr>
      <w:hyperlink w:anchor="_Toc530040953" w:history="1">
        <w:r w:rsidRPr="007859A5">
          <w:rPr>
            <w:rStyle w:val="Hyperlink"/>
            <w:rFonts w:cs="Times New Roman"/>
            <w:noProof/>
          </w:rPr>
          <w:t xml:space="preserve">3.1. </w:t>
        </w:r>
        <w:r>
          <w:rPr>
            <w:rFonts w:asciiTheme="minorHAnsi" w:eastAsiaTheme="minorEastAsia" w:hAnsiTheme="minorHAnsi"/>
            <w:noProof/>
          </w:rPr>
          <w:tab/>
        </w:r>
        <w:r w:rsidRPr="007859A5">
          <w:rPr>
            <w:rStyle w:val="Hyperlink"/>
            <w:rFonts w:cs="Times New Roman"/>
            <w:noProof/>
          </w:rPr>
          <w:t>Идентифицирани възможности за адаптация</w:t>
        </w:r>
        <w:r>
          <w:rPr>
            <w:noProof/>
            <w:webHidden/>
          </w:rPr>
          <w:tab/>
        </w:r>
        <w:r>
          <w:rPr>
            <w:noProof/>
            <w:webHidden/>
          </w:rPr>
          <w:fldChar w:fldCharType="begin"/>
        </w:r>
        <w:r>
          <w:rPr>
            <w:noProof/>
            <w:webHidden/>
          </w:rPr>
          <w:instrText xml:space="preserve"> PAGEREF _Toc530040953 \h </w:instrText>
        </w:r>
        <w:r>
          <w:rPr>
            <w:noProof/>
            <w:webHidden/>
          </w:rPr>
        </w:r>
        <w:r>
          <w:rPr>
            <w:noProof/>
            <w:webHidden/>
          </w:rPr>
          <w:fldChar w:fldCharType="separate"/>
        </w:r>
        <w:r>
          <w:rPr>
            <w:noProof/>
            <w:webHidden/>
          </w:rPr>
          <w:t>91</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54" w:history="1">
        <w:r w:rsidRPr="007859A5">
          <w:rPr>
            <w:rStyle w:val="Hyperlink"/>
            <w:rFonts w:eastAsia="Times New Roman" w:cs="Times New Roman"/>
            <w:noProof/>
            <w:lang w:val="bg-BG"/>
          </w:rPr>
          <w:t>3.1.1.</w:t>
        </w:r>
        <w:r>
          <w:rPr>
            <w:rFonts w:asciiTheme="minorHAnsi" w:eastAsiaTheme="minorEastAsia" w:hAnsiTheme="minorHAnsi"/>
            <w:noProof/>
          </w:rPr>
          <w:tab/>
        </w:r>
        <w:r w:rsidRPr="007859A5">
          <w:rPr>
            <w:rStyle w:val="Hyperlink"/>
            <w:rFonts w:eastAsia="Times New Roman" w:cs="Times New Roman"/>
            <w:noProof/>
            <w:lang w:val="bg-BG"/>
          </w:rPr>
          <w:t>Подобряване на управлението на околната среда</w:t>
        </w:r>
        <w:r>
          <w:rPr>
            <w:noProof/>
            <w:webHidden/>
          </w:rPr>
          <w:tab/>
        </w:r>
        <w:r>
          <w:rPr>
            <w:noProof/>
            <w:webHidden/>
          </w:rPr>
          <w:fldChar w:fldCharType="begin"/>
        </w:r>
        <w:r>
          <w:rPr>
            <w:noProof/>
            <w:webHidden/>
          </w:rPr>
          <w:instrText xml:space="preserve"> PAGEREF _Toc530040954 \h </w:instrText>
        </w:r>
        <w:r>
          <w:rPr>
            <w:noProof/>
            <w:webHidden/>
          </w:rPr>
        </w:r>
        <w:r>
          <w:rPr>
            <w:noProof/>
            <w:webHidden/>
          </w:rPr>
          <w:fldChar w:fldCharType="separate"/>
        </w:r>
        <w:r>
          <w:rPr>
            <w:noProof/>
            <w:webHidden/>
          </w:rPr>
          <w:t>94</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55" w:history="1">
        <w:r w:rsidRPr="007859A5">
          <w:rPr>
            <w:rStyle w:val="Hyperlink"/>
            <w:rFonts w:eastAsia="Times New Roman" w:cs="Times New Roman"/>
            <w:noProof/>
            <w:lang w:val="bg-BG"/>
          </w:rPr>
          <w:t>3.1.2.</w:t>
        </w:r>
        <w:r>
          <w:rPr>
            <w:rFonts w:asciiTheme="minorHAnsi" w:eastAsiaTheme="minorEastAsia" w:hAnsiTheme="minorHAnsi"/>
            <w:noProof/>
          </w:rPr>
          <w:tab/>
        </w:r>
        <w:r w:rsidRPr="007859A5">
          <w:rPr>
            <w:rStyle w:val="Hyperlink"/>
            <w:rFonts w:eastAsia="Times New Roman" w:cs="Times New Roman"/>
            <w:noProof/>
            <w:lang w:val="bg-BG"/>
          </w:rPr>
          <w:t>Управление на знания и общуване на заинтересовани страни за адаптация</w:t>
        </w:r>
        <w:r>
          <w:rPr>
            <w:noProof/>
            <w:webHidden/>
          </w:rPr>
          <w:tab/>
        </w:r>
        <w:r>
          <w:rPr>
            <w:noProof/>
            <w:webHidden/>
          </w:rPr>
          <w:fldChar w:fldCharType="begin"/>
        </w:r>
        <w:r>
          <w:rPr>
            <w:noProof/>
            <w:webHidden/>
          </w:rPr>
          <w:instrText xml:space="preserve"> PAGEREF _Toc530040955 \h </w:instrText>
        </w:r>
        <w:r>
          <w:rPr>
            <w:noProof/>
            <w:webHidden/>
          </w:rPr>
        </w:r>
        <w:r>
          <w:rPr>
            <w:noProof/>
            <w:webHidden/>
          </w:rPr>
          <w:fldChar w:fldCharType="separate"/>
        </w:r>
        <w:r>
          <w:rPr>
            <w:noProof/>
            <w:webHidden/>
          </w:rPr>
          <w:t>99</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56" w:history="1">
        <w:r w:rsidRPr="007859A5">
          <w:rPr>
            <w:rStyle w:val="Hyperlink"/>
            <w:rFonts w:eastAsia="Times New Roman" w:cs="Times New Roman"/>
            <w:noProof/>
            <w:lang w:val="bg-BG"/>
          </w:rPr>
          <w:t>3.1.3.</w:t>
        </w:r>
        <w:r>
          <w:rPr>
            <w:rFonts w:asciiTheme="minorHAnsi" w:eastAsiaTheme="minorEastAsia" w:hAnsiTheme="minorHAnsi"/>
            <w:noProof/>
          </w:rPr>
          <w:tab/>
        </w:r>
        <w:r w:rsidRPr="007859A5">
          <w:rPr>
            <w:rStyle w:val="Hyperlink"/>
            <w:rFonts w:eastAsia="Times New Roman" w:cs="Times New Roman"/>
            <w:noProof/>
            <w:lang w:val="bg-BG"/>
          </w:rPr>
          <w:t>Създаване на пространство за биологично разнообразие и екосистеми</w:t>
        </w:r>
        <w:r>
          <w:rPr>
            <w:noProof/>
            <w:webHidden/>
          </w:rPr>
          <w:tab/>
        </w:r>
        <w:r>
          <w:rPr>
            <w:noProof/>
            <w:webHidden/>
          </w:rPr>
          <w:fldChar w:fldCharType="begin"/>
        </w:r>
        <w:r>
          <w:rPr>
            <w:noProof/>
            <w:webHidden/>
          </w:rPr>
          <w:instrText xml:space="preserve"> PAGEREF _Toc530040956 \h </w:instrText>
        </w:r>
        <w:r>
          <w:rPr>
            <w:noProof/>
            <w:webHidden/>
          </w:rPr>
        </w:r>
        <w:r>
          <w:rPr>
            <w:noProof/>
            <w:webHidden/>
          </w:rPr>
          <w:fldChar w:fldCharType="separate"/>
        </w:r>
        <w:r>
          <w:rPr>
            <w:noProof/>
            <w:webHidden/>
          </w:rPr>
          <w:t>104</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57" w:history="1">
        <w:r w:rsidRPr="007859A5">
          <w:rPr>
            <w:rStyle w:val="Hyperlink"/>
            <w:rFonts w:eastAsia="Times New Roman" w:cs="Times New Roman"/>
            <w:noProof/>
            <w:lang w:val="bg-BG"/>
          </w:rPr>
          <w:t>3.1.4.</w:t>
        </w:r>
        <w:r>
          <w:rPr>
            <w:rFonts w:asciiTheme="minorHAnsi" w:eastAsiaTheme="minorEastAsia" w:hAnsiTheme="minorHAnsi"/>
            <w:noProof/>
          </w:rPr>
          <w:tab/>
        </w:r>
        <w:r w:rsidRPr="007859A5">
          <w:rPr>
            <w:rStyle w:val="Hyperlink"/>
            <w:rFonts w:eastAsia="Times New Roman" w:cs="Times New Roman"/>
            <w:noProof/>
            <w:lang w:val="bg-BG"/>
          </w:rPr>
          <w:t>Повишаване климатичната устойчивост чрез намаляване на видове натиск, несвързани с изменението на климата</w:t>
        </w:r>
        <w:r>
          <w:rPr>
            <w:noProof/>
            <w:webHidden/>
          </w:rPr>
          <w:tab/>
        </w:r>
        <w:r>
          <w:rPr>
            <w:noProof/>
            <w:webHidden/>
          </w:rPr>
          <w:fldChar w:fldCharType="begin"/>
        </w:r>
        <w:r>
          <w:rPr>
            <w:noProof/>
            <w:webHidden/>
          </w:rPr>
          <w:instrText xml:space="preserve"> PAGEREF _Toc530040957 \h </w:instrText>
        </w:r>
        <w:r>
          <w:rPr>
            <w:noProof/>
            <w:webHidden/>
          </w:rPr>
        </w:r>
        <w:r>
          <w:rPr>
            <w:noProof/>
            <w:webHidden/>
          </w:rPr>
          <w:fldChar w:fldCharType="separate"/>
        </w:r>
        <w:r>
          <w:rPr>
            <w:noProof/>
            <w:webHidden/>
          </w:rPr>
          <w:t>106</w:t>
        </w:r>
        <w:r>
          <w:rPr>
            <w:noProof/>
            <w:webHidden/>
          </w:rPr>
          <w:fldChar w:fldCharType="end"/>
        </w:r>
      </w:hyperlink>
    </w:p>
    <w:p w:rsidR="00D73168" w:rsidRDefault="00D73168">
      <w:pPr>
        <w:pStyle w:val="TOC3"/>
        <w:tabs>
          <w:tab w:val="left" w:pos="1320"/>
          <w:tab w:val="right" w:leader="dot" w:pos="9074"/>
        </w:tabs>
        <w:rPr>
          <w:rFonts w:asciiTheme="minorHAnsi" w:eastAsiaTheme="minorEastAsia" w:hAnsiTheme="minorHAnsi"/>
          <w:noProof/>
        </w:rPr>
      </w:pPr>
      <w:hyperlink w:anchor="_Toc530040958" w:history="1">
        <w:r w:rsidRPr="007859A5">
          <w:rPr>
            <w:rStyle w:val="Hyperlink"/>
            <w:rFonts w:eastAsia="Times New Roman" w:cs="Times New Roman"/>
            <w:noProof/>
            <w:lang w:val="bg-BG"/>
          </w:rPr>
          <w:t>3.1.5.</w:t>
        </w:r>
        <w:r>
          <w:rPr>
            <w:rFonts w:asciiTheme="minorHAnsi" w:eastAsiaTheme="minorEastAsia" w:hAnsiTheme="minorHAnsi"/>
            <w:noProof/>
          </w:rPr>
          <w:tab/>
        </w:r>
        <w:r w:rsidRPr="007859A5">
          <w:rPr>
            <w:rStyle w:val="Hyperlink"/>
            <w:rFonts w:eastAsia="Times New Roman" w:cs="Times New Roman"/>
            <w:noProof/>
            <w:lang w:val="bg-BG"/>
          </w:rPr>
          <w:t>Използване на „невидимите екосистеми“ за адаптация и ползи за хората</w:t>
        </w:r>
        <w:r>
          <w:rPr>
            <w:noProof/>
            <w:webHidden/>
          </w:rPr>
          <w:tab/>
        </w:r>
        <w:r>
          <w:rPr>
            <w:noProof/>
            <w:webHidden/>
          </w:rPr>
          <w:fldChar w:fldCharType="begin"/>
        </w:r>
        <w:r>
          <w:rPr>
            <w:noProof/>
            <w:webHidden/>
          </w:rPr>
          <w:instrText xml:space="preserve"> PAGEREF _Toc530040958 \h </w:instrText>
        </w:r>
        <w:r>
          <w:rPr>
            <w:noProof/>
            <w:webHidden/>
          </w:rPr>
        </w:r>
        <w:r>
          <w:rPr>
            <w:noProof/>
            <w:webHidden/>
          </w:rPr>
          <w:fldChar w:fldCharType="separate"/>
        </w:r>
        <w:r>
          <w:rPr>
            <w:noProof/>
            <w:webHidden/>
          </w:rPr>
          <w:t>108</w:t>
        </w:r>
        <w:r>
          <w:rPr>
            <w:noProof/>
            <w:webHidden/>
          </w:rPr>
          <w:fldChar w:fldCharType="end"/>
        </w:r>
      </w:hyperlink>
    </w:p>
    <w:p w:rsidR="00D73168" w:rsidRDefault="00D73168">
      <w:pPr>
        <w:pStyle w:val="TOC2"/>
        <w:tabs>
          <w:tab w:val="left" w:pos="880"/>
          <w:tab w:val="right" w:leader="dot" w:pos="9074"/>
        </w:tabs>
        <w:rPr>
          <w:rFonts w:asciiTheme="minorHAnsi" w:eastAsiaTheme="minorEastAsia" w:hAnsiTheme="minorHAnsi"/>
          <w:noProof/>
        </w:rPr>
      </w:pPr>
      <w:hyperlink w:anchor="_Toc530040959" w:history="1">
        <w:r w:rsidRPr="007859A5">
          <w:rPr>
            <w:rStyle w:val="Hyperlink"/>
            <w:rFonts w:cs="Times New Roman"/>
            <w:noProof/>
          </w:rPr>
          <w:t xml:space="preserve">3.2. </w:t>
        </w:r>
        <w:r>
          <w:rPr>
            <w:rFonts w:asciiTheme="minorHAnsi" w:eastAsiaTheme="minorEastAsia" w:hAnsiTheme="minorHAnsi"/>
            <w:noProof/>
          </w:rPr>
          <w:tab/>
        </w:r>
        <w:r w:rsidRPr="007859A5">
          <w:rPr>
            <w:rStyle w:val="Hyperlink"/>
            <w:rFonts w:cs="Times New Roman"/>
            <w:noProof/>
          </w:rPr>
          <w:t>Чуждестранен опит по отношение на подбор на варианти за адаптация в сектора</w:t>
        </w:r>
        <w:r>
          <w:rPr>
            <w:noProof/>
            <w:webHidden/>
          </w:rPr>
          <w:tab/>
        </w:r>
        <w:r>
          <w:rPr>
            <w:noProof/>
            <w:webHidden/>
          </w:rPr>
          <w:fldChar w:fldCharType="begin"/>
        </w:r>
        <w:r>
          <w:rPr>
            <w:noProof/>
            <w:webHidden/>
          </w:rPr>
          <w:instrText xml:space="preserve"> PAGEREF _Toc530040959 \h </w:instrText>
        </w:r>
        <w:r>
          <w:rPr>
            <w:noProof/>
            <w:webHidden/>
          </w:rPr>
        </w:r>
        <w:r>
          <w:rPr>
            <w:noProof/>
            <w:webHidden/>
          </w:rPr>
          <w:fldChar w:fldCharType="separate"/>
        </w:r>
        <w:r>
          <w:rPr>
            <w:noProof/>
            <w:webHidden/>
          </w:rPr>
          <w:t>113</w:t>
        </w:r>
        <w:r>
          <w:rPr>
            <w:noProof/>
            <w:webHidden/>
          </w:rPr>
          <w:fldChar w:fldCharType="end"/>
        </w:r>
      </w:hyperlink>
    </w:p>
    <w:p w:rsidR="00D73168" w:rsidRDefault="00D73168">
      <w:pPr>
        <w:pStyle w:val="TOC2"/>
        <w:tabs>
          <w:tab w:val="left" w:pos="880"/>
          <w:tab w:val="right" w:leader="dot" w:pos="9074"/>
        </w:tabs>
        <w:rPr>
          <w:rFonts w:asciiTheme="minorHAnsi" w:eastAsiaTheme="minorEastAsia" w:hAnsiTheme="minorHAnsi"/>
          <w:noProof/>
        </w:rPr>
      </w:pPr>
      <w:hyperlink w:anchor="_Toc530040960" w:history="1">
        <w:r w:rsidRPr="007859A5">
          <w:rPr>
            <w:rStyle w:val="Hyperlink"/>
            <w:rFonts w:cs="Times New Roman"/>
            <w:noProof/>
          </w:rPr>
          <w:t xml:space="preserve">3.3. </w:t>
        </w:r>
        <w:r>
          <w:rPr>
            <w:rFonts w:asciiTheme="minorHAnsi" w:eastAsiaTheme="minorEastAsia" w:hAnsiTheme="minorHAnsi"/>
            <w:noProof/>
          </w:rPr>
          <w:tab/>
        </w:r>
        <w:r w:rsidRPr="007859A5">
          <w:rPr>
            <w:rStyle w:val="Hyperlink"/>
            <w:rFonts w:cs="Times New Roman"/>
            <w:noProof/>
          </w:rPr>
          <w:t>Оценка на вариантите за адаптация</w:t>
        </w:r>
        <w:r>
          <w:rPr>
            <w:noProof/>
            <w:webHidden/>
          </w:rPr>
          <w:tab/>
        </w:r>
        <w:r>
          <w:rPr>
            <w:noProof/>
            <w:webHidden/>
          </w:rPr>
          <w:fldChar w:fldCharType="begin"/>
        </w:r>
        <w:r>
          <w:rPr>
            <w:noProof/>
            <w:webHidden/>
          </w:rPr>
          <w:instrText xml:space="preserve"> PAGEREF _Toc530040960 \h </w:instrText>
        </w:r>
        <w:r>
          <w:rPr>
            <w:noProof/>
            <w:webHidden/>
          </w:rPr>
        </w:r>
        <w:r>
          <w:rPr>
            <w:noProof/>
            <w:webHidden/>
          </w:rPr>
          <w:fldChar w:fldCharType="separate"/>
        </w:r>
        <w:r>
          <w:rPr>
            <w:noProof/>
            <w:webHidden/>
          </w:rPr>
          <w:t>113</w:t>
        </w:r>
        <w:r>
          <w:rPr>
            <w:noProof/>
            <w:webHidden/>
          </w:rPr>
          <w:fldChar w:fldCharType="end"/>
        </w:r>
      </w:hyperlink>
    </w:p>
    <w:p w:rsidR="00D73168" w:rsidRDefault="00D73168">
      <w:pPr>
        <w:pStyle w:val="TOC2"/>
        <w:tabs>
          <w:tab w:val="right" w:leader="dot" w:pos="9074"/>
        </w:tabs>
        <w:rPr>
          <w:rFonts w:asciiTheme="minorHAnsi" w:eastAsiaTheme="minorEastAsia" w:hAnsiTheme="minorHAnsi"/>
          <w:noProof/>
        </w:rPr>
      </w:pPr>
      <w:hyperlink w:anchor="_Toc530040961" w:history="1">
        <w:r w:rsidRPr="007859A5">
          <w:rPr>
            <w:rStyle w:val="Hyperlink"/>
            <w:noProof/>
          </w:rPr>
          <w:t>3.4. Анализ разходи-ползи</w:t>
        </w:r>
        <w:r>
          <w:rPr>
            <w:noProof/>
            <w:webHidden/>
          </w:rPr>
          <w:tab/>
        </w:r>
        <w:r>
          <w:rPr>
            <w:noProof/>
            <w:webHidden/>
          </w:rPr>
          <w:fldChar w:fldCharType="begin"/>
        </w:r>
        <w:r>
          <w:rPr>
            <w:noProof/>
            <w:webHidden/>
          </w:rPr>
          <w:instrText xml:space="preserve"> PAGEREF _Toc530040961 \h </w:instrText>
        </w:r>
        <w:r>
          <w:rPr>
            <w:noProof/>
            <w:webHidden/>
          </w:rPr>
        </w:r>
        <w:r>
          <w:rPr>
            <w:noProof/>
            <w:webHidden/>
          </w:rPr>
          <w:fldChar w:fldCharType="separate"/>
        </w:r>
        <w:r>
          <w:rPr>
            <w:noProof/>
            <w:webHidden/>
          </w:rPr>
          <w:t>117</w:t>
        </w:r>
        <w:r>
          <w:rPr>
            <w:noProof/>
            <w:webHidden/>
          </w:rPr>
          <w:fldChar w:fldCharType="end"/>
        </w:r>
      </w:hyperlink>
    </w:p>
    <w:p w:rsidR="00D73168" w:rsidRDefault="00D73168">
      <w:pPr>
        <w:pStyle w:val="TOC2"/>
        <w:tabs>
          <w:tab w:val="left" w:pos="1100"/>
          <w:tab w:val="right" w:leader="dot" w:pos="9074"/>
        </w:tabs>
        <w:rPr>
          <w:rFonts w:asciiTheme="minorHAnsi" w:eastAsiaTheme="minorEastAsia" w:hAnsiTheme="minorHAnsi"/>
          <w:noProof/>
        </w:rPr>
      </w:pPr>
      <w:hyperlink w:anchor="_Toc530040962" w:history="1">
        <w:r w:rsidRPr="007859A5">
          <w:rPr>
            <w:rStyle w:val="Hyperlink"/>
            <w:noProof/>
          </w:rPr>
          <w:t>3</w:t>
        </w:r>
        <w:r w:rsidRPr="007859A5">
          <w:rPr>
            <w:rStyle w:val="Hyperlink"/>
            <w:rFonts w:cs="Times New Roman"/>
            <w:noProof/>
          </w:rPr>
          <w:t xml:space="preserve">.5. </w:t>
        </w:r>
        <w:r>
          <w:rPr>
            <w:rFonts w:asciiTheme="minorHAnsi" w:eastAsiaTheme="minorEastAsia" w:hAnsiTheme="minorHAnsi"/>
            <w:noProof/>
          </w:rPr>
          <w:tab/>
        </w:r>
        <w:r w:rsidRPr="007859A5">
          <w:rPr>
            <w:rStyle w:val="Hyperlink"/>
            <w:rFonts w:cs="Times New Roman"/>
            <w:noProof/>
          </w:rPr>
          <w:t>Взаимосвързани въпроси, компромисни решения и синергичност на вариантите за адаптация</w:t>
        </w:r>
        <w:r>
          <w:rPr>
            <w:noProof/>
            <w:webHidden/>
          </w:rPr>
          <w:tab/>
        </w:r>
        <w:r>
          <w:rPr>
            <w:noProof/>
            <w:webHidden/>
          </w:rPr>
          <w:fldChar w:fldCharType="begin"/>
        </w:r>
        <w:r>
          <w:rPr>
            <w:noProof/>
            <w:webHidden/>
          </w:rPr>
          <w:instrText xml:space="preserve"> PAGEREF _Toc530040962 \h </w:instrText>
        </w:r>
        <w:r>
          <w:rPr>
            <w:noProof/>
            <w:webHidden/>
          </w:rPr>
        </w:r>
        <w:r>
          <w:rPr>
            <w:noProof/>
            <w:webHidden/>
          </w:rPr>
          <w:fldChar w:fldCharType="separate"/>
        </w:r>
        <w:r>
          <w:rPr>
            <w:noProof/>
            <w:webHidden/>
          </w:rPr>
          <w:t>120</w:t>
        </w:r>
        <w:r>
          <w:rPr>
            <w:noProof/>
            <w:webHidden/>
          </w:rPr>
          <w:fldChar w:fldCharType="end"/>
        </w:r>
      </w:hyperlink>
    </w:p>
    <w:p w:rsidR="00D73168" w:rsidRDefault="00D73168">
      <w:pPr>
        <w:pStyle w:val="TOC2"/>
        <w:tabs>
          <w:tab w:val="left" w:pos="880"/>
          <w:tab w:val="right" w:leader="dot" w:pos="9074"/>
        </w:tabs>
        <w:rPr>
          <w:rFonts w:asciiTheme="minorHAnsi" w:eastAsiaTheme="minorEastAsia" w:hAnsiTheme="minorHAnsi"/>
          <w:noProof/>
        </w:rPr>
      </w:pPr>
      <w:hyperlink w:anchor="_Toc530040963" w:history="1">
        <w:r w:rsidRPr="007859A5">
          <w:rPr>
            <w:rStyle w:val="Hyperlink"/>
            <w:rFonts w:cs="Times New Roman"/>
            <w:noProof/>
          </w:rPr>
          <w:t xml:space="preserve">3.6. </w:t>
        </w:r>
        <w:r>
          <w:rPr>
            <w:rFonts w:asciiTheme="minorHAnsi" w:eastAsiaTheme="minorEastAsia" w:hAnsiTheme="minorHAnsi"/>
            <w:noProof/>
          </w:rPr>
          <w:tab/>
        </w:r>
        <w:r w:rsidRPr="007859A5">
          <w:rPr>
            <w:rStyle w:val="Hyperlink"/>
            <w:rFonts w:cs="Times New Roman"/>
            <w:noProof/>
          </w:rPr>
          <w:t>Подход на поставяне на приоритети</w:t>
        </w:r>
        <w:r>
          <w:rPr>
            <w:noProof/>
            <w:webHidden/>
          </w:rPr>
          <w:tab/>
        </w:r>
        <w:r>
          <w:rPr>
            <w:noProof/>
            <w:webHidden/>
          </w:rPr>
          <w:fldChar w:fldCharType="begin"/>
        </w:r>
        <w:r>
          <w:rPr>
            <w:noProof/>
            <w:webHidden/>
          </w:rPr>
          <w:instrText xml:space="preserve"> PAGEREF _Toc530040963 \h </w:instrText>
        </w:r>
        <w:r>
          <w:rPr>
            <w:noProof/>
            <w:webHidden/>
          </w:rPr>
        </w:r>
        <w:r>
          <w:rPr>
            <w:noProof/>
            <w:webHidden/>
          </w:rPr>
          <w:fldChar w:fldCharType="separate"/>
        </w:r>
        <w:r>
          <w:rPr>
            <w:noProof/>
            <w:webHidden/>
          </w:rPr>
          <w:t>126</w:t>
        </w:r>
        <w:r>
          <w:rPr>
            <w:noProof/>
            <w:webHidden/>
          </w:rPr>
          <w:fldChar w:fldCharType="end"/>
        </w:r>
      </w:hyperlink>
    </w:p>
    <w:p w:rsidR="00D73168" w:rsidRDefault="00D73168">
      <w:pPr>
        <w:pStyle w:val="TOC2"/>
        <w:tabs>
          <w:tab w:val="left" w:pos="880"/>
          <w:tab w:val="right" w:leader="dot" w:pos="9074"/>
        </w:tabs>
        <w:rPr>
          <w:rFonts w:asciiTheme="minorHAnsi" w:eastAsiaTheme="minorEastAsia" w:hAnsiTheme="minorHAnsi"/>
          <w:noProof/>
        </w:rPr>
      </w:pPr>
      <w:hyperlink w:anchor="_Toc530040964" w:history="1">
        <w:r w:rsidRPr="007859A5">
          <w:rPr>
            <w:rStyle w:val="Hyperlink"/>
            <w:rFonts w:cs="Times New Roman"/>
            <w:noProof/>
          </w:rPr>
          <w:t>3.</w:t>
        </w:r>
        <w:r w:rsidRPr="007859A5">
          <w:rPr>
            <w:rStyle w:val="Hyperlink"/>
            <w:rFonts w:cs="Times New Roman"/>
            <w:noProof/>
            <w:lang w:val="en-GB"/>
          </w:rPr>
          <w:t>7</w:t>
        </w:r>
        <w:r w:rsidRPr="007859A5">
          <w:rPr>
            <w:rStyle w:val="Hyperlink"/>
            <w:rFonts w:cs="Times New Roman"/>
            <w:noProof/>
          </w:rPr>
          <w:t xml:space="preserve">. </w:t>
        </w:r>
        <w:r>
          <w:rPr>
            <w:rFonts w:asciiTheme="minorHAnsi" w:eastAsiaTheme="minorEastAsia" w:hAnsiTheme="minorHAnsi"/>
            <w:noProof/>
          </w:rPr>
          <w:tab/>
        </w:r>
        <w:r w:rsidRPr="007859A5">
          <w:rPr>
            <w:rStyle w:val="Hyperlink"/>
            <w:rFonts w:cs="Times New Roman"/>
            <w:noProof/>
          </w:rPr>
          <w:t>Заключения</w:t>
        </w:r>
        <w:r>
          <w:rPr>
            <w:noProof/>
            <w:webHidden/>
          </w:rPr>
          <w:tab/>
        </w:r>
        <w:r>
          <w:rPr>
            <w:noProof/>
            <w:webHidden/>
          </w:rPr>
          <w:fldChar w:fldCharType="begin"/>
        </w:r>
        <w:r>
          <w:rPr>
            <w:noProof/>
            <w:webHidden/>
          </w:rPr>
          <w:instrText xml:space="preserve"> PAGEREF _Toc530040964 \h </w:instrText>
        </w:r>
        <w:r>
          <w:rPr>
            <w:noProof/>
            <w:webHidden/>
          </w:rPr>
        </w:r>
        <w:r>
          <w:rPr>
            <w:noProof/>
            <w:webHidden/>
          </w:rPr>
          <w:fldChar w:fldCharType="separate"/>
        </w:r>
        <w:r>
          <w:rPr>
            <w:noProof/>
            <w:webHidden/>
          </w:rPr>
          <w:t>130</w:t>
        </w:r>
        <w:r>
          <w:rPr>
            <w:noProof/>
            <w:webHidden/>
          </w:rPr>
          <w:fldChar w:fldCharType="end"/>
        </w:r>
      </w:hyperlink>
    </w:p>
    <w:p w:rsidR="00D73168" w:rsidRDefault="00D73168">
      <w:pPr>
        <w:pStyle w:val="TOC1"/>
        <w:tabs>
          <w:tab w:val="right" w:leader="dot" w:pos="9074"/>
        </w:tabs>
        <w:rPr>
          <w:rFonts w:asciiTheme="minorHAnsi" w:hAnsiTheme="minorHAnsi" w:cstheme="minorBidi"/>
          <w:noProof/>
          <w:szCs w:val="22"/>
          <w:lang w:eastAsia="en-US"/>
        </w:rPr>
      </w:pPr>
      <w:hyperlink w:anchor="_Toc530040965" w:history="1">
        <w:r w:rsidRPr="007859A5">
          <w:rPr>
            <w:rStyle w:val="Hyperlink"/>
            <w:noProof/>
          </w:rPr>
          <w:t>Библиография</w:t>
        </w:r>
        <w:r>
          <w:rPr>
            <w:noProof/>
            <w:webHidden/>
          </w:rPr>
          <w:tab/>
        </w:r>
        <w:r>
          <w:rPr>
            <w:noProof/>
            <w:webHidden/>
          </w:rPr>
          <w:fldChar w:fldCharType="begin"/>
        </w:r>
        <w:r>
          <w:rPr>
            <w:noProof/>
            <w:webHidden/>
          </w:rPr>
          <w:instrText xml:space="preserve"> PAGEREF _Toc530040965 \h </w:instrText>
        </w:r>
        <w:r>
          <w:rPr>
            <w:noProof/>
            <w:webHidden/>
          </w:rPr>
        </w:r>
        <w:r>
          <w:rPr>
            <w:noProof/>
            <w:webHidden/>
          </w:rPr>
          <w:fldChar w:fldCharType="separate"/>
        </w:r>
        <w:r>
          <w:rPr>
            <w:noProof/>
            <w:webHidden/>
          </w:rPr>
          <w:t>132</w:t>
        </w:r>
        <w:r>
          <w:rPr>
            <w:noProof/>
            <w:webHidden/>
          </w:rPr>
          <w:fldChar w:fldCharType="end"/>
        </w:r>
      </w:hyperlink>
    </w:p>
    <w:p w:rsidR="00D73168" w:rsidRDefault="00D73168">
      <w:pPr>
        <w:pStyle w:val="TOC1"/>
        <w:tabs>
          <w:tab w:val="right" w:leader="dot" w:pos="9074"/>
        </w:tabs>
        <w:rPr>
          <w:rFonts w:asciiTheme="minorHAnsi" w:hAnsiTheme="minorHAnsi" w:cstheme="minorBidi"/>
          <w:noProof/>
          <w:szCs w:val="22"/>
          <w:lang w:eastAsia="en-US"/>
        </w:rPr>
      </w:pPr>
      <w:hyperlink w:anchor="_Toc530040966" w:history="1">
        <w:r w:rsidRPr="007859A5">
          <w:rPr>
            <w:rStyle w:val="Hyperlink"/>
            <w:noProof/>
          </w:rPr>
          <w:t>Приложение 1. Потенциално влияние на изменението на климата върху сектор „Биологично разнообразие и екосистеми“ в България</w:t>
        </w:r>
        <w:r>
          <w:rPr>
            <w:noProof/>
            <w:webHidden/>
          </w:rPr>
          <w:tab/>
        </w:r>
        <w:r>
          <w:rPr>
            <w:noProof/>
            <w:webHidden/>
          </w:rPr>
          <w:fldChar w:fldCharType="begin"/>
        </w:r>
        <w:r>
          <w:rPr>
            <w:noProof/>
            <w:webHidden/>
          </w:rPr>
          <w:instrText xml:space="preserve"> PAGEREF _Toc530040966 \h </w:instrText>
        </w:r>
        <w:r>
          <w:rPr>
            <w:noProof/>
            <w:webHidden/>
          </w:rPr>
        </w:r>
        <w:r>
          <w:rPr>
            <w:noProof/>
            <w:webHidden/>
          </w:rPr>
          <w:fldChar w:fldCharType="separate"/>
        </w:r>
        <w:r>
          <w:rPr>
            <w:noProof/>
            <w:webHidden/>
          </w:rPr>
          <w:t>138</w:t>
        </w:r>
        <w:r>
          <w:rPr>
            <w:noProof/>
            <w:webHidden/>
          </w:rPr>
          <w:fldChar w:fldCharType="end"/>
        </w:r>
      </w:hyperlink>
    </w:p>
    <w:p w:rsidR="00D73168" w:rsidRDefault="00D73168">
      <w:pPr>
        <w:pStyle w:val="TOC1"/>
        <w:tabs>
          <w:tab w:val="right" w:leader="dot" w:pos="9074"/>
        </w:tabs>
        <w:rPr>
          <w:rFonts w:asciiTheme="minorHAnsi" w:hAnsiTheme="minorHAnsi" w:cstheme="minorBidi"/>
          <w:noProof/>
          <w:szCs w:val="22"/>
          <w:lang w:eastAsia="en-US"/>
        </w:rPr>
      </w:pPr>
      <w:hyperlink w:anchor="_Toc530040967" w:history="1">
        <w:r w:rsidRPr="007859A5">
          <w:rPr>
            <w:rStyle w:val="Hyperlink"/>
            <w:noProof/>
          </w:rPr>
          <w:t>Приложение 2. Подробно представяне на опциите за адаптация към изменението на климата</w:t>
        </w:r>
        <w:r>
          <w:rPr>
            <w:noProof/>
            <w:webHidden/>
          </w:rPr>
          <w:tab/>
        </w:r>
        <w:r>
          <w:rPr>
            <w:noProof/>
            <w:webHidden/>
          </w:rPr>
          <w:fldChar w:fldCharType="begin"/>
        </w:r>
        <w:r>
          <w:rPr>
            <w:noProof/>
            <w:webHidden/>
          </w:rPr>
          <w:instrText xml:space="preserve"> PAGEREF _Toc530040967 \h </w:instrText>
        </w:r>
        <w:r>
          <w:rPr>
            <w:noProof/>
            <w:webHidden/>
          </w:rPr>
        </w:r>
        <w:r>
          <w:rPr>
            <w:noProof/>
            <w:webHidden/>
          </w:rPr>
          <w:fldChar w:fldCharType="separate"/>
        </w:r>
        <w:r>
          <w:rPr>
            <w:noProof/>
            <w:webHidden/>
          </w:rPr>
          <w:t>139</w:t>
        </w:r>
        <w:r>
          <w:rPr>
            <w:noProof/>
            <w:webHidden/>
          </w:rPr>
          <w:fldChar w:fldCharType="end"/>
        </w:r>
      </w:hyperlink>
    </w:p>
    <w:p w:rsidR="00D73168" w:rsidRDefault="00D73168">
      <w:pPr>
        <w:pStyle w:val="TOC1"/>
        <w:tabs>
          <w:tab w:val="right" w:leader="dot" w:pos="9074"/>
        </w:tabs>
        <w:rPr>
          <w:rFonts w:asciiTheme="minorHAnsi" w:hAnsiTheme="minorHAnsi" w:cstheme="minorBidi"/>
          <w:noProof/>
          <w:szCs w:val="22"/>
          <w:lang w:eastAsia="en-US"/>
        </w:rPr>
      </w:pPr>
      <w:hyperlink w:anchor="_Toc530040968" w:history="1">
        <w:r w:rsidRPr="007859A5">
          <w:rPr>
            <w:rStyle w:val="Hyperlink"/>
            <w:noProof/>
          </w:rPr>
          <w:t>Приложение 3. Анализ разходи-ползи</w:t>
        </w:r>
        <w:r>
          <w:rPr>
            <w:noProof/>
            <w:webHidden/>
          </w:rPr>
          <w:tab/>
        </w:r>
        <w:r>
          <w:rPr>
            <w:noProof/>
            <w:webHidden/>
          </w:rPr>
          <w:fldChar w:fldCharType="begin"/>
        </w:r>
        <w:r>
          <w:rPr>
            <w:noProof/>
            <w:webHidden/>
          </w:rPr>
          <w:instrText xml:space="preserve"> PAGEREF _Toc530040968 \h </w:instrText>
        </w:r>
        <w:r>
          <w:rPr>
            <w:noProof/>
            <w:webHidden/>
          </w:rPr>
        </w:r>
        <w:r>
          <w:rPr>
            <w:noProof/>
            <w:webHidden/>
          </w:rPr>
          <w:fldChar w:fldCharType="separate"/>
        </w:r>
        <w:r>
          <w:rPr>
            <w:noProof/>
            <w:webHidden/>
          </w:rPr>
          <w:t>157</w:t>
        </w:r>
        <w:r>
          <w:rPr>
            <w:noProof/>
            <w:webHidden/>
          </w:rPr>
          <w:fldChar w:fldCharType="end"/>
        </w:r>
      </w:hyperlink>
    </w:p>
    <w:p w:rsidR="00D73168" w:rsidRDefault="00D73168">
      <w:pPr>
        <w:pStyle w:val="TOC2"/>
        <w:tabs>
          <w:tab w:val="right" w:leader="dot" w:pos="9074"/>
        </w:tabs>
        <w:rPr>
          <w:rFonts w:asciiTheme="minorHAnsi" w:eastAsiaTheme="minorEastAsia" w:hAnsiTheme="minorHAnsi"/>
          <w:noProof/>
        </w:rPr>
      </w:pPr>
      <w:hyperlink w:anchor="_Toc530040969" w:history="1">
        <w:r w:rsidRPr="007859A5">
          <w:rPr>
            <w:rStyle w:val="Hyperlink"/>
            <w:rFonts w:cs="Times New Roman"/>
            <w:noProof/>
          </w:rPr>
          <w:t>1. Общо описание</w:t>
        </w:r>
        <w:r>
          <w:rPr>
            <w:noProof/>
            <w:webHidden/>
          </w:rPr>
          <w:tab/>
        </w:r>
        <w:r>
          <w:rPr>
            <w:noProof/>
            <w:webHidden/>
          </w:rPr>
          <w:fldChar w:fldCharType="begin"/>
        </w:r>
        <w:r>
          <w:rPr>
            <w:noProof/>
            <w:webHidden/>
          </w:rPr>
          <w:instrText xml:space="preserve"> PAGEREF _Toc530040969 \h </w:instrText>
        </w:r>
        <w:r>
          <w:rPr>
            <w:noProof/>
            <w:webHidden/>
          </w:rPr>
        </w:r>
        <w:r>
          <w:rPr>
            <w:noProof/>
            <w:webHidden/>
          </w:rPr>
          <w:fldChar w:fldCharType="separate"/>
        </w:r>
        <w:r>
          <w:rPr>
            <w:noProof/>
            <w:webHidden/>
          </w:rPr>
          <w:t>157</w:t>
        </w:r>
        <w:r>
          <w:rPr>
            <w:noProof/>
            <w:webHidden/>
          </w:rPr>
          <w:fldChar w:fldCharType="end"/>
        </w:r>
      </w:hyperlink>
    </w:p>
    <w:p w:rsidR="00D73168" w:rsidRDefault="00D73168">
      <w:pPr>
        <w:pStyle w:val="TOC3"/>
        <w:tabs>
          <w:tab w:val="left" w:pos="1100"/>
          <w:tab w:val="right" w:leader="dot" w:pos="9074"/>
        </w:tabs>
        <w:rPr>
          <w:rFonts w:asciiTheme="minorHAnsi" w:eastAsiaTheme="minorEastAsia" w:hAnsiTheme="minorHAnsi"/>
          <w:noProof/>
        </w:rPr>
      </w:pPr>
      <w:hyperlink w:anchor="_Toc530040970" w:history="1">
        <w:r w:rsidRPr="007859A5">
          <w:rPr>
            <w:rStyle w:val="Hyperlink"/>
            <w:rFonts w:eastAsia="Times New Roman" w:cs="Times New Roman"/>
            <w:noProof/>
            <w:lang w:val="bg-BG"/>
          </w:rPr>
          <w:t>1.1.</w:t>
        </w:r>
        <w:r>
          <w:rPr>
            <w:rFonts w:asciiTheme="minorHAnsi" w:eastAsiaTheme="minorEastAsia" w:hAnsiTheme="minorHAnsi"/>
            <w:noProof/>
          </w:rPr>
          <w:tab/>
        </w:r>
        <w:r w:rsidRPr="007859A5">
          <w:rPr>
            <w:rStyle w:val="Hyperlink"/>
            <w:rFonts w:eastAsia="Times New Roman" w:cs="Times New Roman"/>
            <w:noProof/>
            <w:lang w:val="bg-BG"/>
          </w:rPr>
          <w:t>Описание на методиката</w:t>
        </w:r>
        <w:r>
          <w:rPr>
            <w:noProof/>
            <w:webHidden/>
          </w:rPr>
          <w:tab/>
        </w:r>
        <w:r>
          <w:rPr>
            <w:noProof/>
            <w:webHidden/>
          </w:rPr>
          <w:fldChar w:fldCharType="begin"/>
        </w:r>
        <w:r>
          <w:rPr>
            <w:noProof/>
            <w:webHidden/>
          </w:rPr>
          <w:instrText xml:space="preserve"> PAGEREF _Toc530040970 \h </w:instrText>
        </w:r>
        <w:r>
          <w:rPr>
            <w:noProof/>
            <w:webHidden/>
          </w:rPr>
        </w:r>
        <w:r>
          <w:rPr>
            <w:noProof/>
            <w:webHidden/>
          </w:rPr>
          <w:fldChar w:fldCharType="separate"/>
        </w:r>
        <w:r>
          <w:rPr>
            <w:noProof/>
            <w:webHidden/>
          </w:rPr>
          <w:t>158</w:t>
        </w:r>
        <w:r>
          <w:rPr>
            <w:noProof/>
            <w:webHidden/>
          </w:rPr>
          <w:fldChar w:fldCharType="end"/>
        </w:r>
      </w:hyperlink>
    </w:p>
    <w:p w:rsidR="00D73168" w:rsidRDefault="00D73168">
      <w:pPr>
        <w:pStyle w:val="TOC3"/>
        <w:tabs>
          <w:tab w:val="left" w:pos="1100"/>
          <w:tab w:val="right" w:leader="dot" w:pos="9074"/>
        </w:tabs>
        <w:rPr>
          <w:rFonts w:asciiTheme="minorHAnsi" w:eastAsiaTheme="minorEastAsia" w:hAnsiTheme="minorHAnsi"/>
          <w:noProof/>
        </w:rPr>
      </w:pPr>
      <w:hyperlink w:anchor="_Toc530040971" w:history="1">
        <w:r w:rsidRPr="007859A5">
          <w:rPr>
            <w:rStyle w:val="Hyperlink"/>
            <w:rFonts w:eastAsia="Times New Roman" w:cs="Times New Roman"/>
            <w:noProof/>
            <w:lang w:val="bg-BG"/>
          </w:rPr>
          <w:t>1.2.</w:t>
        </w:r>
        <w:r>
          <w:rPr>
            <w:rFonts w:asciiTheme="minorHAnsi" w:eastAsiaTheme="minorEastAsia" w:hAnsiTheme="minorHAnsi"/>
            <w:noProof/>
          </w:rPr>
          <w:tab/>
        </w:r>
        <w:r w:rsidRPr="007859A5">
          <w:rPr>
            <w:rStyle w:val="Hyperlink"/>
            <w:rFonts w:eastAsia="Times New Roman" w:cs="Times New Roman"/>
            <w:noProof/>
            <w:lang w:val="bg-BG"/>
          </w:rPr>
          <w:t>Данни, използвани за АРП</w:t>
        </w:r>
        <w:r>
          <w:rPr>
            <w:noProof/>
            <w:webHidden/>
          </w:rPr>
          <w:tab/>
        </w:r>
        <w:r>
          <w:rPr>
            <w:noProof/>
            <w:webHidden/>
          </w:rPr>
          <w:fldChar w:fldCharType="begin"/>
        </w:r>
        <w:r>
          <w:rPr>
            <w:noProof/>
            <w:webHidden/>
          </w:rPr>
          <w:instrText xml:space="preserve"> PAGEREF _Toc530040971 \h </w:instrText>
        </w:r>
        <w:r>
          <w:rPr>
            <w:noProof/>
            <w:webHidden/>
          </w:rPr>
        </w:r>
        <w:r>
          <w:rPr>
            <w:noProof/>
            <w:webHidden/>
          </w:rPr>
          <w:fldChar w:fldCharType="separate"/>
        </w:r>
        <w:r>
          <w:rPr>
            <w:noProof/>
            <w:webHidden/>
          </w:rPr>
          <w:t>161</w:t>
        </w:r>
        <w:r>
          <w:rPr>
            <w:noProof/>
            <w:webHidden/>
          </w:rPr>
          <w:fldChar w:fldCharType="end"/>
        </w:r>
      </w:hyperlink>
    </w:p>
    <w:p w:rsidR="00D73168" w:rsidRDefault="00D73168">
      <w:pPr>
        <w:pStyle w:val="TOC3"/>
        <w:tabs>
          <w:tab w:val="left" w:pos="1100"/>
          <w:tab w:val="right" w:leader="dot" w:pos="9074"/>
        </w:tabs>
        <w:rPr>
          <w:rFonts w:asciiTheme="minorHAnsi" w:eastAsiaTheme="minorEastAsia" w:hAnsiTheme="minorHAnsi"/>
          <w:noProof/>
        </w:rPr>
      </w:pPr>
      <w:hyperlink w:anchor="_Toc530040972" w:history="1">
        <w:r w:rsidRPr="007859A5">
          <w:rPr>
            <w:rStyle w:val="Hyperlink"/>
            <w:rFonts w:eastAsia="Times New Roman" w:cs="Times New Roman"/>
            <w:noProof/>
            <w:lang w:val="bg-BG"/>
          </w:rPr>
          <w:t>1.3.</w:t>
        </w:r>
        <w:r>
          <w:rPr>
            <w:rFonts w:asciiTheme="minorHAnsi" w:eastAsiaTheme="minorEastAsia" w:hAnsiTheme="minorHAnsi"/>
            <w:noProof/>
          </w:rPr>
          <w:tab/>
        </w:r>
        <w:r w:rsidRPr="007859A5">
          <w:rPr>
            <w:rStyle w:val="Hyperlink"/>
            <w:rFonts w:eastAsia="Times New Roman" w:cs="Times New Roman"/>
            <w:noProof/>
            <w:lang w:val="bg-BG"/>
          </w:rPr>
          <w:t>Характеристики на модела - предположения и ограничения</w:t>
        </w:r>
        <w:r>
          <w:rPr>
            <w:noProof/>
            <w:webHidden/>
          </w:rPr>
          <w:tab/>
        </w:r>
        <w:r>
          <w:rPr>
            <w:noProof/>
            <w:webHidden/>
          </w:rPr>
          <w:fldChar w:fldCharType="begin"/>
        </w:r>
        <w:r>
          <w:rPr>
            <w:noProof/>
            <w:webHidden/>
          </w:rPr>
          <w:instrText xml:space="preserve"> PAGEREF _Toc530040972 \h </w:instrText>
        </w:r>
        <w:r>
          <w:rPr>
            <w:noProof/>
            <w:webHidden/>
          </w:rPr>
        </w:r>
        <w:r>
          <w:rPr>
            <w:noProof/>
            <w:webHidden/>
          </w:rPr>
          <w:fldChar w:fldCharType="separate"/>
        </w:r>
        <w:r>
          <w:rPr>
            <w:noProof/>
            <w:webHidden/>
          </w:rPr>
          <w:t>161</w:t>
        </w:r>
        <w:r>
          <w:rPr>
            <w:noProof/>
            <w:webHidden/>
          </w:rPr>
          <w:fldChar w:fldCharType="end"/>
        </w:r>
      </w:hyperlink>
    </w:p>
    <w:p w:rsidR="00D73168" w:rsidRDefault="00D73168">
      <w:pPr>
        <w:pStyle w:val="TOC2"/>
        <w:tabs>
          <w:tab w:val="right" w:leader="dot" w:pos="9074"/>
        </w:tabs>
        <w:rPr>
          <w:rFonts w:asciiTheme="minorHAnsi" w:eastAsiaTheme="minorEastAsia" w:hAnsiTheme="minorHAnsi"/>
          <w:noProof/>
        </w:rPr>
      </w:pPr>
      <w:hyperlink w:anchor="_Toc530040973" w:history="1">
        <w:r w:rsidRPr="007859A5">
          <w:rPr>
            <w:rStyle w:val="Hyperlink"/>
            <w:rFonts w:cs="Times New Roman"/>
            <w:noProof/>
          </w:rPr>
          <w:t>2. Резултати от регресионния анализ</w:t>
        </w:r>
        <w:r>
          <w:rPr>
            <w:noProof/>
            <w:webHidden/>
          </w:rPr>
          <w:tab/>
        </w:r>
        <w:r>
          <w:rPr>
            <w:noProof/>
            <w:webHidden/>
          </w:rPr>
          <w:fldChar w:fldCharType="begin"/>
        </w:r>
        <w:r>
          <w:rPr>
            <w:noProof/>
            <w:webHidden/>
          </w:rPr>
          <w:instrText xml:space="preserve"> PAGEREF _Toc530040973 \h </w:instrText>
        </w:r>
        <w:r>
          <w:rPr>
            <w:noProof/>
            <w:webHidden/>
          </w:rPr>
        </w:r>
        <w:r>
          <w:rPr>
            <w:noProof/>
            <w:webHidden/>
          </w:rPr>
          <w:fldChar w:fldCharType="separate"/>
        </w:r>
        <w:r>
          <w:rPr>
            <w:noProof/>
            <w:webHidden/>
          </w:rPr>
          <w:t>162</w:t>
        </w:r>
        <w:r>
          <w:rPr>
            <w:noProof/>
            <w:webHidden/>
          </w:rPr>
          <w:fldChar w:fldCharType="end"/>
        </w:r>
      </w:hyperlink>
    </w:p>
    <w:p w:rsidR="00D73168" w:rsidRDefault="00D73168">
      <w:pPr>
        <w:pStyle w:val="TOC3"/>
        <w:tabs>
          <w:tab w:val="right" w:leader="dot" w:pos="9074"/>
        </w:tabs>
        <w:rPr>
          <w:rFonts w:asciiTheme="minorHAnsi" w:eastAsiaTheme="minorEastAsia" w:hAnsiTheme="minorHAnsi"/>
          <w:noProof/>
        </w:rPr>
      </w:pPr>
      <w:hyperlink w:anchor="_Toc530040974" w:history="1">
        <w:r w:rsidRPr="007859A5">
          <w:rPr>
            <w:rStyle w:val="Hyperlink"/>
            <w:rFonts w:eastAsia="Times New Roman" w:cs="Times New Roman"/>
            <w:noProof/>
            <w:lang w:val="bg-BG"/>
          </w:rPr>
          <w:t>Резултати от АРП за сектор БР и ЕС</w:t>
        </w:r>
        <w:r>
          <w:rPr>
            <w:noProof/>
            <w:webHidden/>
          </w:rPr>
          <w:tab/>
        </w:r>
        <w:r>
          <w:rPr>
            <w:noProof/>
            <w:webHidden/>
          </w:rPr>
          <w:fldChar w:fldCharType="begin"/>
        </w:r>
        <w:r>
          <w:rPr>
            <w:noProof/>
            <w:webHidden/>
          </w:rPr>
          <w:instrText xml:space="preserve"> PAGEREF _Toc530040974 \h </w:instrText>
        </w:r>
        <w:r>
          <w:rPr>
            <w:noProof/>
            <w:webHidden/>
          </w:rPr>
        </w:r>
        <w:r>
          <w:rPr>
            <w:noProof/>
            <w:webHidden/>
          </w:rPr>
          <w:fldChar w:fldCharType="separate"/>
        </w:r>
        <w:r>
          <w:rPr>
            <w:noProof/>
            <w:webHidden/>
          </w:rPr>
          <w:t>162</w:t>
        </w:r>
        <w:r>
          <w:rPr>
            <w:noProof/>
            <w:webHidden/>
          </w:rPr>
          <w:fldChar w:fldCharType="end"/>
        </w:r>
      </w:hyperlink>
    </w:p>
    <w:p w:rsidR="00D73168" w:rsidRDefault="00D73168">
      <w:pPr>
        <w:pStyle w:val="TOC2"/>
        <w:tabs>
          <w:tab w:val="right" w:leader="dot" w:pos="9074"/>
        </w:tabs>
        <w:rPr>
          <w:rFonts w:asciiTheme="minorHAnsi" w:eastAsiaTheme="minorEastAsia" w:hAnsiTheme="minorHAnsi"/>
          <w:noProof/>
        </w:rPr>
      </w:pPr>
      <w:hyperlink w:anchor="_Toc530040975" w:history="1">
        <w:r w:rsidRPr="007859A5">
          <w:rPr>
            <w:rStyle w:val="Hyperlink"/>
            <w:rFonts w:cs="Times New Roman"/>
            <w:noProof/>
          </w:rPr>
          <w:t>3. Резултати от анализа на разходите и ползите</w:t>
        </w:r>
        <w:r>
          <w:rPr>
            <w:noProof/>
            <w:webHidden/>
          </w:rPr>
          <w:tab/>
        </w:r>
        <w:r>
          <w:rPr>
            <w:noProof/>
            <w:webHidden/>
          </w:rPr>
          <w:fldChar w:fldCharType="begin"/>
        </w:r>
        <w:r>
          <w:rPr>
            <w:noProof/>
            <w:webHidden/>
          </w:rPr>
          <w:instrText xml:space="preserve"> PAGEREF _Toc530040975 \h </w:instrText>
        </w:r>
        <w:r>
          <w:rPr>
            <w:noProof/>
            <w:webHidden/>
          </w:rPr>
        </w:r>
        <w:r>
          <w:rPr>
            <w:noProof/>
            <w:webHidden/>
          </w:rPr>
          <w:fldChar w:fldCharType="separate"/>
        </w:r>
        <w:r>
          <w:rPr>
            <w:noProof/>
            <w:webHidden/>
          </w:rPr>
          <w:t>163</w:t>
        </w:r>
        <w:r>
          <w:rPr>
            <w:noProof/>
            <w:webHidden/>
          </w:rPr>
          <w:fldChar w:fldCharType="end"/>
        </w:r>
      </w:hyperlink>
    </w:p>
    <w:p w:rsidR="00D73168" w:rsidRDefault="00D73168">
      <w:pPr>
        <w:pStyle w:val="TOC2"/>
        <w:tabs>
          <w:tab w:val="right" w:leader="dot" w:pos="9074"/>
        </w:tabs>
        <w:rPr>
          <w:rFonts w:asciiTheme="minorHAnsi" w:eastAsiaTheme="minorEastAsia" w:hAnsiTheme="minorHAnsi"/>
          <w:noProof/>
        </w:rPr>
      </w:pPr>
      <w:hyperlink w:anchor="_Toc530040976" w:history="1">
        <w:r w:rsidRPr="007859A5">
          <w:rPr>
            <w:rStyle w:val="Hyperlink"/>
            <w:rFonts w:cs="Times New Roman"/>
            <w:noProof/>
          </w:rPr>
          <w:t>4. Заключение</w:t>
        </w:r>
        <w:r>
          <w:rPr>
            <w:noProof/>
            <w:webHidden/>
          </w:rPr>
          <w:tab/>
        </w:r>
        <w:r>
          <w:rPr>
            <w:noProof/>
            <w:webHidden/>
          </w:rPr>
          <w:fldChar w:fldCharType="begin"/>
        </w:r>
        <w:r>
          <w:rPr>
            <w:noProof/>
            <w:webHidden/>
          </w:rPr>
          <w:instrText xml:space="preserve"> PAGEREF _Toc530040976 \h </w:instrText>
        </w:r>
        <w:r>
          <w:rPr>
            <w:noProof/>
            <w:webHidden/>
          </w:rPr>
        </w:r>
        <w:r>
          <w:rPr>
            <w:noProof/>
            <w:webHidden/>
          </w:rPr>
          <w:fldChar w:fldCharType="separate"/>
        </w:r>
        <w:r>
          <w:rPr>
            <w:noProof/>
            <w:webHidden/>
          </w:rPr>
          <w:t>164</w:t>
        </w:r>
        <w:r>
          <w:rPr>
            <w:noProof/>
            <w:webHidden/>
          </w:rPr>
          <w:fldChar w:fldCharType="end"/>
        </w:r>
      </w:hyperlink>
    </w:p>
    <w:p w:rsidR="00D73168" w:rsidRDefault="00D73168">
      <w:pPr>
        <w:pStyle w:val="TOC1"/>
        <w:tabs>
          <w:tab w:val="right" w:leader="dot" w:pos="9074"/>
        </w:tabs>
        <w:rPr>
          <w:rFonts w:asciiTheme="minorHAnsi" w:hAnsiTheme="minorHAnsi" w:cstheme="minorBidi"/>
          <w:noProof/>
          <w:szCs w:val="22"/>
          <w:lang w:eastAsia="en-US"/>
        </w:rPr>
      </w:pPr>
      <w:hyperlink w:anchor="_Toc530040977" w:history="1">
        <w:r w:rsidRPr="007859A5">
          <w:rPr>
            <w:rStyle w:val="Hyperlink"/>
            <w:noProof/>
          </w:rPr>
          <w:t>Приложение 4. Биологично разнообразие и опазване на природата в България, в цифри</w:t>
        </w:r>
        <w:r>
          <w:rPr>
            <w:noProof/>
            <w:webHidden/>
          </w:rPr>
          <w:tab/>
        </w:r>
        <w:r>
          <w:rPr>
            <w:noProof/>
            <w:webHidden/>
          </w:rPr>
          <w:fldChar w:fldCharType="begin"/>
        </w:r>
        <w:r>
          <w:rPr>
            <w:noProof/>
            <w:webHidden/>
          </w:rPr>
          <w:instrText xml:space="preserve"> PAGEREF _Toc530040977 \h </w:instrText>
        </w:r>
        <w:r>
          <w:rPr>
            <w:noProof/>
            <w:webHidden/>
          </w:rPr>
        </w:r>
        <w:r>
          <w:rPr>
            <w:noProof/>
            <w:webHidden/>
          </w:rPr>
          <w:fldChar w:fldCharType="separate"/>
        </w:r>
        <w:r>
          <w:rPr>
            <w:noProof/>
            <w:webHidden/>
          </w:rPr>
          <w:t>166</w:t>
        </w:r>
        <w:r>
          <w:rPr>
            <w:noProof/>
            <w:webHidden/>
          </w:rPr>
          <w:fldChar w:fldCharType="end"/>
        </w:r>
      </w:hyperlink>
    </w:p>
    <w:p w:rsidR="00D73168" w:rsidRDefault="00D73168">
      <w:pPr>
        <w:pStyle w:val="TOC1"/>
        <w:tabs>
          <w:tab w:val="right" w:leader="dot" w:pos="9074"/>
        </w:tabs>
        <w:rPr>
          <w:rFonts w:asciiTheme="minorHAnsi" w:hAnsiTheme="minorHAnsi" w:cstheme="minorBidi"/>
          <w:noProof/>
          <w:szCs w:val="22"/>
          <w:lang w:eastAsia="en-US"/>
        </w:rPr>
      </w:pPr>
      <w:hyperlink w:anchor="_Toc530040978" w:history="1">
        <w:r w:rsidRPr="007859A5">
          <w:rPr>
            <w:rStyle w:val="Hyperlink"/>
            <w:noProof/>
          </w:rPr>
          <w:t>Приложение 5. Екосистемни услуги, тяхното картиране и оценка в България</w:t>
        </w:r>
        <w:r>
          <w:rPr>
            <w:noProof/>
            <w:webHidden/>
          </w:rPr>
          <w:tab/>
        </w:r>
        <w:r>
          <w:rPr>
            <w:noProof/>
            <w:webHidden/>
          </w:rPr>
          <w:fldChar w:fldCharType="begin"/>
        </w:r>
        <w:r>
          <w:rPr>
            <w:noProof/>
            <w:webHidden/>
          </w:rPr>
          <w:instrText xml:space="preserve"> PAGEREF _Toc530040978 \h </w:instrText>
        </w:r>
        <w:r>
          <w:rPr>
            <w:noProof/>
            <w:webHidden/>
          </w:rPr>
        </w:r>
        <w:r>
          <w:rPr>
            <w:noProof/>
            <w:webHidden/>
          </w:rPr>
          <w:fldChar w:fldCharType="separate"/>
        </w:r>
        <w:r>
          <w:rPr>
            <w:noProof/>
            <w:webHidden/>
          </w:rPr>
          <w:t>170</w:t>
        </w:r>
        <w:r>
          <w:rPr>
            <w:noProof/>
            <w:webHidden/>
          </w:rPr>
          <w:fldChar w:fldCharType="end"/>
        </w:r>
      </w:hyperlink>
    </w:p>
    <w:p w:rsidR="00D73168" w:rsidRDefault="00D73168">
      <w:pPr>
        <w:pStyle w:val="TOC1"/>
        <w:tabs>
          <w:tab w:val="right" w:leader="dot" w:pos="9074"/>
        </w:tabs>
        <w:rPr>
          <w:rFonts w:asciiTheme="minorHAnsi" w:hAnsiTheme="minorHAnsi" w:cstheme="minorBidi"/>
          <w:noProof/>
          <w:szCs w:val="22"/>
          <w:lang w:eastAsia="en-US"/>
        </w:rPr>
      </w:pPr>
      <w:hyperlink w:anchor="_Toc530040979" w:history="1">
        <w:r w:rsidRPr="007859A5">
          <w:rPr>
            <w:rStyle w:val="Hyperlink"/>
            <w:noProof/>
          </w:rPr>
          <w:t>Приложение 6. Изменението на климата като натиск върху екосистемите и биоразнообразието в контекста на механизма за ДНСВР, съгласно неговото приложението спрямо екосистемите</w:t>
        </w:r>
        <w:r>
          <w:rPr>
            <w:noProof/>
            <w:webHidden/>
          </w:rPr>
          <w:tab/>
        </w:r>
        <w:r>
          <w:rPr>
            <w:noProof/>
            <w:webHidden/>
          </w:rPr>
          <w:fldChar w:fldCharType="begin"/>
        </w:r>
        <w:r>
          <w:rPr>
            <w:noProof/>
            <w:webHidden/>
          </w:rPr>
          <w:instrText xml:space="preserve"> PAGEREF _Toc530040979 \h </w:instrText>
        </w:r>
        <w:r>
          <w:rPr>
            <w:noProof/>
            <w:webHidden/>
          </w:rPr>
        </w:r>
        <w:r>
          <w:rPr>
            <w:noProof/>
            <w:webHidden/>
          </w:rPr>
          <w:fldChar w:fldCharType="separate"/>
        </w:r>
        <w:r>
          <w:rPr>
            <w:noProof/>
            <w:webHidden/>
          </w:rPr>
          <w:t>175</w:t>
        </w:r>
        <w:r>
          <w:rPr>
            <w:noProof/>
            <w:webHidden/>
          </w:rPr>
          <w:fldChar w:fldCharType="end"/>
        </w:r>
      </w:hyperlink>
    </w:p>
    <w:p w:rsidR="00D73168" w:rsidRDefault="00D73168">
      <w:pPr>
        <w:pStyle w:val="TOC1"/>
        <w:tabs>
          <w:tab w:val="right" w:leader="dot" w:pos="9074"/>
        </w:tabs>
        <w:rPr>
          <w:rFonts w:asciiTheme="minorHAnsi" w:hAnsiTheme="minorHAnsi" w:cstheme="minorBidi"/>
          <w:noProof/>
          <w:szCs w:val="22"/>
          <w:lang w:eastAsia="en-US"/>
        </w:rPr>
      </w:pPr>
      <w:hyperlink w:anchor="_Toc530040980" w:history="1">
        <w:r w:rsidRPr="007859A5">
          <w:rPr>
            <w:rStyle w:val="Hyperlink"/>
            <w:noProof/>
          </w:rPr>
          <w:t xml:space="preserve">Приложение </w:t>
        </w:r>
        <w:r w:rsidRPr="007859A5">
          <w:rPr>
            <w:rStyle w:val="Hyperlink"/>
            <w:noProof/>
            <w:lang w:val="en-GB"/>
          </w:rPr>
          <w:t>7</w:t>
        </w:r>
        <w:r w:rsidRPr="007859A5">
          <w:rPr>
            <w:rStyle w:val="Hyperlink"/>
            <w:noProof/>
          </w:rPr>
          <w:t>. Възможности за финансиране</w:t>
        </w:r>
        <w:r>
          <w:rPr>
            <w:noProof/>
            <w:webHidden/>
          </w:rPr>
          <w:tab/>
        </w:r>
        <w:r>
          <w:rPr>
            <w:noProof/>
            <w:webHidden/>
          </w:rPr>
          <w:fldChar w:fldCharType="begin"/>
        </w:r>
        <w:r>
          <w:rPr>
            <w:noProof/>
            <w:webHidden/>
          </w:rPr>
          <w:instrText xml:space="preserve"> PAGEREF _Toc530040980 \h </w:instrText>
        </w:r>
        <w:r>
          <w:rPr>
            <w:noProof/>
            <w:webHidden/>
          </w:rPr>
        </w:r>
        <w:r>
          <w:rPr>
            <w:noProof/>
            <w:webHidden/>
          </w:rPr>
          <w:fldChar w:fldCharType="separate"/>
        </w:r>
        <w:r>
          <w:rPr>
            <w:noProof/>
            <w:webHidden/>
          </w:rPr>
          <w:t>177</w:t>
        </w:r>
        <w:r>
          <w:rPr>
            <w:noProof/>
            <w:webHidden/>
          </w:rPr>
          <w:fldChar w:fldCharType="end"/>
        </w:r>
      </w:hyperlink>
    </w:p>
    <w:p w:rsidR="00D73168" w:rsidRDefault="00D73168">
      <w:pPr>
        <w:pStyle w:val="TOC1"/>
        <w:tabs>
          <w:tab w:val="right" w:leader="dot" w:pos="9074"/>
        </w:tabs>
        <w:rPr>
          <w:rFonts w:asciiTheme="minorHAnsi" w:hAnsiTheme="minorHAnsi" w:cstheme="minorBidi"/>
          <w:noProof/>
          <w:szCs w:val="22"/>
          <w:lang w:eastAsia="en-US"/>
        </w:rPr>
      </w:pPr>
      <w:hyperlink w:anchor="_Toc530040981" w:history="1">
        <w:r w:rsidRPr="007859A5">
          <w:rPr>
            <w:rStyle w:val="Hyperlink"/>
            <w:noProof/>
          </w:rPr>
          <w:t>Приложение 8. Примерни варианти за адаптация по тип екосистема</w:t>
        </w:r>
        <w:r>
          <w:rPr>
            <w:noProof/>
            <w:webHidden/>
          </w:rPr>
          <w:tab/>
        </w:r>
        <w:r>
          <w:rPr>
            <w:noProof/>
            <w:webHidden/>
          </w:rPr>
          <w:fldChar w:fldCharType="begin"/>
        </w:r>
        <w:r>
          <w:rPr>
            <w:noProof/>
            <w:webHidden/>
          </w:rPr>
          <w:instrText xml:space="preserve"> PAGEREF _Toc530040981 \h </w:instrText>
        </w:r>
        <w:r>
          <w:rPr>
            <w:noProof/>
            <w:webHidden/>
          </w:rPr>
        </w:r>
        <w:r>
          <w:rPr>
            <w:noProof/>
            <w:webHidden/>
          </w:rPr>
          <w:fldChar w:fldCharType="separate"/>
        </w:r>
        <w:r>
          <w:rPr>
            <w:noProof/>
            <w:webHidden/>
          </w:rPr>
          <w:t>182</w:t>
        </w:r>
        <w:r>
          <w:rPr>
            <w:noProof/>
            <w:webHidden/>
          </w:rPr>
          <w:fldChar w:fldCharType="end"/>
        </w:r>
      </w:hyperlink>
    </w:p>
    <w:p w:rsidR="00D73168" w:rsidRDefault="00D73168">
      <w:pPr>
        <w:pStyle w:val="TOC1"/>
        <w:tabs>
          <w:tab w:val="right" w:leader="dot" w:pos="9074"/>
        </w:tabs>
        <w:rPr>
          <w:rFonts w:asciiTheme="minorHAnsi" w:hAnsiTheme="minorHAnsi" w:cstheme="minorBidi"/>
          <w:noProof/>
          <w:szCs w:val="22"/>
          <w:lang w:eastAsia="en-US"/>
        </w:rPr>
      </w:pPr>
      <w:hyperlink w:anchor="_Toc530040982" w:history="1">
        <w:r w:rsidRPr="007859A5">
          <w:rPr>
            <w:rStyle w:val="Hyperlink"/>
            <w:noProof/>
          </w:rPr>
          <w:t>Приложение 9. Разходи и ползи за мерките за адаптация към климата в Европа</w:t>
        </w:r>
        <w:r>
          <w:rPr>
            <w:noProof/>
            <w:webHidden/>
          </w:rPr>
          <w:tab/>
        </w:r>
        <w:r>
          <w:rPr>
            <w:noProof/>
            <w:webHidden/>
          </w:rPr>
          <w:fldChar w:fldCharType="begin"/>
        </w:r>
        <w:r>
          <w:rPr>
            <w:noProof/>
            <w:webHidden/>
          </w:rPr>
          <w:instrText xml:space="preserve"> PAGEREF _Toc530040982 \h </w:instrText>
        </w:r>
        <w:r>
          <w:rPr>
            <w:noProof/>
            <w:webHidden/>
          </w:rPr>
        </w:r>
        <w:r>
          <w:rPr>
            <w:noProof/>
            <w:webHidden/>
          </w:rPr>
          <w:fldChar w:fldCharType="separate"/>
        </w:r>
        <w:r>
          <w:rPr>
            <w:noProof/>
            <w:webHidden/>
          </w:rPr>
          <w:t>184</w:t>
        </w:r>
        <w:r>
          <w:rPr>
            <w:noProof/>
            <w:webHidden/>
          </w:rPr>
          <w:fldChar w:fldCharType="end"/>
        </w:r>
      </w:hyperlink>
    </w:p>
    <w:p w:rsidR="002F57C6" w:rsidRPr="006B0A92" w:rsidRDefault="00D73168" w:rsidP="00482869">
      <w:pPr>
        <w:spacing w:before="60" w:line="240" w:lineRule="auto"/>
        <w:rPr>
          <w:sz w:val="20"/>
          <w:szCs w:val="20"/>
          <w:lang w:val="bg-BG"/>
        </w:rPr>
      </w:pPr>
      <w:r>
        <w:rPr>
          <w:rFonts w:eastAsia="Times New Roman" w:cs="Times New Roman"/>
          <w:sz w:val="22"/>
          <w:szCs w:val="24"/>
          <w:lang w:val="bg-BG" w:eastAsia="bg-BG"/>
        </w:rPr>
        <w:fldChar w:fldCharType="end"/>
      </w:r>
    </w:p>
    <w:p w:rsidR="002F57C6" w:rsidRPr="006B0A92" w:rsidRDefault="002F57C6" w:rsidP="002F57C6">
      <w:pPr>
        <w:spacing w:after="60"/>
        <w:rPr>
          <w:rFonts w:ascii="Calibri" w:eastAsia="Times New Roman" w:hAnsi="Calibri" w:cs="Times New Roman"/>
          <w:b/>
          <w:color w:val="2F5496"/>
          <w:sz w:val="32"/>
          <w:szCs w:val="32"/>
          <w:lang w:val="bg-BG"/>
        </w:rPr>
      </w:pPr>
      <w:r w:rsidRPr="006B0A92">
        <w:rPr>
          <w:rFonts w:ascii="Calibri" w:eastAsia="Times New Roman" w:hAnsi="Calibri" w:cs="Times New Roman"/>
          <w:b/>
          <w:color w:val="2F5496"/>
          <w:sz w:val="32"/>
          <w:szCs w:val="32"/>
          <w:lang w:val="bg-BG"/>
        </w:rPr>
        <w:t>Списък на фигури</w:t>
      </w:r>
    </w:p>
    <w:p w:rsidR="003053A8" w:rsidRDefault="00715B7B">
      <w:pPr>
        <w:pStyle w:val="TableofFigures"/>
        <w:tabs>
          <w:tab w:val="right" w:leader="dot" w:pos="9074"/>
        </w:tabs>
        <w:rPr>
          <w:rFonts w:asciiTheme="minorHAnsi" w:eastAsiaTheme="minorEastAsia" w:hAnsiTheme="minorHAnsi"/>
          <w:noProof/>
        </w:rPr>
      </w:pPr>
      <w:r w:rsidRPr="0038056C">
        <w:rPr>
          <w:rFonts w:eastAsia="Times New Roman" w:cstheme="minorHAnsi"/>
          <w:b/>
          <w:color w:val="2F5496"/>
          <w:lang w:val="bg-BG"/>
        </w:rPr>
        <w:fldChar w:fldCharType="begin"/>
      </w:r>
      <w:r w:rsidR="00A1291A" w:rsidRPr="0038056C">
        <w:rPr>
          <w:rFonts w:eastAsia="Times New Roman" w:cstheme="minorHAnsi"/>
          <w:b/>
          <w:color w:val="2F5496"/>
          <w:lang w:val="bg-BG"/>
        </w:rPr>
        <w:instrText xml:space="preserve"> TOC \h \z \c "Figure" </w:instrText>
      </w:r>
      <w:r w:rsidRPr="0038056C">
        <w:rPr>
          <w:rFonts w:eastAsia="Times New Roman" w:cstheme="minorHAnsi"/>
          <w:b/>
          <w:color w:val="2F5496"/>
          <w:lang w:val="bg-BG"/>
        </w:rPr>
        <w:fldChar w:fldCharType="separate"/>
      </w:r>
      <w:hyperlink w:anchor="_Toc530041146" w:history="1">
        <w:r w:rsidR="003053A8" w:rsidRPr="001E7B28">
          <w:rPr>
            <w:rStyle w:val="Hyperlink"/>
            <w:noProof/>
          </w:rPr>
          <w:t>Фигура 1. Връзки между опазването на околната среда, адаптацията към изменението на климата и социално-икономическите ползи</w:t>
        </w:r>
        <w:r w:rsidR="003053A8">
          <w:rPr>
            <w:noProof/>
            <w:webHidden/>
          </w:rPr>
          <w:tab/>
        </w:r>
        <w:r w:rsidR="003053A8">
          <w:rPr>
            <w:noProof/>
            <w:webHidden/>
          </w:rPr>
          <w:fldChar w:fldCharType="begin"/>
        </w:r>
        <w:r w:rsidR="003053A8">
          <w:rPr>
            <w:noProof/>
            <w:webHidden/>
          </w:rPr>
          <w:instrText xml:space="preserve"> PAGEREF _Toc530041146 \h </w:instrText>
        </w:r>
        <w:r w:rsidR="003053A8">
          <w:rPr>
            <w:noProof/>
            <w:webHidden/>
          </w:rPr>
        </w:r>
        <w:r w:rsidR="003053A8">
          <w:rPr>
            <w:noProof/>
            <w:webHidden/>
          </w:rPr>
          <w:fldChar w:fldCharType="separate"/>
        </w:r>
        <w:r w:rsidR="003053A8">
          <w:rPr>
            <w:noProof/>
            <w:webHidden/>
          </w:rPr>
          <w:t>3</w:t>
        </w:r>
        <w:r w:rsidR="003053A8">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47" w:history="1">
        <w:r w:rsidRPr="001E7B28">
          <w:rPr>
            <w:rStyle w:val="Hyperlink"/>
            <w:noProof/>
          </w:rPr>
          <w:t>Фигура 2. Опростена илюстрация на въздействията на изменението на климата и опциите за адаптация</w:t>
        </w:r>
        <w:r>
          <w:rPr>
            <w:noProof/>
            <w:webHidden/>
          </w:rPr>
          <w:tab/>
        </w:r>
        <w:r>
          <w:rPr>
            <w:noProof/>
            <w:webHidden/>
          </w:rPr>
          <w:fldChar w:fldCharType="begin"/>
        </w:r>
        <w:r>
          <w:rPr>
            <w:noProof/>
            <w:webHidden/>
          </w:rPr>
          <w:instrText xml:space="preserve"> PAGEREF _Toc530041147 \h </w:instrText>
        </w:r>
        <w:r>
          <w:rPr>
            <w:noProof/>
            <w:webHidden/>
          </w:rPr>
        </w:r>
        <w:r>
          <w:rPr>
            <w:noProof/>
            <w:webHidden/>
          </w:rPr>
          <w:fldChar w:fldCharType="separate"/>
        </w:r>
        <w:r>
          <w:rPr>
            <w:noProof/>
            <w:webHidden/>
          </w:rPr>
          <w:t>7</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r:id="rId13" w:anchor="_Toc530041148" w:history="1">
        <w:r w:rsidRPr="001E7B28">
          <w:rPr>
            <w:rStyle w:val="Hyperlink"/>
            <w:noProof/>
          </w:rPr>
          <w:t>Фигура 3. Средна годишна температура през 1961–1990 г. (A); Песимистичен климатичен сценарий за средна годишна температура за 2080 г. (Б)</w:t>
        </w:r>
        <w:r>
          <w:rPr>
            <w:noProof/>
            <w:webHidden/>
          </w:rPr>
          <w:tab/>
        </w:r>
        <w:r>
          <w:rPr>
            <w:noProof/>
            <w:webHidden/>
          </w:rPr>
          <w:fldChar w:fldCharType="begin"/>
        </w:r>
        <w:r>
          <w:rPr>
            <w:noProof/>
            <w:webHidden/>
          </w:rPr>
          <w:instrText xml:space="preserve"> PAGEREF _Toc530041148 \h </w:instrText>
        </w:r>
        <w:r>
          <w:rPr>
            <w:noProof/>
            <w:webHidden/>
          </w:rPr>
        </w:r>
        <w:r>
          <w:rPr>
            <w:noProof/>
            <w:webHidden/>
          </w:rPr>
          <w:fldChar w:fldCharType="separate"/>
        </w:r>
        <w:r>
          <w:rPr>
            <w:noProof/>
            <w:webHidden/>
          </w:rPr>
          <w:t>8</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r:id="rId14" w:anchor="_Toc530041149" w:history="1">
        <w:r w:rsidRPr="001E7B28">
          <w:rPr>
            <w:rStyle w:val="Hyperlink"/>
            <w:noProof/>
          </w:rPr>
          <w:t>Фигура 4. Средна годишна сума на валежите за периода 1961–1990 г. (A); Очаквана сума към 2080 г., съгласно песимистичния сценарий (Б)</w:t>
        </w:r>
        <w:r>
          <w:rPr>
            <w:noProof/>
            <w:webHidden/>
          </w:rPr>
          <w:tab/>
        </w:r>
        <w:r>
          <w:rPr>
            <w:noProof/>
            <w:webHidden/>
          </w:rPr>
          <w:fldChar w:fldCharType="begin"/>
        </w:r>
        <w:r>
          <w:rPr>
            <w:noProof/>
            <w:webHidden/>
          </w:rPr>
          <w:instrText xml:space="preserve"> PAGEREF _Toc530041149 \h </w:instrText>
        </w:r>
        <w:r>
          <w:rPr>
            <w:noProof/>
            <w:webHidden/>
          </w:rPr>
        </w:r>
        <w:r>
          <w:rPr>
            <w:noProof/>
            <w:webHidden/>
          </w:rPr>
          <w:fldChar w:fldCharType="separate"/>
        </w:r>
        <w:r>
          <w:rPr>
            <w:noProof/>
            <w:webHidden/>
          </w:rPr>
          <w:t>9</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50" w:history="1">
        <w:r w:rsidRPr="001E7B28">
          <w:rPr>
            <w:rStyle w:val="Hyperlink"/>
            <w:noProof/>
          </w:rPr>
          <w:t>Фигура 5. Обща концепция на WGII AR5</w:t>
        </w:r>
        <w:r>
          <w:rPr>
            <w:noProof/>
            <w:webHidden/>
          </w:rPr>
          <w:tab/>
        </w:r>
        <w:r>
          <w:rPr>
            <w:noProof/>
            <w:webHidden/>
          </w:rPr>
          <w:fldChar w:fldCharType="begin"/>
        </w:r>
        <w:r>
          <w:rPr>
            <w:noProof/>
            <w:webHidden/>
          </w:rPr>
          <w:instrText xml:space="preserve"> PAGEREF _Toc530041150 \h </w:instrText>
        </w:r>
        <w:r>
          <w:rPr>
            <w:noProof/>
            <w:webHidden/>
          </w:rPr>
        </w:r>
        <w:r>
          <w:rPr>
            <w:noProof/>
            <w:webHidden/>
          </w:rPr>
          <w:fldChar w:fldCharType="separate"/>
        </w:r>
        <w:r>
          <w:rPr>
            <w:noProof/>
            <w:webHidden/>
          </w:rPr>
          <w:t>10</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51" w:history="1">
        <w:r w:rsidRPr="001E7B28">
          <w:rPr>
            <w:rStyle w:val="Hyperlink"/>
            <w:noProof/>
          </w:rPr>
          <w:t>Фигура 6. Биологично разнообразие и екосистемни услуги като компоненти на социално-екологичната система</w:t>
        </w:r>
        <w:r>
          <w:rPr>
            <w:noProof/>
            <w:webHidden/>
          </w:rPr>
          <w:tab/>
        </w:r>
        <w:r>
          <w:rPr>
            <w:noProof/>
            <w:webHidden/>
          </w:rPr>
          <w:fldChar w:fldCharType="begin"/>
        </w:r>
        <w:r>
          <w:rPr>
            <w:noProof/>
            <w:webHidden/>
          </w:rPr>
          <w:instrText xml:space="preserve"> PAGEREF _Toc530041151 \h </w:instrText>
        </w:r>
        <w:r>
          <w:rPr>
            <w:noProof/>
            <w:webHidden/>
          </w:rPr>
        </w:r>
        <w:r>
          <w:rPr>
            <w:noProof/>
            <w:webHidden/>
          </w:rPr>
          <w:fldChar w:fldCharType="separate"/>
        </w:r>
        <w:r>
          <w:rPr>
            <w:noProof/>
            <w:webHidden/>
          </w:rPr>
          <w:t>12</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52" w:history="1">
        <w:r w:rsidRPr="001E7B28">
          <w:rPr>
            <w:rStyle w:val="Hyperlink"/>
            <w:noProof/>
          </w:rPr>
          <w:t>Фигура 7. Основни заплахи на европейско ниво за видовете, които се срещат в България</w:t>
        </w:r>
        <w:r>
          <w:rPr>
            <w:noProof/>
            <w:webHidden/>
          </w:rPr>
          <w:tab/>
        </w:r>
        <w:r>
          <w:rPr>
            <w:noProof/>
            <w:webHidden/>
          </w:rPr>
          <w:fldChar w:fldCharType="begin"/>
        </w:r>
        <w:r>
          <w:rPr>
            <w:noProof/>
            <w:webHidden/>
          </w:rPr>
          <w:instrText xml:space="preserve"> PAGEREF _Toc530041152 \h </w:instrText>
        </w:r>
        <w:r>
          <w:rPr>
            <w:noProof/>
            <w:webHidden/>
          </w:rPr>
        </w:r>
        <w:r>
          <w:rPr>
            <w:noProof/>
            <w:webHidden/>
          </w:rPr>
          <w:fldChar w:fldCharType="separate"/>
        </w:r>
        <w:r>
          <w:rPr>
            <w:noProof/>
            <w:webHidden/>
          </w:rPr>
          <w:t>22</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53" w:history="1">
        <w:r w:rsidRPr="001E7B28">
          <w:rPr>
            <w:rStyle w:val="Hyperlink"/>
            <w:noProof/>
          </w:rPr>
          <w:t>Фигура 8. Основни стъпки на адаптивно екосистемно-базирано управление в сектора на биоразнообразието и екосистемите</w:t>
        </w:r>
        <w:r>
          <w:rPr>
            <w:noProof/>
            <w:webHidden/>
          </w:rPr>
          <w:tab/>
        </w:r>
        <w:r>
          <w:rPr>
            <w:noProof/>
            <w:webHidden/>
          </w:rPr>
          <w:fldChar w:fldCharType="begin"/>
        </w:r>
        <w:r>
          <w:rPr>
            <w:noProof/>
            <w:webHidden/>
          </w:rPr>
          <w:instrText xml:space="preserve"> PAGEREF _Toc530041153 \h </w:instrText>
        </w:r>
        <w:r>
          <w:rPr>
            <w:noProof/>
            <w:webHidden/>
          </w:rPr>
        </w:r>
        <w:r>
          <w:rPr>
            <w:noProof/>
            <w:webHidden/>
          </w:rPr>
          <w:fldChar w:fldCharType="separate"/>
        </w:r>
        <w:r>
          <w:rPr>
            <w:noProof/>
            <w:webHidden/>
          </w:rPr>
          <w:t>47</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54" w:history="1">
        <w:r w:rsidRPr="001E7B28">
          <w:rPr>
            <w:rStyle w:val="Hyperlink"/>
            <w:noProof/>
          </w:rPr>
          <w:t>Фигура 9. Политически цикъл и разгледани въпроси за прилагането на екосистемен подход по отношение на биоразнообразието</w:t>
        </w:r>
        <w:r>
          <w:rPr>
            <w:noProof/>
            <w:webHidden/>
          </w:rPr>
          <w:tab/>
        </w:r>
        <w:r>
          <w:rPr>
            <w:noProof/>
            <w:webHidden/>
          </w:rPr>
          <w:fldChar w:fldCharType="begin"/>
        </w:r>
        <w:r>
          <w:rPr>
            <w:noProof/>
            <w:webHidden/>
          </w:rPr>
          <w:instrText xml:space="preserve"> PAGEREF _Toc530041154 \h </w:instrText>
        </w:r>
        <w:r>
          <w:rPr>
            <w:noProof/>
            <w:webHidden/>
          </w:rPr>
        </w:r>
        <w:r>
          <w:rPr>
            <w:noProof/>
            <w:webHidden/>
          </w:rPr>
          <w:fldChar w:fldCharType="separate"/>
        </w:r>
        <w:r>
          <w:rPr>
            <w:noProof/>
            <w:webHidden/>
          </w:rPr>
          <w:t>57</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55" w:history="1">
        <w:r w:rsidRPr="001E7B28">
          <w:rPr>
            <w:rStyle w:val="Hyperlink"/>
            <w:noProof/>
          </w:rPr>
          <w:t>Фигура 10. Структура и основни участници в осъществяването на българската политика по изменение на климата</w:t>
        </w:r>
        <w:r>
          <w:rPr>
            <w:noProof/>
            <w:webHidden/>
          </w:rPr>
          <w:tab/>
        </w:r>
        <w:r>
          <w:rPr>
            <w:noProof/>
            <w:webHidden/>
          </w:rPr>
          <w:fldChar w:fldCharType="begin"/>
        </w:r>
        <w:r>
          <w:rPr>
            <w:noProof/>
            <w:webHidden/>
          </w:rPr>
          <w:instrText xml:space="preserve"> PAGEREF _Toc530041155 \h </w:instrText>
        </w:r>
        <w:r>
          <w:rPr>
            <w:noProof/>
            <w:webHidden/>
          </w:rPr>
        </w:r>
        <w:r>
          <w:rPr>
            <w:noProof/>
            <w:webHidden/>
          </w:rPr>
          <w:fldChar w:fldCharType="separate"/>
        </w:r>
        <w:r>
          <w:rPr>
            <w:noProof/>
            <w:webHidden/>
          </w:rPr>
          <w:t>65</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56" w:history="1">
        <w:r w:rsidRPr="001E7B28">
          <w:rPr>
            <w:rStyle w:val="Hyperlink"/>
            <w:noProof/>
          </w:rPr>
          <w:t>Фигура 11. Структура и основни участници в осъществяването на българската политика за биоразнообразието</w:t>
        </w:r>
        <w:r>
          <w:rPr>
            <w:noProof/>
            <w:webHidden/>
          </w:rPr>
          <w:tab/>
        </w:r>
        <w:r>
          <w:rPr>
            <w:noProof/>
            <w:webHidden/>
          </w:rPr>
          <w:fldChar w:fldCharType="begin"/>
        </w:r>
        <w:r>
          <w:rPr>
            <w:noProof/>
            <w:webHidden/>
          </w:rPr>
          <w:instrText xml:space="preserve"> PAGEREF _Toc530041156 \h </w:instrText>
        </w:r>
        <w:r>
          <w:rPr>
            <w:noProof/>
            <w:webHidden/>
          </w:rPr>
        </w:r>
        <w:r>
          <w:rPr>
            <w:noProof/>
            <w:webHidden/>
          </w:rPr>
          <w:fldChar w:fldCharType="separate"/>
        </w:r>
        <w:r>
          <w:rPr>
            <w:noProof/>
            <w:webHidden/>
          </w:rPr>
          <w:t>66</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57" w:history="1">
        <w:r w:rsidRPr="001E7B28">
          <w:rPr>
            <w:rStyle w:val="Hyperlink"/>
            <w:noProof/>
          </w:rPr>
          <w:t>Фигура 12. Отвъд границите</w:t>
        </w:r>
        <w:r>
          <w:rPr>
            <w:noProof/>
            <w:webHidden/>
          </w:rPr>
          <w:tab/>
        </w:r>
        <w:r>
          <w:rPr>
            <w:noProof/>
            <w:webHidden/>
          </w:rPr>
          <w:fldChar w:fldCharType="begin"/>
        </w:r>
        <w:r>
          <w:rPr>
            <w:noProof/>
            <w:webHidden/>
          </w:rPr>
          <w:instrText xml:space="preserve"> PAGEREF _Toc530041157 \h </w:instrText>
        </w:r>
        <w:r>
          <w:rPr>
            <w:noProof/>
            <w:webHidden/>
          </w:rPr>
        </w:r>
        <w:r>
          <w:rPr>
            <w:noProof/>
            <w:webHidden/>
          </w:rPr>
          <w:fldChar w:fldCharType="separate"/>
        </w:r>
        <w:r>
          <w:rPr>
            <w:noProof/>
            <w:webHidden/>
          </w:rPr>
          <w:t>90</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58" w:history="1">
        <w:r w:rsidRPr="001E7B28">
          <w:rPr>
            <w:rStyle w:val="Hyperlink"/>
            <w:noProof/>
          </w:rPr>
          <w:t>Фигура 13. Дългосрочно възстановяване на екосистеми: примери от презентации за Исландия и Китай</w:t>
        </w:r>
        <w:r>
          <w:rPr>
            <w:noProof/>
            <w:webHidden/>
          </w:rPr>
          <w:tab/>
        </w:r>
        <w:r>
          <w:rPr>
            <w:noProof/>
            <w:webHidden/>
          </w:rPr>
          <w:fldChar w:fldCharType="begin"/>
        </w:r>
        <w:r>
          <w:rPr>
            <w:noProof/>
            <w:webHidden/>
          </w:rPr>
          <w:instrText xml:space="preserve"> PAGEREF _Toc530041158 \h </w:instrText>
        </w:r>
        <w:r>
          <w:rPr>
            <w:noProof/>
            <w:webHidden/>
          </w:rPr>
        </w:r>
        <w:r>
          <w:rPr>
            <w:noProof/>
            <w:webHidden/>
          </w:rPr>
          <w:fldChar w:fldCharType="separate"/>
        </w:r>
        <w:r>
          <w:rPr>
            <w:noProof/>
            <w:webHidden/>
          </w:rPr>
          <w:t>110</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59" w:history="1">
        <w:r w:rsidRPr="001E7B28">
          <w:rPr>
            <w:rStyle w:val="Hyperlink"/>
            <w:noProof/>
          </w:rPr>
          <w:t>Фигура 14. Свързване на екосистемните функции към процеса на разработване на политики</w:t>
        </w:r>
        <w:r>
          <w:rPr>
            <w:noProof/>
            <w:webHidden/>
          </w:rPr>
          <w:tab/>
        </w:r>
        <w:r>
          <w:rPr>
            <w:noProof/>
            <w:webHidden/>
          </w:rPr>
          <w:fldChar w:fldCharType="begin"/>
        </w:r>
        <w:r>
          <w:rPr>
            <w:noProof/>
            <w:webHidden/>
          </w:rPr>
          <w:instrText xml:space="preserve"> PAGEREF _Toc530041159 \h </w:instrText>
        </w:r>
        <w:r>
          <w:rPr>
            <w:noProof/>
            <w:webHidden/>
          </w:rPr>
        </w:r>
        <w:r>
          <w:rPr>
            <w:noProof/>
            <w:webHidden/>
          </w:rPr>
          <w:fldChar w:fldCharType="separate"/>
        </w:r>
        <w:r>
          <w:rPr>
            <w:noProof/>
            <w:webHidden/>
          </w:rPr>
          <w:t>128</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60" w:history="1">
        <w:r w:rsidRPr="001E7B28">
          <w:rPr>
            <w:rStyle w:val="Hyperlink"/>
            <w:noProof/>
          </w:rPr>
          <w:t>Фигура 15. ИВЗ за България по модела на JRC за 2010 г.</w:t>
        </w:r>
        <w:r>
          <w:rPr>
            <w:noProof/>
            <w:webHidden/>
          </w:rPr>
          <w:tab/>
        </w:r>
        <w:r>
          <w:rPr>
            <w:noProof/>
            <w:webHidden/>
          </w:rPr>
          <w:fldChar w:fldCharType="begin"/>
        </w:r>
        <w:r>
          <w:rPr>
            <w:noProof/>
            <w:webHidden/>
          </w:rPr>
          <w:instrText xml:space="preserve"> PAGEREF _Toc530041160 \h </w:instrText>
        </w:r>
        <w:r>
          <w:rPr>
            <w:noProof/>
            <w:webHidden/>
          </w:rPr>
        </w:r>
        <w:r>
          <w:rPr>
            <w:noProof/>
            <w:webHidden/>
          </w:rPr>
          <w:fldChar w:fldCharType="separate"/>
        </w:r>
        <w:r>
          <w:rPr>
            <w:noProof/>
            <w:webHidden/>
          </w:rPr>
          <w:t>158</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61" w:history="1">
        <w:r w:rsidRPr="001E7B28">
          <w:rPr>
            <w:rStyle w:val="Hyperlink"/>
            <w:noProof/>
          </w:rPr>
          <w:t>Фигура 16. Природозащитното състояние на местообитанията</w:t>
        </w:r>
        <w:r>
          <w:rPr>
            <w:noProof/>
            <w:webHidden/>
          </w:rPr>
          <w:tab/>
        </w:r>
        <w:r>
          <w:rPr>
            <w:noProof/>
            <w:webHidden/>
          </w:rPr>
          <w:fldChar w:fldCharType="begin"/>
        </w:r>
        <w:r>
          <w:rPr>
            <w:noProof/>
            <w:webHidden/>
          </w:rPr>
          <w:instrText xml:space="preserve"> PAGEREF _Toc530041161 \h </w:instrText>
        </w:r>
        <w:r>
          <w:rPr>
            <w:noProof/>
            <w:webHidden/>
          </w:rPr>
        </w:r>
        <w:r>
          <w:rPr>
            <w:noProof/>
            <w:webHidden/>
          </w:rPr>
          <w:fldChar w:fldCharType="separate"/>
        </w:r>
        <w:r>
          <w:rPr>
            <w:noProof/>
            <w:webHidden/>
          </w:rPr>
          <w:t>166</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62" w:history="1">
        <w:r w:rsidRPr="001E7B28">
          <w:rPr>
            <w:rStyle w:val="Hyperlink"/>
            <w:noProof/>
          </w:rPr>
          <w:t>Фигура 17. Природозащитното състояние на видовете</w:t>
        </w:r>
        <w:r>
          <w:rPr>
            <w:noProof/>
            <w:webHidden/>
          </w:rPr>
          <w:tab/>
        </w:r>
        <w:r>
          <w:rPr>
            <w:noProof/>
            <w:webHidden/>
          </w:rPr>
          <w:fldChar w:fldCharType="begin"/>
        </w:r>
        <w:r>
          <w:rPr>
            <w:noProof/>
            <w:webHidden/>
          </w:rPr>
          <w:instrText xml:space="preserve"> PAGEREF _Toc530041162 \h </w:instrText>
        </w:r>
        <w:r>
          <w:rPr>
            <w:noProof/>
            <w:webHidden/>
          </w:rPr>
        </w:r>
        <w:r>
          <w:rPr>
            <w:noProof/>
            <w:webHidden/>
          </w:rPr>
          <w:fldChar w:fldCharType="separate"/>
        </w:r>
        <w:r>
          <w:rPr>
            <w:noProof/>
            <w:webHidden/>
          </w:rPr>
          <w:t>166</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63" w:history="1">
        <w:r w:rsidRPr="001E7B28">
          <w:rPr>
            <w:rStyle w:val="Hyperlink"/>
            <w:noProof/>
          </w:rPr>
          <w:t>Фигура 18. Пространствено разпределение на защитените територии в  Република България</w:t>
        </w:r>
        <w:r>
          <w:rPr>
            <w:noProof/>
            <w:webHidden/>
          </w:rPr>
          <w:tab/>
        </w:r>
        <w:r>
          <w:rPr>
            <w:noProof/>
            <w:webHidden/>
          </w:rPr>
          <w:fldChar w:fldCharType="begin"/>
        </w:r>
        <w:r>
          <w:rPr>
            <w:noProof/>
            <w:webHidden/>
          </w:rPr>
          <w:instrText xml:space="preserve"> PAGEREF _Toc530041163 \h </w:instrText>
        </w:r>
        <w:r>
          <w:rPr>
            <w:noProof/>
            <w:webHidden/>
          </w:rPr>
        </w:r>
        <w:r>
          <w:rPr>
            <w:noProof/>
            <w:webHidden/>
          </w:rPr>
          <w:fldChar w:fldCharType="separate"/>
        </w:r>
        <w:r>
          <w:rPr>
            <w:noProof/>
            <w:webHidden/>
          </w:rPr>
          <w:t>168</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64" w:history="1">
        <w:r w:rsidRPr="001E7B28">
          <w:rPr>
            <w:rStyle w:val="Hyperlink"/>
            <w:noProof/>
          </w:rPr>
          <w:t>Фигура 19. Защитени зони (мрежа НАТУРА 2000), 2014 г.</w:t>
        </w:r>
        <w:r>
          <w:rPr>
            <w:noProof/>
            <w:webHidden/>
          </w:rPr>
          <w:tab/>
        </w:r>
        <w:r>
          <w:rPr>
            <w:noProof/>
            <w:webHidden/>
          </w:rPr>
          <w:fldChar w:fldCharType="begin"/>
        </w:r>
        <w:r>
          <w:rPr>
            <w:noProof/>
            <w:webHidden/>
          </w:rPr>
          <w:instrText xml:space="preserve"> PAGEREF _Toc530041164 \h </w:instrText>
        </w:r>
        <w:r>
          <w:rPr>
            <w:noProof/>
            <w:webHidden/>
          </w:rPr>
        </w:r>
        <w:r>
          <w:rPr>
            <w:noProof/>
            <w:webHidden/>
          </w:rPr>
          <w:fldChar w:fldCharType="separate"/>
        </w:r>
        <w:r>
          <w:rPr>
            <w:noProof/>
            <w:webHidden/>
          </w:rPr>
          <w:t>169</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65" w:history="1">
        <w:r w:rsidRPr="001E7B28">
          <w:rPr>
            <w:rStyle w:val="Hyperlink"/>
            <w:noProof/>
          </w:rPr>
          <w:t>Фигура 20. Типове екосистеми в България</w:t>
        </w:r>
        <w:r>
          <w:rPr>
            <w:noProof/>
            <w:webHidden/>
          </w:rPr>
          <w:tab/>
        </w:r>
        <w:r>
          <w:rPr>
            <w:noProof/>
            <w:webHidden/>
          </w:rPr>
          <w:fldChar w:fldCharType="begin"/>
        </w:r>
        <w:r>
          <w:rPr>
            <w:noProof/>
            <w:webHidden/>
          </w:rPr>
          <w:instrText xml:space="preserve"> PAGEREF _Toc530041165 \h </w:instrText>
        </w:r>
        <w:r>
          <w:rPr>
            <w:noProof/>
            <w:webHidden/>
          </w:rPr>
        </w:r>
        <w:r>
          <w:rPr>
            <w:noProof/>
            <w:webHidden/>
          </w:rPr>
          <w:fldChar w:fldCharType="separate"/>
        </w:r>
        <w:r>
          <w:rPr>
            <w:noProof/>
            <w:webHidden/>
          </w:rPr>
          <w:t>174</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66" w:history="1">
        <w:r w:rsidRPr="001E7B28">
          <w:rPr>
            <w:rStyle w:val="Hyperlink"/>
            <w:noProof/>
          </w:rPr>
          <w:t>Фигура 21. ДНСВР рамката и нейната връзка с адаптацията към изменението на климата</w:t>
        </w:r>
        <w:r>
          <w:rPr>
            <w:noProof/>
            <w:webHidden/>
          </w:rPr>
          <w:tab/>
        </w:r>
        <w:r>
          <w:rPr>
            <w:noProof/>
            <w:webHidden/>
          </w:rPr>
          <w:fldChar w:fldCharType="begin"/>
        </w:r>
        <w:r>
          <w:rPr>
            <w:noProof/>
            <w:webHidden/>
          </w:rPr>
          <w:instrText xml:space="preserve"> PAGEREF _Toc530041166 \h </w:instrText>
        </w:r>
        <w:r>
          <w:rPr>
            <w:noProof/>
            <w:webHidden/>
          </w:rPr>
        </w:r>
        <w:r>
          <w:rPr>
            <w:noProof/>
            <w:webHidden/>
          </w:rPr>
          <w:fldChar w:fldCharType="separate"/>
        </w:r>
        <w:r>
          <w:rPr>
            <w:noProof/>
            <w:webHidden/>
          </w:rPr>
          <w:t>175</w:t>
        </w:r>
        <w:r>
          <w:rPr>
            <w:noProof/>
            <w:webHidden/>
          </w:rPr>
          <w:fldChar w:fldCharType="end"/>
        </w:r>
      </w:hyperlink>
    </w:p>
    <w:p w:rsidR="002F57C6" w:rsidRPr="006B0A92" w:rsidRDefault="00715B7B" w:rsidP="00ED2FD5">
      <w:pPr>
        <w:spacing w:after="0"/>
        <w:rPr>
          <w:lang w:val="bg-BG"/>
        </w:rPr>
      </w:pPr>
      <w:r w:rsidRPr="0038056C">
        <w:rPr>
          <w:rFonts w:asciiTheme="minorHAnsi" w:hAnsiTheme="minorHAnsi" w:cstheme="minorHAnsi"/>
          <w:sz w:val="22"/>
          <w:lang w:val="bg-BG"/>
        </w:rPr>
        <w:fldChar w:fldCharType="end"/>
      </w:r>
    </w:p>
    <w:p w:rsidR="002F57C6" w:rsidRPr="006B0A92" w:rsidRDefault="002F57C6" w:rsidP="002F57C6">
      <w:pPr>
        <w:spacing w:after="60"/>
        <w:rPr>
          <w:rFonts w:ascii="Calibri" w:eastAsia="Times New Roman" w:hAnsi="Calibri" w:cs="Times New Roman"/>
          <w:b/>
          <w:color w:val="2F5496"/>
          <w:sz w:val="32"/>
          <w:szCs w:val="32"/>
          <w:lang w:val="bg-BG"/>
        </w:rPr>
      </w:pPr>
      <w:r w:rsidRPr="006B0A92">
        <w:rPr>
          <w:rFonts w:ascii="Calibri" w:eastAsia="Times New Roman" w:hAnsi="Calibri" w:cs="Times New Roman"/>
          <w:b/>
          <w:color w:val="2F5496"/>
          <w:sz w:val="32"/>
          <w:szCs w:val="32"/>
          <w:lang w:val="bg-BG"/>
        </w:rPr>
        <w:t>Списък на таблици</w:t>
      </w:r>
    </w:p>
    <w:p w:rsidR="003053A8" w:rsidRDefault="00715B7B">
      <w:pPr>
        <w:pStyle w:val="TableofFigures"/>
        <w:tabs>
          <w:tab w:val="right" w:leader="dot" w:pos="9074"/>
        </w:tabs>
        <w:rPr>
          <w:rFonts w:asciiTheme="minorHAnsi" w:eastAsiaTheme="minorEastAsia" w:hAnsiTheme="minorHAnsi"/>
          <w:noProof/>
        </w:rPr>
      </w:pPr>
      <w:r w:rsidRPr="00A9433E">
        <w:rPr>
          <w:rFonts w:eastAsia="Times New Roman" w:cs="Times New Roman"/>
          <w:b/>
          <w:color w:val="2F5496"/>
          <w:lang w:val="bg-BG"/>
        </w:rPr>
        <w:fldChar w:fldCharType="begin"/>
      </w:r>
      <w:r w:rsidR="00A1291A" w:rsidRPr="00A9433E">
        <w:rPr>
          <w:rFonts w:eastAsia="Times New Roman" w:cs="Times New Roman"/>
          <w:b/>
          <w:color w:val="2F5496"/>
          <w:lang w:val="bg-BG"/>
        </w:rPr>
        <w:instrText xml:space="preserve"> TOC \h \z \c "Table" </w:instrText>
      </w:r>
      <w:r w:rsidRPr="00A9433E">
        <w:rPr>
          <w:rFonts w:eastAsia="Times New Roman" w:cs="Times New Roman"/>
          <w:b/>
          <w:color w:val="2F5496"/>
          <w:lang w:val="bg-BG"/>
        </w:rPr>
        <w:fldChar w:fldCharType="separate"/>
      </w:r>
      <w:hyperlink w:anchor="_Toc530041167" w:history="1">
        <w:r w:rsidR="003053A8" w:rsidRPr="002B601A">
          <w:rPr>
            <w:rStyle w:val="Hyperlink"/>
            <w:noProof/>
          </w:rPr>
          <w:t>Таблица 1. Значение на екосистемните услуги за всеки тип екосистема</w:t>
        </w:r>
        <w:r w:rsidR="003053A8">
          <w:rPr>
            <w:noProof/>
            <w:webHidden/>
          </w:rPr>
          <w:tab/>
        </w:r>
        <w:r w:rsidR="003053A8">
          <w:rPr>
            <w:noProof/>
            <w:webHidden/>
          </w:rPr>
          <w:fldChar w:fldCharType="begin"/>
        </w:r>
        <w:r w:rsidR="003053A8">
          <w:rPr>
            <w:noProof/>
            <w:webHidden/>
          </w:rPr>
          <w:instrText xml:space="preserve"> PAGEREF _Toc530041167 \h </w:instrText>
        </w:r>
        <w:r w:rsidR="003053A8">
          <w:rPr>
            <w:noProof/>
            <w:webHidden/>
          </w:rPr>
        </w:r>
        <w:r w:rsidR="003053A8">
          <w:rPr>
            <w:noProof/>
            <w:webHidden/>
          </w:rPr>
          <w:fldChar w:fldCharType="separate"/>
        </w:r>
        <w:r w:rsidR="003053A8">
          <w:rPr>
            <w:noProof/>
            <w:webHidden/>
          </w:rPr>
          <w:t>26</w:t>
        </w:r>
        <w:r w:rsidR="003053A8">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68" w:history="1">
        <w:r w:rsidRPr="002B601A">
          <w:rPr>
            <w:rStyle w:val="Hyperlink"/>
            <w:noProof/>
          </w:rPr>
          <w:t>Таблица 2. Чувствителност на екосистемите към изменението на климата и потенциал за предоставяне на екосистемни услуги</w:t>
        </w:r>
        <w:r>
          <w:rPr>
            <w:noProof/>
            <w:webHidden/>
          </w:rPr>
          <w:tab/>
        </w:r>
        <w:r>
          <w:rPr>
            <w:noProof/>
            <w:webHidden/>
          </w:rPr>
          <w:fldChar w:fldCharType="begin"/>
        </w:r>
        <w:r>
          <w:rPr>
            <w:noProof/>
            <w:webHidden/>
          </w:rPr>
          <w:instrText xml:space="preserve"> PAGEREF _Toc530041168 \h </w:instrText>
        </w:r>
        <w:r>
          <w:rPr>
            <w:noProof/>
            <w:webHidden/>
          </w:rPr>
        </w:r>
        <w:r>
          <w:rPr>
            <w:noProof/>
            <w:webHidden/>
          </w:rPr>
          <w:fldChar w:fldCharType="separate"/>
        </w:r>
        <w:r>
          <w:rPr>
            <w:noProof/>
            <w:webHidden/>
          </w:rPr>
          <w:t>37</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69" w:history="1">
        <w:r w:rsidRPr="002B601A">
          <w:rPr>
            <w:rStyle w:val="Hyperlink"/>
            <w:noProof/>
          </w:rPr>
          <w:t>Таблица 3. Адаптация към изменението на климата - Потенциални преки рискове и възможности за сектор БР и ЕС</w:t>
        </w:r>
        <w:r>
          <w:rPr>
            <w:noProof/>
            <w:webHidden/>
          </w:rPr>
          <w:tab/>
        </w:r>
        <w:r>
          <w:rPr>
            <w:noProof/>
            <w:webHidden/>
          </w:rPr>
          <w:fldChar w:fldCharType="begin"/>
        </w:r>
        <w:r>
          <w:rPr>
            <w:noProof/>
            <w:webHidden/>
          </w:rPr>
          <w:instrText xml:space="preserve"> PAGEREF _Toc530041169 \h </w:instrText>
        </w:r>
        <w:r>
          <w:rPr>
            <w:noProof/>
            <w:webHidden/>
          </w:rPr>
        </w:r>
        <w:r>
          <w:rPr>
            <w:noProof/>
            <w:webHidden/>
          </w:rPr>
          <w:fldChar w:fldCharType="separate"/>
        </w:r>
        <w:r>
          <w:rPr>
            <w:noProof/>
            <w:webHidden/>
          </w:rPr>
          <w:t>39</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70" w:history="1">
        <w:r w:rsidRPr="002B601A">
          <w:rPr>
            <w:rStyle w:val="Hyperlink"/>
            <w:noProof/>
          </w:rPr>
          <w:t>Таблица 4. Индикативен набор варианти за екосистемна адаптация</w:t>
        </w:r>
        <w:r>
          <w:rPr>
            <w:noProof/>
            <w:webHidden/>
          </w:rPr>
          <w:tab/>
        </w:r>
        <w:r>
          <w:rPr>
            <w:noProof/>
            <w:webHidden/>
          </w:rPr>
          <w:fldChar w:fldCharType="begin"/>
        </w:r>
        <w:r>
          <w:rPr>
            <w:noProof/>
            <w:webHidden/>
          </w:rPr>
          <w:instrText xml:space="preserve"> PAGEREF _Toc530041170 \h </w:instrText>
        </w:r>
        <w:r>
          <w:rPr>
            <w:noProof/>
            <w:webHidden/>
          </w:rPr>
        </w:r>
        <w:r>
          <w:rPr>
            <w:noProof/>
            <w:webHidden/>
          </w:rPr>
          <w:fldChar w:fldCharType="separate"/>
        </w:r>
        <w:r>
          <w:rPr>
            <w:noProof/>
            <w:webHidden/>
          </w:rPr>
          <w:t>115</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71" w:history="1">
        <w:r w:rsidRPr="002B601A">
          <w:rPr>
            <w:rStyle w:val="Hyperlink"/>
            <w:noProof/>
          </w:rPr>
          <w:t>Таблица 5. Екосистемни услуги разгледани в АРП</w:t>
        </w:r>
        <w:r>
          <w:rPr>
            <w:noProof/>
            <w:webHidden/>
          </w:rPr>
          <w:tab/>
        </w:r>
        <w:r>
          <w:rPr>
            <w:noProof/>
            <w:webHidden/>
          </w:rPr>
          <w:fldChar w:fldCharType="begin"/>
        </w:r>
        <w:r>
          <w:rPr>
            <w:noProof/>
            <w:webHidden/>
          </w:rPr>
          <w:instrText xml:space="preserve"> PAGEREF _Toc530041171 \h </w:instrText>
        </w:r>
        <w:r>
          <w:rPr>
            <w:noProof/>
            <w:webHidden/>
          </w:rPr>
        </w:r>
        <w:r>
          <w:rPr>
            <w:noProof/>
            <w:webHidden/>
          </w:rPr>
          <w:fldChar w:fldCharType="separate"/>
        </w:r>
        <w:r>
          <w:rPr>
            <w:noProof/>
            <w:webHidden/>
          </w:rPr>
          <w:t>118</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72" w:history="1">
        <w:r w:rsidRPr="002B601A">
          <w:rPr>
            <w:rStyle w:val="Hyperlink"/>
            <w:noProof/>
          </w:rPr>
          <w:t>Таблица 6. Предимства на мерките за адаптация в сектор БР и ЕС до 2050 г. (частично изчисление, в млн. евро)</w:t>
        </w:r>
        <w:r>
          <w:rPr>
            <w:noProof/>
            <w:webHidden/>
          </w:rPr>
          <w:tab/>
        </w:r>
        <w:r>
          <w:rPr>
            <w:noProof/>
            <w:webHidden/>
          </w:rPr>
          <w:fldChar w:fldCharType="begin"/>
        </w:r>
        <w:r>
          <w:rPr>
            <w:noProof/>
            <w:webHidden/>
          </w:rPr>
          <w:instrText xml:space="preserve"> PAGEREF _Toc530041172 \h </w:instrText>
        </w:r>
        <w:r>
          <w:rPr>
            <w:noProof/>
            <w:webHidden/>
          </w:rPr>
        </w:r>
        <w:r>
          <w:rPr>
            <w:noProof/>
            <w:webHidden/>
          </w:rPr>
          <w:fldChar w:fldCharType="separate"/>
        </w:r>
        <w:r>
          <w:rPr>
            <w:noProof/>
            <w:webHidden/>
          </w:rPr>
          <w:t>119</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73" w:history="1">
        <w:r w:rsidRPr="002B601A">
          <w:rPr>
            <w:rStyle w:val="Hyperlink"/>
            <w:noProof/>
          </w:rPr>
          <w:t>Таблица 7. Връзки между вариантите за адаптация</w:t>
        </w:r>
        <w:r>
          <w:rPr>
            <w:noProof/>
            <w:webHidden/>
          </w:rPr>
          <w:tab/>
        </w:r>
        <w:r>
          <w:rPr>
            <w:noProof/>
            <w:webHidden/>
          </w:rPr>
          <w:fldChar w:fldCharType="begin"/>
        </w:r>
        <w:r>
          <w:rPr>
            <w:noProof/>
            <w:webHidden/>
          </w:rPr>
          <w:instrText xml:space="preserve"> PAGEREF _Toc530041173 \h </w:instrText>
        </w:r>
        <w:r>
          <w:rPr>
            <w:noProof/>
            <w:webHidden/>
          </w:rPr>
        </w:r>
        <w:r>
          <w:rPr>
            <w:noProof/>
            <w:webHidden/>
          </w:rPr>
          <w:fldChar w:fldCharType="separate"/>
        </w:r>
        <w:r>
          <w:rPr>
            <w:noProof/>
            <w:webHidden/>
          </w:rPr>
          <w:t>120</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74" w:history="1">
        <w:r w:rsidRPr="002B601A">
          <w:rPr>
            <w:rStyle w:val="Hyperlink"/>
            <w:noProof/>
          </w:rPr>
          <w:t>Таблица 8. Секторни зависимости</w:t>
        </w:r>
        <w:r>
          <w:rPr>
            <w:noProof/>
            <w:webHidden/>
          </w:rPr>
          <w:tab/>
        </w:r>
        <w:r>
          <w:rPr>
            <w:noProof/>
            <w:webHidden/>
          </w:rPr>
          <w:fldChar w:fldCharType="begin"/>
        </w:r>
        <w:r>
          <w:rPr>
            <w:noProof/>
            <w:webHidden/>
          </w:rPr>
          <w:instrText xml:space="preserve"> PAGEREF _Toc530041174 \h </w:instrText>
        </w:r>
        <w:r>
          <w:rPr>
            <w:noProof/>
            <w:webHidden/>
          </w:rPr>
        </w:r>
        <w:r>
          <w:rPr>
            <w:noProof/>
            <w:webHidden/>
          </w:rPr>
          <w:fldChar w:fldCharType="separate"/>
        </w:r>
        <w:r>
          <w:rPr>
            <w:noProof/>
            <w:webHidden/>
          </w:rPr>
          <w:t>121</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75" w:history="1">
        <w:r w:rsidRPr="002B601A">
          <w:rPr>
            <w:rStyle w:val="Hyperlink"/>
            <w:noProof/>
          </w:rPr>
          <w:t>Таблица 9. Подход за оценка на разходите за екосистемни услуги за АИК</w:t>
        </w:r>
        <w:r>
          <w:rPr>
            <w:noProof/>
            <w:webHidden/>
          </w:rPr>
          <w:tab/>
        </w:r>
        <w:r>
          <w:rPr>
            <w:noProof/>
            <w:webHidden/>
          </w:rPr>
          <w:fldChar w:fldCharType="begin"/>
        </w:r>
        <w:r>
          <w:rPr>
            <w:noProof/>
            <w:webHidden/>
          </w:rPr>
          <w:instrText xml:space="preserve"> PAGEREF _Toc530041175 \h </w:instrText>
        </w:r>
        <w:r>
          <w:rPr>
            <w:noProof/>
            <w:webHidden/>
          </w:rPr>
        </w:r>
        <w:r>
          <w:rPr>
            <w:noProof/>
            <w:webHidden/>
          </w:rPr>
          <w:fldChar w:fldCharType="separate"/>
        </w:r>
        <w:r>
          <w:rPr>
            <w:noProof/>
            <w:webHidden/>
          </w:rPr>
          <w:t>125</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76" w:history="1">
        <w:r w:rsidRPr="002B601A">
          <w:rPr>
            <w:rStyle w:val="Hyperlink"/>
            <w:noProof/>
          </w:rPr>
          <w:t>Таблица 10. Предложение за класиране по важност на опции за АИК</w:t>
        </w:r>
        <w:r>
          <w:rPr>
            <w:noProof/>
            <w:webHidden/>
          </w:rPr>
          <w:tab/>
        </w:r>
        <w:r>
          <w:rPr>
            <w:noProof/>
            <w:webHidden/>
          </w:rPr>
          <w:fldChar w:fldCharType="begin"/>
        </w:r>
        <w:r>
          <w:rPr>
            <w:noProof/>
            <w:webHidden/>
          </w:rPr>
          <w:instrText xml:space="preserve"> PAGEREF _Toc530041176 \h </w:instrText>
        </w:r>
        <w:r>
          <w:rPr>
            <w:noProof/>
            <w:webHidden/>
          </w:rPr>
        </w:r>
        <w:r>
          <w:rPr>
            <w:noProof/>
            <w:webHidden/>
          </w:rPr>
          <w:fldChar w:fldCharType="separate"/>
        </w:r>
        <w:r>
          <w:rPr>
            <w:noProof/>
            <w:webHidden/>
          </w:rPr>
          <w:t>130</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77" w:history="1">
        <w:r w:rsidRPr="002B601A">
          <w:rPr>
            <w:rStyle w:val="Hyperlink"/>
            <w:noProof/>
          </w:rPr>
          <w:t>Таблица 11. Потенциално влияние на изменението на климата върху сектор „Биологично разнообразие и екосистеми“ в България</w:t>
        </w:r>
        <w:r>
          <w:rPr>
            <w:noProof/>
            <w:webHidden/>
          </w:rPr>
          <w:tab/>
        </w:r>
        <w:r>
          <w:rPr>
            <w:noProof/>
            <w:webHidden/>
          </w:rPr>
          <w:fldChar w:fldCharType="begin"/>
        </w:r>
        <w:r>
          <w:rPr>
            <w:noProof/>
            <w:webHidden/>
          </w:rPr>
          <w:instrText xml:space="preserve"> PAGEREF _Toc530041177 \h </w:instrText>
        </w:r>
        <w:r>
          <w:rPr>
            <w:noProof/>
            <w:webHidden/>
          </w:rPr>
        </w:r>
        <w:r>
          <w:rPr>
            <w:noProof/>
            <w:webHidden/>
          </w:rPr>
          <w:fldChar w:fldCharType="separate"/>
        </w:r>
        <w:r>
          <w:rPr>
            <w:noProof/>
            <w:webHidden/>
          </w:rPr>
          <w:t>138</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78" w:history="1">
        <w:r w:rsidRPr="002B601A">
          <w:rPr>
            <w:rStyle w:val="Hyperlink"/>
            <w:noProof/>
          </w:rPr>
          <w:t>Таблица 12. Подробно представяне на опциите за адаптация</w:t>
        </w:r>
        <w:r>
          <w:rPr>
            <w:noProof/>
            <w:webHidden/>
          </w:rPr>
          <w:tab/>
        </w:r>
        <w:r>
          <w:rPr>
            <w:noProof/>
            <w:webHidden/>
          </w:rPr>
          <w:fldChar w:fldCharType="begin"/>
        </w:r>
        <w:r>
          <w:rPr>
            <w:noProof/>
            <w:webHidden/>
          </w:rPr>
          <w:instrText xml:space="preserve"> PAGEREF _Toc530041178 \h </w:instrText>
        </w:r>
        <w:r>
          <w:rPr>
            <w:noProof/>
            <w:webHidden/>
          </w:rPr>
        </w:r>
        <w:r>
          <w:rPr>
            <w:noProof/>
            <w:webHidden/>
          </w:rPr>
          <w:fldChar w:fldCharType="separate"/>
        </w:r>
        <w:r>
          <w:rPr>
            <w:noProof/>
            <w:webHidden/>
          </w:rPr>
          <w:t>139</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79" w:history="1">
        <w:r w:rsidRPr="002B601A">
          <w:rPr>
            <w:rStyle w:val="Hyperlink"/>
            <w:noProof/>
          </w:rPr>
          <w:t>Таблица 13. Ползи от мерки за адаптиране в сектора на БР и ЕС до 2050 г. (частично изчисление, в млн. евро)</w:t>
        </w:r>
        <w:r>
          <w:rPr>
            <w:noProof/>
            <w:webHidden/>
          </w:rPr>
          <w:tab/>
        </w:r>
        <w:r>
          <w:rPr>
            <w:noProof/>
            <w:webHidden/>
          </w:rPr>
          <w:fldChar w:fldCharType="begin"/>
        </w:r>
        <w:r>
          <w:rPr>
            <w:noProof/>
            <w:webHidden/>
          </w:rPr>
          <w:instrText xml:space="preserve"> PAGEREF _Toc530041179 \h </w:instrText>
        </w:r>
        <w:r>
          <w:rPr>
            <w:noProof/>
            <w:webHidden/>
          </w:rPr>
        </w:r>
        <w:r>
          <w:rPr>
            <w:noProof/>
            <w:webHidden/>
          </w:rPr>
          <w:fldChar w:fldCharType="separate"/>
        </w:r>
        <w:r>
          <w:rPr>
            <w:noProof/>
            <w:webHidden/>
          </w:rPr>
          <w:t>163</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80" w:history="1">
        <w:r w:rsidRPr="002B601A">
          <w:rPr>
            <w:rStyle w:val="Hyperlink"/>
            <w:noProof/>
          </w:rPr>
          <w:t>Таблица 14. Обща международна класификация на екосистемните услуги (CICES)</w:t>
        </w:r>
        <w:r>
          <w:rPr>
            <w:noProof/>
            <w:webHidden/>
          </w:rPr>
          <w:tab/>
        </w:r>
        <w:r>
          <w:rPr>
            <w:noProof/>
            <w:webHidden/>
          </w:rPr>
          <w:fldChar w:fldCharType="begin"/>
        </w:r>
        <w:r>
          <w:rPr>
            <w:noProof/>
            <w:webHidden/>
          </w:rPr>
          <w:instrText xml:space="preserve"> PAGEREF _Toc530041180 \h </w:instrText>
        </w:r>
        <w:r>
          <w:rPr>
            <w:noProof/>
            <w:webHidden/>
          </w:rPr>
        </w:r>
        <w:r>
          <w:rPr>
            <w:noProof/>
            <w:webHidden/>
          </w:rPr>
          <w:fldChar w:fldCharType="separate"/>
        </w:r>
        <w:r>
          <w:rPr>
            <w:noProof/>
            <w:webHidden/>
          </w:rPr>
          <w:t>170</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81" w:history="1">
        <w:r w:rsidRPr="002B601A">
          <w:rPr>
            <w:rStyle w:val="Hyperlink"/>
            <w:noProof/>
          </w:rPr>
          <w:t>Таблица 15. Обща топология на екосистемите. CICES Ниво 2 - типове екосистеми в България, по площ</w:t>
        </w:r>
        <w:r>
          <w:rPr>
            <w:noProof/>
            <w:webHidden/>
          </w:rPr>
          <w:tab/>
        </w:r>
        <w:r>
          <w:rPr>
            <w:noProof/>
            <w:webHidden/>
          </w:rPr>
          <w:fldChar w:fldCharType="begin"/>
        </w:r>
        <w:r>
          <w:rPr>
            <w:noProof/>
            <w:webHidden/>
          </w:rPr>
          <w:instrText xml:space="preserve"> PAGEREF _Toc530041181 \h </w:instrText>
        </w:r>
        <w:r>
          <w:rPr>
            <w:noProof/>
            <w:webHidden/>
          </w:rPr>
        </w:r>
        <w:r>
          <w:rPr>
            <w:noProof/>
            <w:webHidden/>
          </w:rPr>
          <w:fldChar w:fldCharType="separate"/>
        </w:r>
        <w:r>
          <w:rPr>
            <w:noProof/>
            <w:webHidden/>
          </w:rPr>
          <w:t>173</w:t>
        </w:r>
        <w:r>
          <w:rPr>
            <w:noProof/>
            <w:webHidden/>
          </w:rPr>
          <w:fldChar w:fldCharType="end"/>
        </w:r>
      </w:hyperlink>
    </w:p>
    <w:p w:rsidR="002F57C6" w:rsidRPr="006B0A92" w:rsidRDefault="00715B7B" w:rsidP="00ED2FD5">
      <w:pPr>
        <w:spacing w:after="0"/>
        <w:rPr>
          <w:lang w:val="bg-BG"/>
        </w:rPr>
      </w:pPr>
      <w:r w:rsidRPr="00A9433E">
        <w:rPr>
          <w:rFonts w:cs="Times New Roman"/>
          <w:sz w:val="22"/>
          <w:lang w:val="bg-BG"/>
        </w:rPr>
        <w:fldChar w:fldCharType="end"/>
      </w:r>
    </w:p>
    <w:p w:rsidR="002F57C6" w:rsidRPr="006B0A92" w:rsidRDefault="002F57C6" w:rsidP="002F57C6">
      <w:pPr>
        <w:spacing w:after="60"/>
        <w:rPr>
          <w:rFonts w:ascii="Calibri" w:eastAsia="Times New Roman" w:hAnsi="Calibri" w:cs="Times New Roman"/>
          <w:b/>
          <w:color w:val="2F5496"/>
          <w:sz w:val="32"/>
          <w:szCs w:val="32"/>
          <w:lang w:val="bg-BG"/>
        </w:rPr>
      </w:pPr>
      <w:r w:rsidRPr="006B0A92">
        <w:rPr>
          <w:rFonts w:ascii="Calibri" w:eastAsia="Times New Roman" w:hAnsi="Calibri" w:cs="Times New Roman"/>
          <w:b/>
          <w:color w:val="2F5496"/>
          <w:sz w:val="32"/>
          <w:szCs w:val="32"/>
          <w:lang w:val="bg-BG"/>
        </w:rPr>
        <w:t>Списък на карета</w:t>
      </w:r>
    </w:p>
    <w:bookmarkStart w:id="3" w:name="_Toc501659541"/>
    <w:bookmarkStart w:id="4" w:name="_Toc501659687"/>
    <w:p w:rsidR="003053A8" w:rsidRDefault="00863F97">
      <w:pPr>
        <w:pStyle w:val="TableofFigures"/>
        <w:tabs>
          <w:tab w:val="right" w:leader="dot" w:pos="9074"/>
        </w:tabs>
        <w:rPr>
          <w:rFonts w:asciiTheme="minorHAnsi" w:eastAsiaTheme="minorEastAsia" w:hAnsiTheme="minorHAnsi"/>
          <w:noProof/>
        </w:rPr>
      </w:pPr>
      <w:r>
        <w:rPr>
          <w:b/>
          <w:bCs/>
        </w:rPr>
        <w:fldChar w:fldCharType="begin"/>
      </w:r>
      <w:r>
        <w:rPr>
          <w:b/>
          <w:bCs/>
        </w:rPr>
        <w:instrText xml:space="preserve"> TOC \h \z \c "Box" </w:instrText>
      </w:r>
      <w:r>
        <w:rPr>
          <w:b/>
          <w:bCs/>
        </w:rPr>
        <w:fldChar w:fldCharType="separate"/>
      </w:r>
      <w:hyperlink w:anchor="_Toc530041182" w:history="1">
        <w:r w:rsidR="003053A8" w:rsidRPr="003034C2">
          <w:rPr>
            <w:rStyle w:val="Hyperlink"/>
            <w:noProof/>
          </w:rPr>
          <w:t>Каре 1. Пример за връзката между устойчивостта на екосистемите и адаптацията към изменението на климата, илюстрирана чрез концепцията за екосистемни услуги и вредности</w:t>
        </w:r>
        <w:r w:rsidR="003053A8">
          <w:rPr>
            <w:noProof/>
            <w:webHidden/>
          </w:rPr>
          <w:tab/>
        </w:r>
        <w:r w:rsidR="003053A8">
          <w:rPr>
            <w:noProof/>
            <w:webHidden/>
          </w:rPr>
          <w:fldChar w:fldCharType="begin"/>
        </w:r>
        <w:r w:rsidR="003053A8">
          <w:rPr>
            <w:noProof/>
            <w:webHidden/>
          </w:rPr>
          <w:instrText xml:space="preserve"> PAGEREF _Toc530041182 \h </w:instrText>
        </w:r>
        <w:r w:rsidR="003053A8">
          <w:rPr>
            <w:noProof/>
            <w:webHidden/>
          </w:rPr>
        </w:r>
        <w:r w:rsidR="003053A8">
          <w:rPr>
            <w:noProof/>
            <w:webHidden/>
          </w:rPr>
          <w:fldChar w:fldCharType="separate"/>
        </w:r>
        <w:r w:rsidR="003053A8">
          <w:rPr>
            <w:noProof/>
            <w:webHidden/>
          </w:rPr>
          <w:t>13</w:t>
        </w:r>
        <w:r w:rsidR="003053A8">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83" w:history="1">
        <w:r w:rsidRPr="003034C2">
          <w:rPr>
            <w:rStyle w:val="Hyperlink"/>
            <w:noProof/>
          </w:rPr>
          <w:t>Каре 2. Важност на холистичния поглед</w:t>
        </w:r>
        <w:r>
          <w:rPr>
            <w:noProof/>
            <w:webHidden/>
          </w:rPr>
          <w:tab/>
        </w:r>
        <w:r>
          <w:rPr>
            <w:noProof/>
            <w:webHidden/>
          </w:rPr>
          <w:fldChar w:fldCharType="begin"/>
        </w:r>
        <w:r>
          <w:rPr>
            <w:noProof/>
            <w:webHidden/>
          </w:rPr>
          <w:instrText xml:space="preserve"> PAGEREF _Toc530041183 \h </w:instrText>
        </w:r>
        <w:r>
          <w:rPr>
            <w:noProof/>
            <w:webHidden/>
          </w:rPr>
        </w:r>
        <w:r>
          <w:rPr>
            <w:noProof/>
            <w:webHidden/>
          </w:rPr>
          <w:fldChar w:fldCharType="separate"/>
        </w:r>
        <w:r>
          <w:rPr>
            <w:noProof/>
            <w:webHidden/>
          </w:rPr>
          <w:t>50</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84" w:history="1">
        <w:r w:rsidRPr="003034C2">
          <w:rPr>
            <w:rStyle w:val="Hyperlink"/>
            <w:noProof/>
          </w:rPr>
          <w:t>Каре 3. Земи с рядка растителност - невидимите екосистеми</w:t>
        </w:r>
        <w:r>
          <w:rPr>
            <w:noProof/>
            <w:webHidden/>
          </w:rPr>
          <w:tab/>
        </w:r>
        <w:r>
          <w:rPr>
            <w:noProof/>
            <w:webHidden/>
          </w:rPr>
          <w:fldChar w:fldCharType="begin"/>
        </w:r>
        <w:r>
          <w:rPr>
            <w:noProof/>
            <w:webHidden/>
          </w:rPr>
          <w:instrText xml:space="preserve"> PAGEREF _Toc530041184 \h </w:instrText>
        </w:r>
        <w:r>
          <w:rPr>
            <w:noProof/>
            <w:webHidden/>
          </w:rPr>
        </w:r>
        <w:r>
          <w:rPr>
            <w:noProof/>
            <w:webHidden/>
          </w:rPr>
          <w:fldChar w:fldCharType="separate"/>
        </w:r>
        <w:r>
          <w:rPr>
            <w:noProof/>
            <w:webHidden/>
          </w:rPr>
          <w:t>51</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85" w:history="1">
        <w:r w:rsidRPr="003034C2">
          <w:rPr>
            <w:rStyle w:val="Hyperlink"/>
            <w:noProof/>
          </w:rPr>
          <w:t>Каре 4. Великобритания - Създаване на пространства за природата, дори в градовете</w:t>
        </w:r>
        <w:r>
          <w:rPr>
            <w:noProof/>
            <w:webHidden/>
          </w:rPr>
          <w:tab/>
        </w:r>
        <w:r>
          <w:rPr>
            <w:noProof/>
            <w:webHidden/>
          </w:rPr>
          <w:fldChar w:fldCharType="begin"/>
        </w:r>
        <w:r>
          <w:rPr>
            <w:noProof/>
            <w:webHidden/>
          </w:rPr>
          <w:instrText xml:space="preserve"> PAGEREF _Toc530041185 \h </w:instrText>
        </w:r>
        <w:r>
          <w:rPr>
            <w:noProof/>
            <w:webHidden/>
          </w:rPr>
        </w:r>
        <w:r>
          <w:rPr>
            <w:noProof/>
            <w:webHidden/>
          </w:rPr>
          <w:fldChar w:fldCharType="separate"/>
        </w:r>
        <w:r>
          <w:rPr>
            <w:noProof/>
            <w:webHidden/>
          </w:rPr>
          <w:t>54</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86" w:history="1">
        <w:r w:rsidRPr="003034C2">
          <w:rPr>
            <w:rStyle w:val="Hyperlink"/>
            <w:noProof/>
          </w:rPr>
          <w:t>Каре 5. Турция – междусекторен подход за АИК в региона</w:t>
        </w:r>
        <w:r>
          <w:rPr>
            <w:noProof/>
            <w:webHidden/>
          </w:rPr>
          <w:tab/>
        </w:r>
        <w:r>
          <w:rPr>
            <w:noProof/>
            <w:webHidden/>
          </w:rPr>
          <w:fldChar w:fldCharType="begin"/>
        </w:r>
        <w:r>
          <w:rPr>
            <w:noProof/>
            <w:webHidden/>
          </w:rPr>
          <w:instrText xml:space="preserve"> PAGEREF _Toc530041186 \h </w:instrText>
        </w:r>
        <w:r>
          <w:rPr>
            <w:noProof/>
            <w:webHidden/>
          </w:rPr>
        </w:r>
        <w:r>
          <w:rPr>
            <w:noProof/>
            <w:webHidden/>
          </w:rPr>
          <w:fldChar w:fldCharType="separate"/>
        </w:r>
        <w:r>
          <w:rPr>
            <w:noProof/>
            <w:webHidden/>
          </w:rPr>
          <w:t>54</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87" w:history="1">
        <w:r w:rsidRPr="003034C2">
          <w:rPr>
            <w:rStyle w:val="Hyperlink"/>
            <w:noProof/>
          </w:rPr>
          <w:t>Каре 6. Австрия - от стратегия към конкретни интервенции</w:t>
        </w:r>
        <w:r>
          <w:rPr>
            <w:noProof/>
            <w:webHidden/>
          </w:rPr>
          <w:tab/>
        </w:r>
        <w:r>
          <w:rPr>
            <w:noProof/>
            <w:webHidden/>
          </w:rPr>
          <w:fldChar w:fldCharType="begin"/>
        </w:r>
        <w:r>
          <w:rPr>
            <w:noProof/>
            <w:webHidden/>
          </w:rPr>
          <w:instrText xml:space="preserve"> PAGEREF _Toc530041187 \h </w:instrText>
        </w:r>
        <w:r>
          <w:rPr>
            <w:noProof/>
            <w:webHidden/>
          </w:rPr>
        </w:r>
        <w:r>
          <w:rPr>
            <w:noProof/>
            <w:webHidden/>
          </w:rPr>
          <w:fldChar w:fldCharType="separate"/>
        </w:r>
        <w:r>
          <w:rPr>
            <w:noProof/>
            <w:webHidden/>
          </w:rPr>
          <w:t>55</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88" w:history="1">
        <w:r w:rsidRPr="003034C2">
          <w:rPr>
            <w:rStyle w:val="Hyperlink"/>
            <w:noProof/>
          </w:rPr>
          <w:t>Каре 7. Финландия - системен подход спрямо биологичното разнообразие и екосистемите</w:t>
        </w:r>
        <w:r>
          <w:rPr>
            <w:noProof/>
            <w:webHidden/>
          </w:rPr>
          <w:tab/>
        </w:r>
        <w:r>
          <w:rPr>
            <w:noProof/>
            <w:webHidden/>
          </w:rPr>
          <w:fldChar w:fldCharType="begin"/>
        </w:r>
        <w:r>
          <w:rPr>
            <w:noProof/>
            <w:webHidden/>
          </w:rPr>
          <w:instrText xml:space="preserve"> PAGEREF _Toc530041188 \h </w:instrText>
        </w:r>
        <w:r>
          <w:rPr>
            <w:noProof/>
            <w:webHidden/>
          </w:rPr>
        </w:r>
        <w:r>
          <w:rPr>
            <w:noProof/>
            <w:webHidden/>
          </w:rPr>
          <w:fldChar w:fldCharType="separate"/>
        </w:r>
        <w:r>
          <w:rPr>
            <w:noProof/>
            <w:webHidden/>
          </w:rPr>
          <w:t>55</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89" w:history="1">
        <w:r w:rsidRPr="003034C2">
          <w:rPr>
            <w:rStyle w:val="Hyperlink"/>
            <w:noProof/>
          </w:rPr>
          <w:t>Каре 8. Естонска стратегия за биологичното разнообразие - междусекторен подход за съчетаване на опазването на природата с икономическия ръст и високите технологии</w:t>
        </w:r>
        <w:r>
          <w:rPr>
            <w:noProof/>
            <w:webHidden/>
          </w:rPr>
          <w:tab/>
        </w:r>
        <w:r>
          <w:rPr>
            <w:noProof/>
            <w:webHidden/>
          </w:rPr>
          <w:fldChar w:fldCharType="begin"/>
        </w:r>
        <w:r>
          <w:rPr>
            <w:noProof/>
            <w:webHidden/>
          </w:rPr>
          <w:instrText xml:space="preserve"> PAGEREF _Toc530041189 \h </w:instrText>
        </w:r>
        <w:r>
          <w:rPr>
            <w:noProof/>
            <w:webHidden/>
          </w:rPr>
        </w:r>
        <w:r>
          <w:rPr>
            <w:noProof/>
            <w:webHidden/>
          </w:rPr>
          <w:fldChar w:fldCharType="separate"/>
        </w:r>
        <w:r>
          <w:rPr>
            <w:noProof/>
            <w:webHidden/>
          </w:rPr>
          <w:t>85</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90" w:history="1">
        <w:r w:rsidRPr="003034C2">
          <w:rPr>
            <w:rStyle w:val="Hyperlink"/>
            <w:noProof/>
          </w:rPr>
          <w:t>Каре 9. Оценките за природния капитал на Обединеното кралство и Испания - източник за макроикономическа информация на управленско ниво</w:t>
        </w:r>
        <w:r>
          <w:rPr>
            <w:noProof/>
            <w:webHidden/>
          </w:rPr>
          <w:tab/>
        </w:r>
        <w:r>
          <w:rPr>
            <w:noProof/>
            <w:webHidden/>
          </w:rPr>
          <w:fldChar w:fldCharType="begin"/>
        </w:r>
        <w:r>
          <w:rPr>
            <w:noProof/>
            <w:webHidden/>
          </w:rPr>
          <w:instrText xml:space="preserve"> PAGEREF _Toc530041190 \h </w:instrText>
        </w:r>
        <w:r>
          <w:rPr>
            <w:noProof/>
            <w:webHidden/>
          </w:rPr>
        </w:r>
        <w:r>
          <w:rPr>
            <w:noProof/>
            <w:webHidden/>
          </w:rPr>
          <w:fldChar w:fldCharType="separate"/>
        </w:r>
        <w:r>
          <w:rPr>
            <w:noProof/>
            <w:webHidden/>
          </w:rPr>
          <w:t>86</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91" w:history="1">
        <w:r w:rsidRPr="003034C2">
          <w:rPr>
            <w:rStyle w:val="Hyperlink"/>
            <w:noProof/>
          </w:rPr>
          <w:t>Каре 10. Междусекторен екосистемен мониторинг и събиране на данни в България</w:t>
        </w:r>
        <w:r>
          <w:rPr>
            <w:noProof/>
            <w:webHidden/>
          </w:rPr>
          <w:tab/>
        </w:r>
        <w:r>
          <w:rPr>
            <w:noProof/>
            <w:webHidden/>
          </w:rPr>
          <w:fldChar w:fldCharType="begin"/>
        </w:r>
        <w:r>
          <w:rPr>
            <w:noProof/>
            <w:webHidden/>
          </w:rPr>
          <w:instrText xml:space="preserve"> PAGEREF _Toc530041191 \h </w:instrText>
        </w:r>
        <w:r>
          <w:rPr>
            <w:noProof/>
            <w:webHidden/>
          </w:rPr>
        </w:r>
        <w:r>
          <w:rPr>
            <w:noProof/>
            <w:webHidden/>
          </w:rPr>
          <w:fldChar w:fldCharType="separate"/>
        </w:r>
        <w:r>
          <w:rPr>
            <w:noProof/>
            <w:webHidden/>
          </w:rPr>
          <w:t>112</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92" w:history="1">
        <w:r w:rsidRPr="003034C2">
          <w:rPr>
            <w:rStyle w:val="Hyperlink"/>
            <w:noProof/>
          </w:rPr>
          <w:t>Каре 11. Централна - местна координация при адаптирането  към изменението на климата</w:t>
        </w:r>
        <w:r>
          <w:rPr>
            <w:noProof/>
            <w:webHidden/>
          </w:rPr>
          <w:tab/>
        </w:r>
        <w:r>
          <w:rPr>
            <w:noProof/>
            <w:webHidden/>
          </w:rPr>
          <w:fldChar w:fldCharType="begin"/>
        </w:r>
        <w:r>
          <w:rPr>
            <w:noProof/>
            <w:webHidden/>
          </w:rPr>
          <w:instrText xml:space="preserve"> PAGEREF _Toc530041192 \h </w:instrText>
        </w:r>
        <w:r>
          <w:rPr>
            <w:noProof/>
            <w:webHidden/>
          </w:rPr>
        </w:r>
        <w:r>
          <w:rPr>
            <w:noProof/>
            <w:webHidden/>
          </w:rPr>
          <w:fldChar w:fldCharType="separate"/>
        </w:r>
        <w:r>
          <w:rPr>
            <w:noProof/>
            <w:webHidden/>
          </w:rPr>
          <w:t>112</w:t>
        </w:r>
        <w:r>
          <w:rPr>
            <w:noProof/>
            <w:webHidden/>
          </w:rPr>
          <w:fldChar w:fldCharType="end"/>
        </w:r>
      </w:hyperlink>
    </w:p>
    <w:p w:rsidR="003053A8" w:rsidRDefault="003053A8">
      <w:pPr>
        <w:pStyle w:val="TableofFigures"/>
        <w:tabs>
          <w:tab w:val="right" w:leader="dot" w:pos="9074"/>
        </w:tabs>
        <w:rPr>
          <w:rFonts w:asciiTheme="minorHAnsi" w:eastAsiaTheme="minorEastAsia" w:hAnsiTheme="minorHAnsi"/>
          <w:noProof/>
        </w:rPr>
      </w:pPr>
      <w:hyperlink w:anchor="_Toc530041193" w:history="1">
        <w:r w:rsidRPr="003034C2">
          <w:rPr>
            <w:rStyle w:val="Hyperlink"/>
            <w:noProof/>
          </w:rPr>
          <w:t>Каре 12. Област Ямбол – подход за определяне на проблемите</w:t>
        </w:r>
        <w:r>
          <w:rPr>
            <w:noProof/>
            <w:webHidden/>
          </w:rPr>
          <w:tab/>
        </w:r>
        <w:r>
          <w:rPr>
            <w:noProof/>
            <w:webHidden/>
          </w:rPr>
          <w:fldChar w:fldCharType="begin"/>
        </w:r>
        <w:r>
          <w:rPr>
            <w:noProof/>
            <w:webHidden/>
          </w:rPr>
          <w:instrText xml:space="preserve"> PAGEREF _Toc530041193 \h </w:instrText>
        </w:r>
        <w:r>
          <w:rPr>
            <w:noProof/>
            <w:webHidden/>
          </w:rPr>
        </w:r>
        <w:r>
          <w:rPr>
            <w:noProof/>
            <w:webHidden/>
          </w:rPr>
          <w:fldChar w:fldCharType="separate"/>
        </w:r>
        <w:r>
          <w:rPr>
            <w:noProof/>
            <w:webHidden/>
          </w:rPr>
          <w:t>123</w:t>
        </w:r>
        <w:r>
          <w:rPr>
            <w:noProof/>
            <w:webHidden/>
          </w:rPr>
          <w:fldChar w:fldCharType="end"/>
        </w:r>
      </w:hyperlink>
    </w:p>
    <w:p w:rsidR="00A3433D" w:rsidRPr="006B0A92" w:rsidRDefault="00863F97" w:rsidP="00EE1BCC">
      <w:pPr>
        <w:pStyle w:val="Chapter"/>
        <w:numPr>
          <w:ilvl w:val="0"/>
          <w:numId w:val="0"/>
        </w:numPr>
      </w:pPr>
      <w:r>
        <w:rPr>
          <w:rFonts w:ascii="Times New Roman" w:eastAsiaTheme="minorHAnsi" w:hAnsi="Times New Roman"/>
          <w:b w:val="0"/>
          <w:bCs w:val="0"/>
          <w:color w:val="auto"/>
          <w:sz w:val="22"/>
          <w:szCs w:val="22"/>
        </w:rPr>
        <w:fldChar w:fldCharType="end"/>
      </w:r>
      <w:r w:rsidR="00EE1BCC" w:rsidRPr="006B0A92">
        <w:br w:type="page"/>
      </w:r>
      <w:bookmarkStart w:id="5" w:name="_Toc528677310"/>
      <w:bookmarkStart w:id="6" w:name="_Toc530040901"/>
      <w:r w:rsidR="00A3433D" w:rsidRPr="006B0A92">
        <w:lastRenderedPageBreak/>
        <w:t>Съкращения и акроними</w:t>
      </w:r>
      <w:bookmarkEnd w:id="5"/>
      <w:bookmarkEnd w:id="6"/>
    </w:p>
    <w:p w:rsidR="00A3433D" w:rsidRPr="006B0A92" w:rsidRDefault="00A3433D" w:rsidP="00A3433D">
      <w:pPr>
        <w:spacing w:before="60" w:after="80"/>
        <w:ind w:left="1701" w:hanging="1701"/>
        <w:rPr>
          <w:lang w:val="bg-BG"/>
        </w:rPr>
      </w:pPr>
      <w:r w:rsidRPr="006B0A92">
        <w:rPr>
          <w:lang w:val="bg-BG"/>
        </w:rPr>
        <w:t>AR5</w:t>
      </w:r>
      <w:r w:rsidRPr="006B0A92">
        <w:rPr>
          <w:lang w:val="bg-BG"/>
        </w:rPr>
        <w:tab/>
        <w:t>Пети доклад за оценка</w:t>
      </w:r>
    </w:p>
    <w:p w:rsidR="00A3433D" w:rsidRPr="006B0A92" w:rsidRDefault="00A3433D" w:rsidP="00A3433D">
      <w:pPr>
        <w:spacing w:before="60" w:after="80"/>
        <w:ind w:left="1701" w:hanging="1701"/>
        <w:rPr>
          <w:lang w:val="bg-BG"/>
        </w:rPr>
      </w:pPr>
      <w:r w:rsidRPr="006B0A92">
        <w:rPr>
          <w:lang w:val="bg-BG"/>
        </w:rPr>
        <w:t>BISE</w:t>
      </w:r>
      <w:r w:rsidRPr="006B0A92">
        <w:rPr>
          <w:lang w:val="bg-BG"/>
        </w:rPr>
        <w:tab/>
        <w:t>Европейска информационна система за биоразнообразието</w:t>
      </w:r>
    </w:p>
    <w:p w:rsidR="00A3433D" w:rsidRPr="006B0A92" w:rsidRDefault="00A3433D" w:rsidP="00A3433D">
      <w:pPr>
        <w:spacing w:before="60" w:after="80"/>
        <w:ind w:left="1701" w:hanging="1701"/>
        <w:rPr>
          <w:iCs/>
          <w:lang w:val="bg-BG"/>
        </w:rPr>
      </w:pPr>
      <w:r w:rsidRPr="006B0A92">
        <w:rPr>
          <w:lang w:val="bg-BG"/>
        </w:rPr>
        <w:t>CICES</w:t>
      </w:r>
      <w:r w:rsidRPr="006B0A92">
        <w:rPr>
          <w:lang w:val="bg-BG"/>
        </w:rPr>
        <w:tab/>
        <w:t>Обща международна класификация на екосистемнитe услуги</w:t>
      </w:r>
    </w:p>
    <w:p w:rsidR="00A3433D" w:rsidRPr="006B0A92" w:rsidRDefault="00A3433D" w:rsidP="00A3433D">
      <w:pPr>
        <w:spacing w:before="60" w:after="80"/>
        <w:ind w:left="1701" w:hanging="1701"/>
        <w:rPr>
          <w:lang w:val="bg-BG"/>
        </w:rPr>
      </w:pPr>
      <w:r w:rsidRPr="006B0A92">
        <w:rPr>
          <w:lang w:val="bg-BG"/>
        </w:rPr>
        <w:t>CLC</w:t>
      </w:r>
      <w:r w:rsidRPr="006B0A92">
        <w:rPr>
          <w:lang w:val="bg-BG"/>
        </w:rPr>
        <w:tab/>
        <w:t>Европейска дигитална карта Корин земно покритие</w:t>
      </w:r>
    </w:p>
    <w:p w:rsidR="00A3433D" w:rsidRPr="006B0A92" w:rsidRDefault="00A3433D" w:rsidP="00A3433D">
      <w:pPr>
        <w:spacing w:before="60" w:after="80"/>
        <w:ind w:left="1701" w:hanging="1701"/>
        <w:rPr>
          <w:lang w:val="bg-BG"/>
        </w:rPr>
      </w:pPr>
      <w:r w:rsidRPr="006B0A92">
        <w:rPr>
          <w:lang w:val="bg-BG"/>
        </w:rPr>
        <w:t>CO2</w:t>
      </w:r>
      <w:r w:rsidRPr="006B0A92">
        <w:rPr>
          <w:lang w:val="bg-BG"/>
        </w:rPr>
        <w:tab/>
        <w:t>Въглероден диоксид</w:t>
      </w:r>
    </w:p>
    <w:p w:rsidR="00A3433D" w:rsidRPr="006B0A92" w:rsidRDefault="00A3433D" w:rsidP="00A3433D">
      <w:pPr>
        <w:spacing w:before="60" w:after="80"/>
        <w:ind w:left="1701" w:hanging="1701"/>
        <w:rPr>
          <w:iCs/>
          <w:lang w:val="bg-BG"/>
        </w:rPr>
      </w:pPr>
      <w:r w:rsidRPr="006B0A92">
        <w:rPr>
          <w:lang w:val="bg-BG"/>
        </w:rPr>
        <w:t>CORINE</w:t>
      </w:r>
      <w:r w:rsidRPr="006B0A92">
        <w:rPr>
          <w:lang w:val="bg-BG"/>
        </w:rPr>
        <w:tab/>
      </w:r>
      <w:r w:rsidRPr="006B0A92">
        <w:rPr>
          <w:rFonts w:eastAsia="Times New Roman" w:cs="Times New Roman"/>
          <w:iCs/>
          <w:szCs w:val="24"/>
          <w:lang w:val="bg-BG"/>
        </w:rPr>
        <w:t>Прое</w:t>
      </w:r>
      <w:r w:rsidR="006B0A92" w:rsidRPr="006B0A92">
        <w:rPr>
          <w:rFonts w:eastAsia="Times New Roman" w:cs="Times New Roman"/>
          <w:iCs/>
          <w:szCs w:val="24"/>
          <w:lang w:val="bg-BG"/>
        </w:rPr>
        <w:t>кт „Корин</w:t>
      </w:r>
      <w:r w:rsidRPr="006B0A92">
        <w:rPr>
          <w:rFonts w:eastAsia="Times New Roman" w:cs="Times New Roman"/>
          <w:iCs/>
          <w:szCs w:val="24"/>
          <w:lang w:val="bg-BG"/>
        </w:rPr>
        <w:t xml:space="preserve"> земно покритие“</w:t>
      </w:r>
    </w:p>
    <w:p w:rsidR="00A3433D" w:rsidRPr="006B0A92" w:rsidRDefault="00A3433D" w:rsidP="00A3433D">
      <w:pPr>
        <w:spacing w:before="60" w:after="80"/>
        <w:ind w:left="1701" w:hanging="1701"/>
        <w:rPr>
          <w:iCs/>
          <w:lang w:val="bg-BG"/>
        </w:rPr>
      </w:pPr>
      <w:r w:rsidRPr="006B0A92">
        <w:rPr>
          <w:lang w:val="bg-BG"/>
        </w:rPr>
        <w:t>EUNIS</w:t>
      </w:r>
      <w:r w:rsidRPr="006B0A92">
        <w:rPr>
          <w:lang w:val="bg-BG"/>
        </w:rPr>
        <w:tab/>
      </w:r>
      <w:r w:rsidRPr="006B0A92">
        <w:rPr>
          <w:szCs w:val="24"/>
          <w:lang w:val="bg-BG"/>
        </w:rPr>
        <w:t>Европейска информационна система за природата</w:t>
      </w:r>
    </w:p>
    <w:p w:rsidR="00A3433D" w:rsidRPr="006B0A92" w:rsidRDefault="00A3433D" w:rsidP="00A3433D">
      <w:pPr>
        <w:spacing w:before="60" w:after="80"/>
        <w:ind w:left="1701" w:hanging="1701"/>
        <w:rPr>
          <w:iCs/>
          <w:lang w:val="bg-BG"/>
        </w:rPr>
      </w:pPr>
      <w:r w:rsidRPr="006B0A92">
        <w:rPr>
          <w:lang w:val="bg-BG"/>
        </w:rPr>
        <w:t>FEMA</w:t>
      </w:r>
      <w:r w:rsidRPr="006B0A92">
        <w:rPr>
          <w:lang w:val="bg-BG"/>
        </w:rPr>
        <w:tab/>
        <w:t>Проект „Картиране и оценка на състоянието на сладководните екосистеми и техните услуги в България”</w:t>
      </w:r>
    </w:p>
    <w:p w:rsidR="00A3433D" w:rsidRPr="006B0A92" w:rsidRDefault="00A3433D" w:rsidP="00A3433D">
      <w:pPr>
        <w:spacing w:before="60" w:after="80"/>
        <w:ind w:left="1701" w:hanging="1701"/>
        <w:rPr>
          <w:iCs/>
          <w:lang w:val="bg-BG"/>
        </w:rPr>
      </w:pPr>
      <w:r w:rsidRPr="006B0A92">
        <w:rPr>
          <w:lang w:val="bg-BG"/>
        </w:rPr>
        <w:t>ILTER</w:t>
      </w:r>
      <w:r w:rsidRPr="006B0A92">
        <w:rPr>
          <w:lang w:val="bg-BG"/>
        </w:rPr>
        <w:tab/>
        <w:t>Международна мрежа за дългосрочни екосистемни изследвания</w:t>
      </w:r>
    </w:p>
    <w:p w:rsidR="00A3433D" w:rsidRPr="006B0A92" w:rsidRDefault="00A3433D" w:rsidP="00A3433D">
      <w:pPr>
        <w:spacing w:before="60" w:after="80"/>
        <w:ind w:left="1701" w:hanging="1701"/>
        <w:rPr>
          <w:iCs/>
          <w:lang w:val="bg-BG"/>
        </w:rPr>
      </w:pPr>
      <w:r w:rsidRPr="006B0A92">
        <w:rPr>
          <w:lang w:val="bg-BG"/>
        </w:rPr>
        <w:t>IPBES</w:t>
      </w:r>
      <w:r w:rsidRPr="006B0A92">
        <w:rPr>
          <w:lang w:val="bg-BG"/>
        </w:rPr>
        <w:tab/>
        <w:t>Междуправителствена платформа за биоразнообразие и екосистемни услуги</w:t>
      </w:r>
    </w:p>
    <w:p w:rsidR="00A3433D" w:rsidRPr="006B0A92" w:rsidRDefault="00A3433D" w:rsidP="00A3433D">
      <w:pPr>
        <w:spacing w:before="60" w:after="80"/>
        <w:ind w:left="1701" w:hanging="1701"/>
        <w:rPr>
          <w:iCs/>
          <w:lang w:val="bg-BG"/>
        </w:rPr>
      </w:pPr>
      <w:r w:rsidRPr="006B0A92">
        <w:rPr>
          <w:lang w:val="bg-BG"/>
        </w:rPr>
        <w:t>MAES</w:t>
      </w:r>
      <w:r w:rsidRPr="006B0A92">
        <w:rPr>
          <w:lang w:val="bg-BG"/>
        </w:rPr>
        <w:tab/>
        <w:t xml:space="preserve">Работна група към ЕК за </w:t>
      </w:r>
      <w:r w:rsidRPr="006B0A92">
        <w:rPr>
          <w:szCs w:val="24"/>
          <w:lang w:val="bg-BG"/>
        </w:rPr>
        <w:t>картиране и оценка на екосистемните услуги</w:t>
      </w:r>
    </w:p>
    <w:p w:rsidR="00A3433D" w:rsidRPr="006B0A92" w:rsidRDefault="00A3433D" w:rsidP="00A3433D">
      <w:pPr>
        <w:spacing w:before="60" w:after="80"/>
        <w:ind w:left="1701" w:hanging="1701"/>
        <w:rPr>
          <w:iCs/>
          <w:lang w:val="bg-BG"/>
        </w:rPr>
      </w:pPr>
      <w:r w:rsidRPr="006B0A92">
        <w:rPr>
          <w:lang w:val="bg-BG"/>
        </w:rPr>
        <w:t>MetEcoSMap</w:t>
      </w:r>
      <w:r w:rsidRPr="006B0A92">
        <w:rPr>
          <w:lang w:val="bg-BG"/>
        </w:rPr>
        <w:tab/>
        <w:t xml:space="preserve">Проект „Методологическа подкрепа за оценка на състоянието на екосистемите и биофизична оценка” </w:t>
      </w:r>
    </w:p>
    <w:p w:rsidR="00A3433D" w:rsidRPr="006B0A92" w:rsidRDefault="00A3433D" w:rsidP="00A3433D">
      <w:pPr>
        <w:spacing w:before="60" w:after="80"/>
        <w:ind w:left="1701" w:hanging="1701"/>
        <w:rPr>
          <w:lang w:val="bg-BG"/>
        </w:rPr>
      </w:pPr>
      <w:r w:rsidRPr="006B0A92">
        <w:rPr>
          <w:lang w:val="bg-BG"/>
        </w:rPr>
        <w:t>RCP</w:t>
      </w:r>
      <w:r w:rsidRPr="006B0A92">
        <w:rPr>
          <w:lang w:val="bg-BG"/>
        </w:rPr>
        <w:tab/>
        <w:t>Сценарий за изменение на климата [Representative Concentration Pathway]</w:t>
      </w:r>
    </w:p>
    <w:p w:rsidR="00A3433D" w:rsidRPr="006B0A92" w:rsidRDefault="00A3433D" w:rsidP="00A3433D">
      <w:pPr>
        <w:spacing w:before="60" w:after="80"/>
        <w:ind w:left="1701" w:hanging="1701"/>
        <w:rPr>
          <w:iCs/>
          <w:lang w:val="bg-BG"/>
        </w:rPr>
      </w:pPr>
      <w:r w:rsidRPr="006B0A92">
        <w:rPr>
          <w:lang w:val="bg-BG"/>
        </w:rPr>
        <w:t>WEMA</w:t>
      </w:r>
      <w:r w:rsidRPr="006B0A92">
        <w:rPr>
          <w:lang w:val="bg-BG"/>
        </w:rPr>
        <w:tab/>
        <w:t>Проект „Картиране и оценка на екосистемните услуги във влажните зони в България”</w:t>
      </w:r>
    </w:p>
    <w:p w:rsidR="00A3433D" w:rsidRPr="006B0A92" w:rsidRDefault="00A3433D" w:rsidP="00A3433D">
      <w:pPr>
        <w:spacing w:before="60" w:after="80"/>
        <w:ind w:left="1701" w:hanging="1701"/>
        <w:rPr>
          <w:lang w:val="bg-BG"/>
        </w:rPr>
      </w:pPr>
      <w:r w:rsidRPr="006B0A92">
        <w:rPr>
          <w:lang w:val="bg-BG"/>
        </w:rPr>
        <w:t>WGII</w:t>
      </w:r>
      <w:r w:rsidRPr="006B0A92">
        <w:rPr>
          <w:lang w:val="bg-BG"/>
        </w:rPr>
        <w:tab/>
        <w:t>Работна група II</w:t>
      </w:r>
    </w:p>
    <w:p w:rsidR="00A3433D" w:rsidRPr="006B0A92" w:rsidRDefault="00A3433D" w:rsidP="00A3433D">
      <w:pPr>
        <w:spacing w:before="60" w:after="80"/>
        <w:ind w:left="1701" w:hanging="1701"/>
        <w:rPr>
          <w:iCs/>
          <w:lang w:val="bg-BG"/>
        </w:rPr>
      </w:pPr>
      <w:r w:rsidRPr="006B0A92">
        <w:rPr>
          <w:lang w:val="bg-BG"/>
        </w:rPr>
        <w:t>WWF</w:t>
      </w:r>
      <w:r w:rsidRPr="006B0A92">
        <w:rPr>
          <w:lang w:val="bg-BG"/>
        </w:rPr>
        <w:tab/>
        <w:t>Световен фонд за дива природа</w:t>
      </w:r>
    </w:p>
    <w:p w:rsidR="00A3433D" w:rsidRPr="006B0A92" w:rsidRDefault="00A3433D" w:rsidP="00A3433D">
      <w:pPr>
        <w:spacing w:before="60" w:after="80"/>
        <w:ind w:left="1701" w:hanging="1701"/>
        <w:rPr>
          <w:iCs/>
          <w:lang w:val="bg-BG"/>
        </w:rPr>
      </w:pPr>
      <w:r w:rsidRPr="006B0A92">
        <w:rPr>
          <w:lang w:val="bg-BG"/>
        </w:rPr>
        <w:t>АИК</w:t>
      </w:r>
      <w:r w:rsidRPr="006B0A92">
        <w:rPr>
          <w:lang w:val="bg-BG"/>
        </w:rPr>
        <w:tab/>
        <w:t>Адаптация към изменението на климата</w:t>
      </w:r>
    </w:p>
    <w:p w:rsidR="00A3433D" w:rsidRPr="006B0A92" w:rsidRDefault="00A3433D" w:rsidP="00A3433D">
      <w:pPr>
        <w:spacing w:before="60" w:after="80"/>
        <w:ind w:left="1701" w:hanging="1701"/>
        <w:rPr>
          <w:iCs/>
          <w:lang w:val="bg-BG"/>
        </w:rPr>
      </w:pPr>
      <w:r w:rsidRPr="006B0A92">
        <w:rPr>
          <w:lang w:val="bg-BG"/>
        </w:rPr>
        <w:t>БАБХ</w:t>
      </w:r>
      <w:r w:rsidRPr="006B0A92">
        <w:rPr>
          <w:lang w:val="bg-BG"/>
        </w:rPr>
        <w:tab/>
        <w:t>Българска агенция по безопасност на храните</w:t>
      </w:r>
    </w:p>
    <w:p w:rsidR="00A3433D" w:rsidRPr="006B0A92" w:rsidRDefault="00A3433D" w:rsidP="00A3433D">
      <w:pPr>
        <w:spacing w:before="60" w:after="80"/>
        <w:ind w:left="1701" w:hanging="1701"/>
        <w:rPr>
          <w:iCs/>
          <w:lang w:val="bg-BG"/>
        </w:rPr>
      </w:pPr>
      <w:r w:rsidRPr="006B0A92">
        <w:rPr>
          <w:lang w:val="bg-BG"/>
        </w:rPr>
        <w:t>БАН</w:t>
      </w:r>
      <w:r w:rsidRPr="006B0A92">
        <w:rPr>
          <w:lang w:val="bg-BG"/>
        </w:rPr>
        <w:tab/>
        <w:t xml:space="preserve">Българска академия на науките </w:t>
      </w:r>
    </w:p>
    <w:p w:rsidR="00A3433D" w:rsidRPr="006B0A92" w:rsidRDefault="00A3433D" w:rsidP="00A3433D">
      <w:pPr>
        <w:spacing w:before="60" w:after="80"/>
        <w:ind w:left="1701" w:hanging="1701"/>
        <w:rPr>
          <w:iCs/>
          <w:lang w:val="bg-BG"/>
        </w:rPr>
      </w:pPr>
      <w:r w:rsidRPr="006B0A92">
        <w:rPr>
          <w:lang w:val="bg-BG"/>
        </w:rPr>
        <w:t>БВП</w:t>
      </w:r>
      <w:r w:rsidRPr="006B0A92">
        <w:rPr>
          <w:lang w:val="bg-BG"/>
        </w:rPr>
        <w:tab/>
        <w:t xml:space="preserve">Брутен вътрешен продукт </w:t>
      </w:r>
    </w:p>
    <w:p w:rsidR="00A3433D" w:rsidRPr="006B0A92" w:rsidRDefault="00A3433D" w:rsidP="00A3433D">
      <w:pPr>
        <w:spacing w:before="60" w:after="80"/>
        <w:ind w:left="1701" w:hanging="1701"/>
        <w:rPr>
          <w:iCs/>
          <w:lang w:val="bg-BG"/>
        </w:rPr>
      </w:pPr>
      <w:r w:rsidRPr="006B0A92">
        <w:rPr>
          <w:iCs/>
          <w:lang w:val="bg-BG"/>
        </w:rPr>
        <w:t>БД</w:t>
      </w:r>
      <w:r w:rsidRPr="006B0A92">
        <w:rPr>
          <w:iCs/>
          <w:lang w:val="bg-BG"/>
        </w:rPr>
        <w:tab/>
        <w:t>Басейнова дирекция</w:t>
      </w:r>
    </w:p>
    <w:p w:rsidR="00A3433D" w:rsidRPr="006B0A92" w:rsidRDefault="00A3433D" w:rsidP="00A3433D">
      <w:pPr>
        <w:spacing w:before="60" w:after="80"/>
        <w:ind w:left="1701" w:hanging="1701"/>
        <w:rPr>
          <w:iCs/>
          <w:lang w:val="bg-BG"/>
        </w:rPr>
      </w:pPr>
      <w:r w:rsidRPr="006B0A92">
        <w:rPr>
          <w:iCs/>
          <w:lang w:val="bg-BG"/>
        </w:rPr>
        <w:t>БЕУ</w:t>
      </w:r>
      <w:r w:rsidRPr="006B0A92">
        <w:rPr>
          <w:iCs/>
          <w:lang w:val="bg-BG"/>
        </w:rPr>
        <w:tab/>
        <w:t>Биоразнообразие и екосистемни услуги</w:t>
      </w:r>
    </w:p>
    <w:p w:rsidR="00A3433D" w:rsidRPr="006B0A92" w:rsidRDefault="00A3433D" w:rsidP="00A3433D">
      <w:pPr>
        <w:spacing w:before="60" w:after="80"/>
        <w:ind w:left="1701" w:hanging="1701"/>
        <w:rPr>
          <w:iCs/>
          <w:lang w:val="bg-BG"/>
        </w:rPr>
      </w:pPr>
      <w:r w:rsidRPr="006B0A92">
        <w:rPr>
          <w:lang w:val="bg-BG"/>
        </w:rPr>
        <w:t>БР и ЕС</w:t>
      </w:r>
      <w:r w:rsidRPr="006B0A92">
        <w:rPr>
          <w:lang w:val="bg-BG"/>
        </w:rPr>
        <w:tab/>
        <w:t>Биологично разнообразие и екосистеми</w:t>
      </w:r>
    </w:p>
    <w:p w:rsidR="00A3433D" w:rsidRPr="006B0A92" w:rsidRDefault="00A3433D" w:rsidP="00A3433D">
      <w:pPr>
        <w:spacing w:before="60" w:after="80"/>
        <w:ind w:left="1701" w:hanging="1701"/>
        <w:rPr>
          <w:iCs/>
          <w:lang w:val="bg-BG"/>
        </w:rPr>
      </w:pPr>
      <w:r w:rsidRPr="006B0A92">
        <w:rPr>
          <w:lang w:val="bg-BG"/>
        </w:rPr>
        <w:t>ГД ГВА</w:t>
      </w:r>
      <w:r w:rsidRPr="006B0A92">
        <w:rPr>
          <w:lang w:val="bg-BG"/>
        </w:rPr>
        <w:tab/>
        <w:t>Главна дирекция „Гражданска въздухоплавателна администрация“</w:t>
      </w:r>
    </w:p>
    <w:p w:rsidR="00A3433D" w:rsidRPr="006B0A92" w:rsidRDefault="00A3433D" w:rsidP="00A3433D">
      <w:pPr>
        <w:spacing w:before="60" w:after="80"/>
        <w:ind w:left="1701" w:hanging="1701"/>
        <w:rPr>
          <w:iCs/>
          <w:lang w:val="bg-BG"/>
        </w:rPr>
      </w:pPr>
      <w:r w:rsidRPr="006B0A92">
        <w:rPr>
          <w:lang w:val="bg-BG"/>
        </w:rPr>
        <w:t>ДАНС</w:t>
      </w:r>
      <w:r w:rsidRPr="006B0A92">
        <w:rPr>
          <w:lang w:val="bg-BG"/>
        </w:rPr>
        <w:tab/>
        <w:t>Държавна агенция за национална сигурност</w:t>
      </w:r>
    </w:p>
    <w:p w:rsidR="00A3433D" w:rsidRPr="006B0A92" w:rsidRDefault="00A3433D" w:rsidP="00A3433D">
      <w:pPr>
        <w:spacing w:before="60" w:after="80"/>
        <w:ind w:left="1701" w:hanging="1701"/>
        <w:rPr>
          <w:iCs/>
          <w:lang w:val="bg-BG"/>
        </w:rPr>
      </w:pPr>
      <w:r w:rsidRPr="006B0A92">
        <w:rPr>
          <w:lang w:val="bg-BG"/>
        </w:rPr>
        <w:t>ДНСВР</w:t>
      </w:r>
      <w:r w:rsidRPr="006B0A92">
        <w:rPr>
          <w:lang w:val="bg-BG"/>
        </w:rPr>
        <w:tab/>
        <w:t>Движещи сили, натиск, състояние, въздействие и реакция</w:t>
      </w:r>
    </w:p>
    <w:p w:rsidR="00A3433D" w:rsidRPr="006B0A92" w:rsidRDefault="00A3433D" w:rsidP="00A3433D">
      <w:pPr>
        <w:spacing w:before="60" w:after="80"/>
        <w:ind w:left="1701" w:hanging="1701"/>
        <w:rPr>
          <w:iCs/>
          <w:lang w:val="bg-BG"/>
        </w:rPr>
      </w:pPr>
      <w:r w:rsidRPr="006B0A92">
        <w:rPr>
          <w:lang w:val="bg-BG"/>
        </w:rPr>
        <w:t>ЕАОС</w:t>
      </w:r>
      <w:r w:rsidRPr="006B0A92">
        <w:rPr>
          <w:lang w:val="bg-BG"/>
        </w:rPr>
        <w:tab/>
        <w:t>Европейска агенция за околната среда</w:t>
      </w:r>
    </w:p>
    <w:p w:rsidR="00A3433D" w:rsidRPr="006B0A92" w:rsidRDefault="00A3433D" w:rsidP="00A3433D">
      <w:pPr>
        <w:spacing w:before="60" w:after="80"/>
        <w:ind w:left="1701" w:hanging="1701"/>
        <w:rPr>
          <w:iCs/>
          <w:lang w:val="bg-BG"/>
        </w:rPr>
      </w:pPr>
      <w:r w:rsidRPr="006B0A92">
        <w:rPr>
          <w:lang w:val="bg-BG"/>
        </w:rPr>
        <w:t>ЕК</w:t>
      </w:r>
      <w:r w:rsidRPr="006B0A92">
        <w:rPr>
          <w:lang w:val="bg-BG"/>
        </w:rPr>
        <w:tab/>
        <w:t>Европейска комисия</w:t>
      </w:r>
    </w:p>
    <w:p w:rsidR="00A3433D" w:rsidRPr="006B0A92" w:rsidRDefault="00A3433D" w:rsidP="00A3433D">
      <w:pPr>
        <w:spacing w:before="60" w:after="80"/>
        <w:ind w:left="1701" w:hanging="1701"/>
        <w:rPr>
          <w:iCs/>
          <w:lang w:val="bg-BG"/>
        </w:rPr>
      </w:pPr>
      <w:r w:rsidRPr="006B0A92">
        <w:rPr>
          <w:lang w:val="bg-BG"/>
        </w:rPr>
        <w:t>ЕС</w:t>
      </w:r>
      <w:r w:rsidRPr="006B0A92">
        <w:rPr>
          <w:lang w:val="bg-BG"/>
        </w:rPr>
        <w:tab/>
        <w:t>Европейски съюз</w:t>
      </w:r>
    </w:p>
    <w:p w:rsidR="00A3433D" w:rsidRPr="006B0A92" w:rsidRDefault="00A3433D" w:rsidP="00A3433D">
      <w:pPr>
        <w:spacing w:before="60" w:after="80"/>
        <w:ind w:left="1701" w:hanging="1701"/>
        <w:rPr>
          <w:iCs/>
          <w:lang w:val="bg-BG"/>
        </w:rPr>
      </w:pPr>
      <w:r w:rsidRPr="006B0A92">
        <w:rPr>
          <w:lang w:val="bg-BG"/>
        </w:rPr>
        <w:t>ЕСИФ</w:t>
      </w:r>
      <w:r w:rsidRPr="006B0A92">
        <w:rPr>
          <w:lang w:val="bg-BG"/>
        </w:rPr>
        <w:tab/>
        <w:t>Европейски структурни и инвестиционни фондове</w:t>
      </w:r>
    </w:p>
    <w:p w:rsidR="00A3433D" w:rsidRPr="006B0A92" w:rsidRDefault="00A3433D" w:rsidP="00A3433D">
      <w:pPr>
        <w:spacing w:before="60" w:after="80"/>
        <w:ind w:left="1701" w:hanging="1701"/>
        <w:rPr>
          <w:iCs/>
          <w:lang w:val="bg-BG"/>
        </w:rPr>
      </w:pPr>
      <w:r w:rsidRPr="006B0A92">
        <w:rPr>
          <w:lang w:val="bg-BG"/>
        </w:rPr>
        <w:lastRenderedPageBreak/>
        <w:t>ЕСП-АИК</w:t>
      </w:r>
      <w:r w:rsidRPr="006B0A92">
        <w:rPr>
          <w:lang w:val="bg-BG"/>
        </w:rPr>
        <w:tab/>
        <w:t>Екосистемен подход за адаптация към изменението на климата</w:t>
      </w:r>
    </w:p>
    <w:p w:rsidR="00A3433D" w:rsidRPr="006B0A92" w:rsidRDefault="00A3433D" w:rsidP="00A3433D">
      <w:pPr>
        <w:spacing w:before="60" w:after="80"/>
        <w:ind w:left="1701" w:hanging="1701"/>
        <w:rPr>
          <w:rFonts w:cs="Times New Roman"/>
          <w:szCs w:val="24"/>
          <w:lang w:val="bg-BG"/>
        </w:rPr>
      </w:pPr>
      <w:r w:rsidRPr="006B0A92">
        <w:rPr>
          <w:lang w:val="bg-BG"/>
        </w:rPr>
        <w:t>ЕСУ</w:t>
      </w:r>
      <w:r w:rsidRPr="006B0A92">
        <w:rPr>
          <w:lang w:val="bg-BG"/>
        </w:rPr>
        <w:tab/>
        <w:t>Екосистемни услуги</w:t>
      </w:r>
    </w:p>
    <w:p w:rsidR="00A3433D" w:rsidRPr="006B0A92" w:rsidRDefault="00A3433D" w:rsidP="00A3433D">
      <w:pPr>
        <w:spacing w:before="60" w:after="80"/>
        <w:ind w:left="1701" w:hanging="1701"/>
        <w:rPr>
          <w:iCs/>
          <w:lang w:val="bg-BG"/>
        </w:rPr>
      </w:pPr>
      <w:r w:rsidRPr="006B0A92">
        <w:rPr>
          <w:lang w:val="bg-BG"/>
        </w:rPr>
        <w:t>ЕЦА</w:t>
      </w:r>
      <w:r w:rsidRPr="006B0A92">
        <w:rPr>
          <w:lang w:val="bg-BG"/>
        </w:rPr>
        <w:tab/>
        <w:t>Европа и Централна Азия</w:t>
      </w:r>
    </w:p>
    <w:p w:rsidR="00A3433D" w:rsidRPr="006B0A92" w:rsidRDefault="00A3433D" w:rsidP="00A3433D">
      <w:pPr>
        <w:spacing w:before="60" w:after="80"/>
        <w:ind w:left="1701" w:hanging="1701"/>
        <w:rPr>
          <w:iCs/>
          <w:lang w:val="bg-BG"/>
        </w:rPr>
      </w:pPr>
      <w:r w:rsidRPr="006B0A92">
        <w:rPr>
          <w:lang w:val="bg-BG"/>
        </w:rPr>
        <w:t>ЗОИК</w:t>
      </w:r>
      <w:r w:rsidRPr="006B0A92">
        <w:rPr>
          <w:lang w:val="bg-BG"/>
        </w:rPr>
        <w:tab/>
        <w:t>Закон за ограничаване на изменението на климата</w:t>
      </w:r>
    </w:p>
    <w:p w:rsidR="00A3433D" w:rsidRPr="006B0A92" w:rsidRDefault="00A3433D" w:rsidP="00A3433D">
      <w:pPr>
        <w:spacing w:before="60" w:after="80"/>
        <w:ind w:left="1701" w:hanging="1701"/>
        <w:rPr>
          <w:iCs/>
          <w:lang w:val="bg-BG"/>
        </w:rPr>
      </w:pPr>
      <w:r w:rsidRPr="006B0A92">
        <w:rPr>
          <w:lang w:val="bg-BG"/>
        </w:rPr>
        <w:t>ЗТ</w:t>
      </w:r>
      <w:r w:rsidRPr="006B0A92">
        <w:rPr>
          <w:lang w:val="bg-BG"/>
        </w:rPr>
        <w:tab/>
        <w:t>Защитени територии</w:t>
      </w:r>
    </w:p>
    <w:p w:rsidR="00A3433D" w:rsidRPr="006B0A92" w:rsidRDefault="00A3433D" w:rsidP="00A3433D">
      <w:pPr>
        <w:spacing w:before="60" w:after="80"/>
        <w:ind w:left="1701" w:hanging="1701"/>
        <w:rPr>
          <w:iCs/>
          <w:lang w:val="bg-BG"/>
        </w:rPr>
      </w:pPr>
      <w:r w:rsidRPr="006B0A92">
        <w:rPr>
          <w:lang w:val="bg-BG"/>
        </w:rPr>
        <w:t xml:space="preserve">ИА ППД </w:t>
      </w:r>
      <w:r w:rsidRPr="006B0A92">
        <w:rPr>
          <w:lang w:val="bg-BG"/>
        </w:rPr>
        <w:tab/>
        <w:t>Изпълнителна агенция „Проучване и поддържане на река Дунав“</w:t>
      </w:r>
    </w:p>
    <w:p w:rsidR="00A3433D" w:rsidRPr="006B0A92" w:rsidRDefault="00A3433D" w:rsidP="00A3433D">
      <w:pPr>
        <w:spacing w:before="60" w:after="80"/>
        <w:ind w:left="1701" w:hanging="1701"/>
        <w:rPr>
          <w:iCs/>
          <w:lang w:val="bg-BG"/>
        </w:rPr>
      </w:pPr>
      <w:r w:rsidRPr="006B0A92">
        <w:rPr>
          <w:lang w:val="bg-BG"/>
        </w:rPr>
        <w:t>ИААА</w:t>
      </w:r>
      <w:r w:rsidRPr="006B0A92">
        <w:rPr>
          <w:lang w:val="bg-BG"/>
        </w:rPr>
        <w:tab/>
        <w:t>Изпълнителна агенция "Автомобилна администрация"</w:t>
      </w:r>
    </w:p>
    <w:p w:rsidR="00A3433D" w:rsidRPr="006B0A92" w:rsidRDefault="00A3433D" w:rsidP="00A3433D">
      <w:pPr>
        <w:spacing w:before="60" w:after="80"/>
        <w:ind w:left="1701" w:hanging="1701"/>
        <w:rPr>
          <w:iCs/>
          <w:lang w:val="bg-BG"/>
        </w:rPr>
      </w:pPr>
      <w:r w:rsidRPr="006B0A92">
        <w:rPr>
          <w:lang w:val="bg-BG"/>
        </w:rPr>
        <w:t>ИАГ</w:t>
      </w:r>
      <w:r w:rsidRPr="006B0A92">
        <w:rPr>
          <w:lang w:val="bg-BG"/>
        </w:rPr>
        <w:tab/>
        <w:t>Изпълнителна агенция по горите</w:t>
      </w:r>
    </w:p>
    <w:p w:rsidR="00A3433D" w:rsidRPr="006B0A92" w:rsidRDefault="00A3433D" w:rsidP="00A3433D">
      <w:pPr>
        <w:spacing w:before="60" w:after="80"/>
        <w:ind w:left="1701" w:hanging="1701"/>
        <w:rPr>
          <w:iCs/>
          <w:lang w:val="bg-BG"/>
        </w:rPr>
      </w:pPr>
      <w:r w:rsidRPr="006B0A92">
        <w:rPr>
          <w:lang w:val="bg-BG"/>
        </w:rPr>
        <w:t>ИАЖА</w:t>
      </w:r>
      <w:r w:rsidRPr="006B0A92">
        <w:rPr>
          <w:lang w:val="bg-BG"/>
        </w:rPr>
        <w:tab/>
        <w:t>Изпълнителна агенция "Железопътна администрация"</w:t>
      </w:r>
    </w:p>
    <w:p w:rsidR="00A3433D" w:rsidRPr="006B0A92" w:rsidRDefault="00A3433D" w:rsidP="00A3433D">
      <w:pPr>
        <w:spacing w:before="60" w:after="80"/>
        <w:ind w:left="1701" w:hanging="1701"/>
        <w:rPr>
          <w:iCs/>
          <w:lang w:val="bg-BG"/>
        </w:rPr>
      </w:pPr>
      <w:r w:rsidRPr="006B0A92">
        <w:rPr>
          <w:lang w:val="bg-BG"/>
        </w:rPr>
        <w:t>ИАМА</w:t>
      </w:r>
      <w:r w:rsidRPr="006B0A92">
        <w:rPr>
          <w:lang w:val="bg-BG"/>
        </w:rPr>
        <w:tab/>
        <w:t>Изпълнителна агенция "Морска администрация"</w:t>
      </w:r>
    </w:p>
    <w:p w:rsidR="00A3433D" w:rsidRPr="006B0A92" w:rsidRDefault="00A3433D" w:rsidP="00A3433D">
      <w:pPr>
        <w:spacing w:before="60" w:after="80"/>
        <w:ind w:left="1701" w:hanging="1701"/>
        <w:rPr>
          <w:iCs/>
          <w:lang w:val="bg-BG"/>
        </w:rPr>
      </w:pPr>
      <w:r w:rsidRPr="006B0A92">
        <w:rPr>
          <w:lang w:val="bg-BG"/>
        </w:rPr>
        <w:t>ИАОС</w:t>
      </w:r>
      <w:r w:rsidRPr="006B0A92">
        <w:rPr>
          <w:lang w:val="bg-BG"/>
        </w:rPr>
        <w:tab/>
        <w:t>Изпълнителна агенция по околна среда</w:t>
      </w:r>
    </w:p>
    <w:p w:rsidR="009166AF" w:rsidRPr="009166AF" w:rsidRDefault="009166AF" w:rsidP="00A3433D">
      <w:pPr>
        <w:spacing w:before="60" w:after="80"/>
        <w:ind w:left="1701" w:hanging="1701"/>
        <w:rPr>
          <w:lang w:val="bg-BG"/>
        </w:rPr>
      </w:pPr>
      <w:r>
        <w:rPr>
          <w:lang w:val="bg-BG"/>
        </w:rPr>
        <w:t>ИВЗ</w:t>
      </w:r>
      <w:r>
        <w:rPr>
          <w:lang w:val="bg-BG"/>
        </w:rPr>
        <w:tab/>
        <w:t>Индекс на водозадържане</w:t>
      </w:r>
    </w:p>
    <w:p w:rsidR="00A3433D" w:rsidRPr="006B0A92" w:rsidRDefault="00A3433D" w:rsidP="00A3433D">
      <w:pPr>
        <w:spacing w:before="60" w:after="80"/>
        <w:ind w:left="1701" w:hanging="1701"/>
        <w:rPr>
          <w:iCs/>
          <w:lang w:val="bg-BG"/>
        </w:rPr>
      </w:pPr>
      <w:r w:rsidRPr="006B0A92">
        <w:rPr>
          <w:lang w:val="bg-BG"/>
        </w:rPr>
        <w:t>ИК</w:t>
      </w:r>
      <w:r w:rsidRPr="006B0A92">
        <w:rPr>
          <w:lang w:val="bg-BG"/>
        </w:rPr>
        <w:tab/>
        <w:t>Изменение на климата</w:t>
      </w:r>
    </w:p>
    <w:p w:rsidR="00A3433D" w:rsidRPr="006B0A92" w:rsidRDefault="00A3433D" w:rsidP="00A3433D">
      <w:pPr>
        <w:spacing w:before="60" w:after="80"/>
        <w:ind w:left="1701" w:hanging="1701"/>
        <w:rPr>
          <w:iCs/>
          <w:lang w:val="bg-BG"/>
        </w:rPr>
      </w:pPr>
      <w:r w:rsidRPr="006B0A92">
        <w:rPr>
          <w:lang w:val="bg-BG"/>
        </w:rPr>
        <w:t>ИПА</w:t>
      </w:r>
      <w:r w:rsidRPr="006B0A92">
        <w:rPr>
          <w:lang w:val="bg-BG"/>
        </w:rPr>
        <w:tab/>
      </w:r>
      <w:r w:rsidRPr="006B0A92">
        <w:rPr>
          <w:szCs w:val="24"/>
          <w:lang w:val="bg-BG"/>
        </w:rPr>
        <w:t>Институт по публична администрация</w:t>
      </w:r>
    </w:p>
    <w:p w:rsidR="00A3433D" w:rsidRPr="006B0A92" w:rsidRDefault="00A3433D" w:rsidP="00A3433D">
      <w:pPr>
        <w:spacing w:before="60" w:after="80"/>
        <w:ind w:left="1701" w:hanging="1701"/>
        <w:rPr>
          <w:lang w:val="bg-BG"/>
        </w:rPr>
      </w:pPr>
      <w:r w:rsidRPr="006B0A92">
        <w:rPr>
          <w:lang w:val="bg-BG"/>
        </w:rPr>
        <w:t>ИС към НСМБР</w:t>
      </w:r>
      <w:r w:rsidRPr="006B0A92">
        <w:rPr>
          <w:lang w:val="bg-BG"/>
        </w:rPr>
        <w:tab/>
        <w:t>Информационна система към Националната система за мониторинг на биологичното разнообразие</w:t>
      </w:r>
    </w:p>
    <w:p w:rsidR="00A3433D" w:rsidRPr="006B0A92" w:rsidRDefault="00A3433D" w:rsidP="00A3433D">
      <w:pPr>
        <w:spacing w:before="60" w:after="80"/>
        <w:ind w:left="1701" w:hanging="1701"/>
        <w:rPr>
          <w:iCs/>
          <w:lang w:val="bg-BG"/>
        </w:rPr>
      </w:pPr>
      <w:r w:rsidRPr="006B0A92">
        <w:rPr>
          <w:lang w:val="bg-BG"/>
        </w:rPr>
        <w:t>ИЧВ</w:t>
      </w:r>
      <w:r w:rsidRPr="006B0A92">
        <w:rPr>
          <w:lang w:val="bg-BG"/>
        </w:rPr>
        <w:tab/>
        <w:t>Инвазивни чужди видове</w:t>
      </w:r>
    </w:p>
    <w:p w:rsidR="00A3433D" w:rsidRPr="006B0A92" w:rsidRDefault="00A3433D" w:rsidP="00A3433D">
      <w:pPr>
        <w:spacing w:before="60" w:after="80"/>
        <w:ind w:left="1701" w:hanging="1701"/>
        <w:rPr>
          <w:lang w:val="bg-BG"/>
        </w:rPr>
      </w:pPr>
      <w:r w:rsidRPr="006B0A92">
        <w:rPr>
          <w:lang w:val="bg-BG"/>
        </w:rPr>
        <w:t>КБР</w:t>
      </w:r>
      <w:r w:rsidRPr="006B0A92">
        <w:rPr>
          <w:lang w:val="bg-BG"/>
        </w:rPr>
        <w:tab/>
        <w:t>Конвенция за биологичното разнообразие</w:t>
      </w:r>
    </w:p>
    <w:p w:rsidR="00A3433D" w:rsidRPr="006B0A92" w:rsidRDefault="00A3433D" w:rsidP="00A3433D">
      <w:pPr>
        <w:spacing w:before="60" w:after="80"/>
        <w:ind w:left="1701" w:hanging="1701"/>
        <w:rPr>
          <w:iCs/>
          <w:lang w:val="bg-BG"/>
        </w:rPr>
      </w:pPr>
      <w:r w:rsidRPr="006B0A92">
        <w:rPr>
          <w:lang w:val="bg-BG"/>
        </w:rPr>
        <w:t>КП</w:t>
      </w:r>
      <w:r w:rsidRPr="006B0A92">
        <w:rPr>
          <w:lang w:val="bg-BG"/>
        </w:rPr>
        <w:tab/>
        <w:t>Кохезионна политика</w:t>
      </w:r>
    </w:p>
    <w:p w:rsidR="00A3433D" w:rsidRPr="006B0A92" w:rsidRDefault="00A3433D" w:rsidP="00A3433D">
      <w:pPr>
        <w:spacing w:before="60" w:after="80"/>
        <w:ind w:left="1701" w:hanging="1701"/>
        <w:rPr>
          <w:iCs/>
          <w:lang w:val="bg-BG"/>
        </w:rPr>
      </w:pPr>
      <w:r w:rsidRPr="006B0A92">
        <w:rPr>
          <w:lang w:val="bg-BG"/>
        </w:rPr>
        <w:t>МВнР</w:t>
      </w:r>
      <w:r w:rsidRPr="006B0A92">
        <w:rPr>
          <w:lang w:val="bg-BG"/>
        </w:rPr>
        <w:tab/>
        <w:t>Министерство на външните работи</w:t>
      </w:r>
    </w:p>
    <w:p w:rsidR="00A3433D" w:rsidRPr="006B0A92" w:rsidRDefault="00A3433D" w:rsidP="00A3433D">
      <w:pPr>
        <w:spacing w:before="60" w:after="80"/>
        <w:ind w:left="1701" w:hanging="1701"/>
        <w:rPr>
          <w:iCs/>
          <w:lang w:val="bg-BG"/>
        </w:rPr>
      </w:pPr>
      <w:r w:rsidRPr="006B0A92">
        <w:rPr>
          <w:lang w:val="bg-BG"/>
        </w:rPr>
        <w:t>МВР</w:t>
      </w:r>
      <w:r w:rsidRPr="006B0A92">
        <w:rPr>
          <w:lang w:val="bg-BG"/>
        </w:rPr>
        <w:tab/>
        <w:t>Министерство на вътрешните работи</w:t>
      </w:r>
    </w:p>
    <w:p w:rsidR="00A3433D" w:rsidRPr="006B0A92" w:rsidRDefault="00A3433D" w:rsidP="00A3433D">
      <w:pPr>
        <w:spacing w:before="60" w:after="80"/>
        <w:ind w:left="1701" w:hanging="1701"/>
        <w:rPr>
          <w:iCs/>
          <w:lang w:val="bg-BG"/>
        </w:rPr>
      </w:pPr>
      <w:r w:rsidRPr="006B0A92">
        <w:rPr>
          <w:lang w:val="bg-BG"/>
        </w:rPr>
        <w:t>МЕ</w:t>
      </w:r>
      <w:r w:rsidRPr="006B0A92">
        <w:rPr>
          <w:lang w:val="bg-BG"/>
        </w:rPr>
        <w:tab/>
        <w:t>Министерство на енергетиката</w:t>
      </w:r>
    </w:p>
    <w:p w:rsidR="00A3433D" w:rsidRPr="006B0A92" w:rsidRDefault="00A3433D" w:rsidP="00A3433D">
      <w:pPr>
        <w:spacing w:before="60" w:after="80"/>
        <w:ind w:left="1701" w:hanging="1701"/>
        <w:rPr>
          <w:iCs/>
          <w:lang w:val="bg-BG"/>
        </w:rPr>
      </w:pPr>
      <w:r w:rsidRPr="006B0A92">
        <w:rPr>
          <w:lang w:val="bg-BG"/>
        </w:rPr>
        <w:t>МЗ</w:t>
      </w:r>
      <w:r w:rsidRPr="006B0A92">
        <w:rPr>
          <w:lang w:val="bg-BG"/>
        </w:rPr>
        <w:tab/>
        <w:t>Министерство на здравеопазването</w:t>
      </w:r>
    </w:p>
    <w:p w:rsidR="00A3433D" w:rsidRPr="006B0A92" w:rsidRDefault="00A3433D" w:rsidP="00A3433D">
      <w:pPr>
        <w:spacing w:before="60" w:after="80"/>
        <w:ind w:left="1701" w:hanging="1701"/>
        <w:rPr>
          <w:iCs/>
          <w:lang w:val="bg-BG"/>
        </w:rPr>
      </w:pPr>
      <w:r w:rsidRPr="006B0A92">
        <w:rPr>
          <w:lang w:val="bg-BG"/>
        </w:rPr>
        <w:t>МЗХ</w:t>
      </w:r>
      <w:r w:rsidRPr="006B0A92">
        <w:rPr>
          <w:lang w:val="bg-BG"/>
        </w:rPr>
        <w:tab/>
        <w:t>Министерство на земеделието и храните (до май 2017 г.)</w:t>
      </w:r>
    </w:p>
    <w:p w:rsidR="00A3433D" w:rsidRPr="006B0A92" w:rsidRDefault="00A3433D" w:rsidP="00A3433D">
      <w:pPr>
        <w:spacing w:before="60" w:after="80"/>
        <w:ind w:left="1701" w:hanging="1701"/>
        <w:rPr>
          <w:iCs/>
          <w:lang w:val="bg-BG"/>
        </w:rPr>
      </w:pPr>
      <w:r w:rsidRPr="006B0A92">
        <w:rPr>
          <w:lang w:val="bg-BG"/>
        </w:rPr>
        <w:t>МЗХГ</w:t>
      </w:r>
      <w:r w:rsidRPr="006B0A92">
        <w:rPr>
          <w:lang w:val="bg-BG"/>
        </w:rPr>
        <w:tab/>
        <w:t>Министерство на земеделието, храните и горите (от май 2017 г.)</w:t>
      </w:r>
    </w:p>
    <w:p w:rsidR="00A3433D" w:rsidRPr="006B0A92" w:rsidRDefault="00A3433D" w:rsidP="00A3433D">
      <w:pPr>
        <w:spacing w:before="60" w:after="80"/>
        <w:ind w:left="1701" w:hanging="1701"/>
        <w:rPr>
          <w:iCs/>
          <w:lang w:val="bg-BG"/>
        </w:rPr>
      </w:pPr>
      <w:r w:rsidRPr="006B0A92">
        <w:rPr>
          <w:lang w:val="bg-BG"/>
        </w:rPr>
        <w:t>МИ</w:t>
      </w:r>
      <w:r w:rsidRPr="006B0A92">
        <w:rPr>
          <w:lang w:val="bg-BG"/>
        </w:rPr>
        <w:tab/>
        <w:t>Министерство на икономиката;</w:t>
      </w:r>
    </w:p>
    <w:p w:rsidR="00A3433D" w:rsidRPr="006B0A92" w:rsidRDefault="00A3433D" w:rsidP="00A3433D">
      <w:pPr>
        <w:spacing w:before="60" w:after="80"/>
        <w:ind w:left="1701" w:hanging="1701"/>
        <w:rPr>
          <w:iCs/>
          <w:lang w:val="bg-BG"/>
        </w:rPr>
      </w:pPr>
      <w:r w:rsidRPr="006B0A92">
        <w:rPr>
          <w:lang w:val="bg-BG"/>
        </w:rPr>
        <w:t>МК</w:t>
      </w:r>
      <w:r w:rsidRPr="006B0A92">
        <w:rPr>
          <w:lang w:val="bg-BG"/>
        </w:rPr>
        <w:tab/>
        <w:t>Министерство на културата</w:t>
      </w:r>
    </w:p>
    <w:p w:rsidR="00A3433D" w:rsidRPr="006B0A92" w:rsidRDefault="00A3433D" w:rsidP="00A3433D">
      <w:pPr>
        <w:spacing w:before="60" w:after="80"/>
        <w:ind w:left="1701" w:hanging="1701"/>
        <w:rPr>
          <w:iCs/>
          <w:lang w:val="bg-BG"/>
        </w:rPr>
      </w:pPr>
      <w:r w:rsidRPr="006B0A92">
        <w:rPr>
          <w:lang w:val="bg-BG"/>
        </w:rPr>
        <w:t>МОИ</w:t>
      </w:r>
      <w:r w:rsidRPr="006B0A92">
        <w:rPr>
          <w:lang w:val="bg-BG"/>
        </w:rPr>
        <w:tab/>
        <w:t>Механизъм за обмен на информация, изграждан от Конвенцията за биоразнообразието</w:t>
      </w:r>
    </w:p>
    <w:p w:rsidR="00A3433D" w:rsidRPr="006B0A92" w:rsidRDefault="00A3433D" w:rsidP="00A3433D">
      <w:pPr>
        <w:spacing w:before="60" w:after="80"/>
        <w:ind w:left="1701" w:hanging="1701"/>
        <w:rPr>
          <w:iCs/>
          <w:lang w:val="bg-BG"/>
        </w:rPr>
      </w:pPr>
      <w:r w:rsidRPr="006B0A92">
        <w:rPr>
          <w:lang w:val="bg-BG"/>
        </w:rPr>
        <w:t>МОН</w:t>
      </w:r>
      <w:r w:rsidRPr="006B0A92">
        <w:rPr>
          <w:lang w:val="bg-BG"/>
        </w:rPr>
        <w:tab/>
        <w:t>Министерство на образованието и науката</w:t>
      </w:r>
    </w:p>
    <w:p w:rsidR="00A3433D" w:rsidRPr="006B0A92" w:rsidRDefault="00A3433D" w:rsidP="00A3433D">
      <w:pPr>
        <w:spacing w:before="60" w:after="80"/>
        <w:ind w:left="1701" w:hanging="1701"/>
        <w:rPr>
          <w:iCs/>
          <w:lang w:val="bg-BG"/>
        </w:rPr>
      </w:pPr>
      <w:r w:rsidRPr="006B0A92">
        <w:rPr>
          <w:lang w:val="bg-BG"/>
        </w:rPr>
        <w:t>МОСВ</w:t>
      </w:r>
      <w:r w:rsidRPr="006B0A92">
        <w:rPr>
          <w:lang w:val="bg-BG"/>
        </w:rPr>
        <w:tab/>
        <w:t xml:space="preserve">Министерство на околната среда и водите </w:t>
      </w:r>
    </w:p>
    <w:p w:rsidR="00A3433D" w:rsidRPr="006B0A92" w:rsidRDefault="00A3433D" w:rsidP="00A3433D">
      <w:pPr>
        <w:spacing w:before="60" w:after="80"/>
        <w:ind w:left="1701" w:hanging="1701"/>
        <w:rPr>
          <w:lang w:val="bg-BG"/>
        </w:rPr>
      </w:pPr>
      <w:r w:rsidRPr="006B0A92">
        <w:rPr>
          <w:lang w:val="bg-BG"/>
        </w:rPr>
        <w:t>МРРБ</w:t>
      </w:r>
      <w:r w:rsidRPr="006B0A92">
        <w:rPr>
          <w:lang w:val="bg-BG"/>
        </w:rPr>
        <w:tab/>
        <w:t>Министерство на регионалното развитие и благоустройството</w:t>
      </w:r>
    </w:p>
    <w:p w:rsidR="00A3433D" w:rsidRPr="006B0A92" w:rsidRDefault="00A3433D" w:rsidP="00A3433D">
      <w:pPr>
        <w:spacing w:before="60" w:after="80"/>
        <w:ind w:left="1701" w:hanging="1701"/>
        <w:rPr>
          <w:iCs/>
          <w:lang w:val="bg-BG"/>
        </w:rPr>
      </w:pPr>
      <w:r w:rsidRPr="006B0A92">
        <w:rPr>
          <w:lang w:val="bg-BG"/>
        </w:rPr>
        <w:t>МРЧМ</w:t>
      </w:r>
      <w:r w:rsidRPr="006B0A92">
        <w:rPr>
          <w:lang w:val="bg-BG"/>
        </w:rPr>
        <w:tab/>
        <w:t>Морски регион „Черно море“</w:t>
      </w:r>
    </w:p>
    <w:p w:rsidR="00A3433D" w:rsidRPr="006B0A92" w:rsidRDefault="00A3433D" w:rsidP="00A3433D">
      <w:pPr>
        <w:spacing w:before="60" w:after="80"/>
        <w:ind w:left="1701" w:hanging="1701"/>
        <w:rPr>
          <w:iCs/>
          <w:lang w:val="bg-BG"/>
        </w:rPr>
      </w:pPr>
      <w:r w:rsidRPr="006B0A92">
        <w:rPr>
          <w:rFonts w:cs="Times New Roman"/>
          <w:szCs w:val="24"/>
          <w:lang w:val="bg-BG"/>
        </w:rPr>
        <w:t>МСП</w:t>
      </w:r>
      <w:r w:rsidRPr="006B0A92">
        <w:rPr>
          <w:rFonts w:cs="Times New Roman"/>
          <w:szCs w:val="24"/>
          <w:lang w:val="bg-BG"/>
        </w:rPr>
        <w:tab/>
        <w:t>Малки и средни предприятия</w:t>
      </w:r>
    </w:p>
    <w:p w:rsidR="00A3433D" w:rsidRPr="006B0A92" w:rsidRDefault="00A3433D" w:rsidP="00A3433D">
      <w:pPr>
        <w:spacing w:before="60" w:after="80"/>
        <w:ind w:left="1701" w:hanging="1701"/>
        <w:rPr>
          <w:iCs/>
          <w:lang w:val="bg-BG"/>
        </w:rPr>
      </w:pPr>
      <w:r w:rsidRPr="006B0A92">
        <w:rPr>
          <w:iCs/>
          <w:lang w:val="bg-BG"/>
        </w:rPr>
        <w:t>МТИТС</w:t>
      </w:r>
      <w:r w:rsidRPr="006B0A92">
        <w:rPr>
          <w:iCs/>
          <w:lang w:val="bg-BG"/>
        </w:rPr>
        <w:tab/>
        <w:t>Министерство на транспорта, информационните технологии и съобщенията</w:t>
      </w:r>
    </w:p>
    <w:p w:rsidR="00A3433D" w:rsidRPr="006B0A92" w:rsidRDefault="00A3433D" w:rsidP="00A3433D">
      <w:pPr>
        <w:spacing w:before="60" w:after="80"/>
        <w:ind w:left="1701" w:hanging="1701"/>
        <w:rPr>
          <w:iCs/>
          <w:lang w:val="bg-BG"/>
        </w:rPr>
      </w:pPr>
      <w:r w:rsidRPr="006B0A92">
        <w:rPr>
          <w:lang w:val="bg-BG"/>
        </w:rPr>
        <w:lastRenderedPageBreak/>
        <w:t>МТСП</w:t>
      </w:r>
      <w:r w:rsidRPr="006B0A92">
        <w:rPr>
          <w:lang w:val="bg-BG"/>
        </w:rPr>
        <w:tab/>
        <w:t>Министерство на труда и социалната политика</w:t>
      </w:r>
    </w:p>
    <w:p w:rsidR="00A3433D" w:rsidRPr="006B0A92" w:rsidRDefault="00A3433D" w:rsidP="00A3433D">
      <w:pPr>
        <w:spacing w:before="60" w:after="80"/>
        <w:ind w:left="1701" w:hanging="1701"/>
        <w:rPr>
          <w:iCs/>
          <w:lang w:val="bg-BG"/>
        </w:rPr>
      </w:pPr>
      <w:r w:rsidRPr="006B0A92">
        <w:rPr>
          <w:lang w:val="bg-BG"/>
        </w:rPr>
        <w:t>МФ</w:t>
      </w:r>
      <w:r w:rsidRPr="006B0A92">
        <w:rPr>
          <w:lang w:val="bg-BG"/>
        </w:rPr>
        <w:tab/>
        <w:t xml:space="preserve">Министерство на финансите </w:t>
      </w:r>
    </w:p>
    <w:p w:rsidR="00A3433D" w:rsidRPr="006B0A92" w:rsidRDefault="00A3433D" w:rsidP="00A3433D">
      <w:pPr>
        <w:spacing w:before="60" w:after="80"/>
        <w:ind w:left="1701" w:hanging="1701"/>
        <w:rPr>
          <w:iCs/>
          <w:lang w:val="bg-BG"/>
        </w:rPr>
      </w:pPr>
      <w:r w:rsidRPr="006B0A92">
        <w:rPr>
          <w:lang w:val="bg-BG"/>
        </w:rPr>
        <w:t>н.в.</w:t>
      </w:r>
      <w:r w:rsidRPr="006B0A92">
        <w:rPr>
          <w:lang w:val="bg-BG"/>
        </w:rPr>
        <w:tab/>
        <w:t>надморска височина</w:t>
      </w:r>
    </w:p>
    <w:p w:rsidR="00A3433D" w:rsidRPr="006B0A92" w:rsidRDefault="00A3433D" w:rsidP="00A3433D">
      <w:pPr>
        <w:spacing w:before="60" w:after="80"/>
        <w:ind w:left="1701" w:hanging="1701"/>
        <w:rPr>
          <w:iCs/>
          <w:lang w:val="bg-BG"/>
        </w:rPr>
      </w:pPr>
      <w:r w:rsidRPr="006B0A92">
        <w:rPr>
          <w:lang w:val="bg-BG"/>
        </w:rPr>
        <w:t>НДЕФ</w:t>
      </w:r>
      <w:r w:rsidRPr="006B0A92">
        <w:rPr>
          <w:lang w:val="bg-BG"/>
        </w:rPr>
        <w:tab/>
        <w:t>Национален доверителен Еко Фонд</w:t>
      </w:r>
    </w:p>
    <w:p w:rsidR="00A3433D" w:rsidRPr="006B0A92" w:rsidRDefault="00A3433D" w:rsidP="00A3433D">
      <w:pPr>
        <w:spacing w:before="60" w:after="80"/>
        <w:ind w:left="1701" w:hanging="1701"/>
        <w:rPr>
          <w:iCs/>
          <w:lang w:val="bg-BG"/>
        </w:rPr>
      </w:pPr>
      <w:r w:rsidRPr="006B0A92">
        <w:rPr>
          <w:lang w:val="bg-BG"/>
        </w:rPr>
        <w:t>НЕСБР</w:t>
      </w:r>
      <w:r w:rsidRPr="006B0A92">
        <w:rPr>
          <w:lang w:val="bg-BG"/>
        </w:rPr>
        <w:tab/>
        <w:t>Национален експертен съвет по биологично разнообразие</w:t>
      </w:r>
    </w:p>
    <w:p w:rsidR="00A3433D" w:rsidRPr="006B0A92" w:rsidRDefault="00A3433D" w:rsidP="00A3433D">
      <w:pPr>
        <w:spacing w:before="60" w:after="80"/>
        <w:ind w:left="1701" w:hanging="1701"/>
        <w:rPr>
          <w:iCs/>
          <w:lang w:val="bg-BG"/>
        </w:rPr>
      </w:pPr>
      <w:r w:rsidRPr="006B0A92">
        <w:rPr>
          <w:lang w:val="bg-BG"/>
        </w:rPr>
        <w:t>НЕСИК</w:t>
      </w:r>
      <w:r w:rsidRPr="006B0A92">
        <w:rPr>
          <w:lang w:val="bg-BG"/>
        </w:rPr>
        <w:tab/>
        <w:t>Национален експертен съвет по изменение на климата</w:t>
      </w:r>
    </w:p>
    <w:p w:rsidR="00A3433D" w:rsidRPr="006B0A92" w:rsidRDefault="00A3433D" w:rsidP="00A3433D">
      <w:pPr>
        <w:spacing w:before="60" w:after="80"/>
        <w:ind w:left="1701" w:hanging="1701"/>
        <w:rPr>
          <w:iCs/>
          <w:lang w:val="bg-BG"/>
        </w:rPr>
      </w:pPr>
      <w:r w:rsidRPr="006B0A92">
        <w:rPr>
          <w:lang w:val="bg-BG"/>
        </w:rPr>
        <w:t>НИМХ</w:t>
      </w:r>
      <w:r w:rsidRPr="006B0A92">
        <w:rPr>
          <w:lang w:val="bg-BG"/>
        </w:rPr>
        <w:tab/>
        <w:t>Национален институт по метеорология и хидрология</w:t>
      </w:r>
    </w:p>
    <w:p w:rsidR="00A3433D" w:rsidRPr="006B0A92" w:rsidRDefault="00A3433D" w:rsidP="00A3433D">
      <w:pPr>
        <w:spacing w:before="60" w:after="80"/>
        <w:ind w:left="1701" w:hanging="1701"/>
        <w:rPr>
          <w:iCs/>
          <w:lang w:val="bg-BG"/>
        </w:rPr>
      </w:pPr>
      <w:r w:rsidRPr="006B0A92">
        <w:rPr>
          <w:lang w:val="bg-BG"/>
        </w:rPr>
        <w:t>НПДИК</w:t>
      </w:r>
      <w:r w:rsidRPr="006B0A92">
        <w:rPr>
          <w:lang w:val="bg-BG"/>
        </w:rPr>
        <w:tab/>
        <w:t>Национален план за действие по изменение на климата</w:t>
      </w:r>
    </w:p>
    <w:p w:rsidR="00A3433D" w:rsidRPr="006B0A92" w:rsidRDefault="00A3433D" w:rsidP="00A3433D">
      <w:pPr>
        <w:spacing w:before="60" w:after="80"/>
        <w:ind w:left="1701" w:hanging="1701"/>
        <w:rPr>
          <w:iCs/>
          <w:lang w:val="bg-BG"/>
        </w:rPr>
      </w:pPr>
      <w:r w:rsidRPr="006B0A92">
        <w:rPr>
          <w:lang w:val="bg-BG"/>
        </w:rPr>
        <w:t>НПО</w:t>
      </w:r>
      <w:r w:rsidRPr="006B0A92">
        <w:rPr>
          <w:lang w:val="bg-BG"/>
        </w:rPr>
        <w:tab/>
        <w:t>Неправителствена организация</w:t>
      </w:r>
    </w:p>
    <w:p w:rsidR="00A3433D" w:rsidRPr="006B0A92" w:rsidRDefault="00A3433D" w:rsidP="00A3433D">
      <w:pPr>
        <w:spacing w:before="60" w:after="80"/>
        <w:ind w:left="1701" w:hanging="1701"/>
        <w:rPr>
          <w:rFonts w:cs="Times New Roman"/>
          <w:szCs w:val="24"/>
          <w:lang w:val="bg-BG"/>
        </w:rPr>
      </w:pPr>
      <w:r w:rsidRPr="006B0A92">
        <w:rPr>
          <w:lang w:val="bg-BG"/>
        </w:rPr>
        <w:t>НПРД</w:t>
      </w:r>
      <w:r w:rsidRPr="006B0A92">
        <w:rPr>
          <w:lang w:val="bg-BG"/>
        </w:rPr>
        <w:tab/>
      </w:r>
      <w:r w:rsidRPr="006B0A92">
        <w:rPr>
          <w:szCs w:val="24"/>
          <w:lang w:val="bg-BG"/>
        </w:rPr>
        <w:t>Национална приоритетна рамка за действие за НАТУРА 2000</w:t>
      </w:r>
    </w:p>
    <w:p w:rsidR="00A3433D" w:rsidRPr="006B0A92" w:rsidRDefault="00A3433D" w:rsidP="00A3433D">
      <w:pPr>
        <w:spacing w:before="60" w:after="80"/>
        <w:ind w:left="1701" w:hanging="1701"/>
        <w:rPr>
          <w:lang w:val="bg-BG"/>
        </w:rPr>
      </w:pPr>
      <w:r w:rsidRPr="006B0A92">
        <w:rPr>
          <w:lang w:val="bg-BG"/>
        </w:rPr>
        <w:t>НРД</w:t>
      </w:r>
      <w:r w:rsidRPr="006B0A92">
        <w:rPr>
          <w:lang w:val="bg-BG"/>
        </w:rPr>
        <w:tab/>
        <w:t>Научноизследователска и развойна дейност</w:t>
      </w:r>
    </w:p>
    <w:p w:rsidR="00A3433D" w:rsidRPr="006B0A92" w:rsidRDefault="00A3433D" w:rsidP="00A3433D">
      <w:pPr>
        <w:spacing w:before="60" w:after="80"/>
        <w:ind w:left="1701" w:hanging="1701"/>
        <w:rPr>
          <w:iCs/>
          <w:lang w:val="bg-BG"/>
        </w:rPr>
      </w:pPr>
      <w:r w:rsidRPr="006B0A92">
        <w:rPr>
          <w:lang w:val="bg-BG"/>
        </w:rPr>
        <w:t>НСА</w:t>
      </w:r>
      <w:r w:rsidRPr="006B0A92">
        <w:rPr>
          <w:lang w:val="bg-BG"/>
        </w:rPr>
        <w:tab/>
        <w:t>Национална стратегия за адаптация</w:t>
      </w:r>
    </w:p>
    <w:p w:rsidR="00A3433D" w:rsidRPr="006B0A92" w:rsidRDefault="00A3433D" w:rsidP="00A3433D">
      <w:pPr>
        <w:spacing w:before="60" w:after="80"/>
        <w:ind w:left="1701" w:hanging="1701"/>
        <w:rPr>
          <w:iCs/>
          <w:lang w:val="bg-BG"/>
        </w:rPr>
      </w:pPr>
      <w:r w:rsidRPr="006B0A92">
        <w:rPr>
          <w:lang w:val="bg-BG"/>
        </w:rPr>
        <w:t>НСИ</w:t>
      </w:r>
      <w:r w:rsidRPr="006B0A92">
        <w:rPr>
          <w:lang w:val="bg-BG"/>
        </w:rPr>
        <w:tab/>
        <w:t xml:space="preserve">Национален статистически институт </w:t>
      </w:r>
    </w:p>
    <w:p w:rsidR="00A3433D" w:rsidRPr="006B0A92" w:rsidRDefault="00A3433D" w:rsidP="00A3433D">
      <w:pPr>
        <w:spacing w:before="60" w:after="80"/>
        <w:ind w:left="1701" w:hanging="1701"/>
        <w:rPr>
          <w:iCs/>
          <w:lang w:val="bg-BG"/>
        </w:rPr>
      </w:pPr>
      <w:r w:rsidRPr="006B0A92">
        <w:rPr>
          <w:lang w:val="bg-BG"/>
        </w:rPr>
        <w:t>НСОРБ</w:t>
      </w:r>
      <w:r w:rsidRPr="006B0A92">
        <w:rPr>
          <w:lang w:val="bg-BG"/>
        </w:rPr>
        <w:tab/>
        <w:t>Национално сдружение на общините в Република България</w:t>
      </w:r>
    </w:p>
    <w:p w:rsidR="00A3433D" w:rsidRPr="006B0A92" w:rsidRDefault="00A3433D" w:rsidP="00A3433D">
      <w:pPr>
        <w:spacing w:before="60" w:after="80"/>
        <w:ind w:left="1701" w:hanging="1701"/>
        <w:rPr>
          <w:iCs/>
          <w:lang w:val="bg-BG"/>
        </w:rPr>
      </w:pPr>
      <w:r w:rsidRPr="006B0A92">
        <w:rPr>
          <w:lang w:val="bg-BG"/>
        </w:rPr>
        <w:t>ООН</w:t>
      </w:r>
      <w:r w:rsidRPr="006B0A92">
        <w:rPr>
          <w:lang w:val="bg-BG"/>
        </w:rPr>
        <w:tab/>
        <w:t>Организация на обединените нации</w:t>
      </w:r>
    </w:p>
    <w:p w:rsidR="00A3433D" w:rsidRPr="006B0A92" w:rsidRDefault="00A3433D" w:rsidP="00A3433D">
      <w:pPr>
        <w:spacing w:before="60" w:after="80"/>
        <w:ind w:left="1701" w:hanging="1701"/>
        <w:rPr>
          <w:iCs/>
          <w:lang w:val="bg-BG"/>
        </w:rPr>
      </w:pPr>
      <w:r w:rsidRPr="006B0A92">
        <w:rPr>
          <w:lang w:val="bg-BG"/>
        </w:rPr>
        <w:t>ОП</w:t>
      </w:r>
      <w:r w:rsidRPr="006B0A92">
        <w:rPr>
          <w:lang w:val="bg-BG"/>
        </w:rPr>
        <w:tab/>
        <w:t xml:space="preserve">Оперативна програма </w:t>
      </w:r>
    </w:p>
    <w:p w:rsidR="00A3433D" w:rsidRPr="006B0A92" w:rsidRDefault="00A3433D" w:rsidP="00A3433D">
      <w:pPr>
        <w:spacing w:before="60" w:after="80"/>
        <w:ind w:left="1701" w:hanging="1701"/>
        <w:rPr>
          <w:lang w:val="bg-BG"/>
        </w:rPr>
      </w:pPr>
      <w:r w:rsidRPr="006B0A92">
        <w:rPr>
          <w:lang w:val="bg-BG"/>
        </w:rPr>
        <w:t>ОПОС</w:t>
      </w:r>
      <w:r w:rsidRPr="006B0A92">
        <w:rPr>
          <w:lang w:val="bg-BG"/>
        </w:rPr>
        <w:tab/>
        <w:t>Оперативна програма „Околна среда“</w:t>
      </w:r>
    </w:p>
    <w:p w:rsidR="00A3433D" w:rsidRPr="006B0A92" w:rsidRDefault="00A3433D" w:rsidP="00A3433D">
      <w:pPr>
        <w:spacing w:before="60" w:after="80"/>
        <w:ind w:left="1701" w:hanging="1701"/>
        <w:rPr>
          <w:lang w:val="bg-BG"/>
        </w:rPr>
      </w:pPr>
      <w:r w:rsidRPr="006B0A92">
        <w:rPr>
          <w:lang w:val="bg-BG"/>
        </w:rPr>
        <w:t>ОПР</w:t>
      </w:r>
      <w:r w:rsidRPr="006B0A92">
        <w:rPr>
          <w:lang w:val="bg-BG"/>
        </w:rPr>
        <w:tab/>
        <w:t>Обща политика по рибарството на ЕС</w:t>
      </w:r>
    </w:p>
    <w:p w:rsidR="00A3433D" w:rsidRPr="006B0A92" w:rsidRDefault="00A3433D" w:rsidP="00A3433D">
      <w:pPr>
        <w:spacing w:before="60" w:after="80"/>
        <w:ind w:left="1701" w:hanging="1701"/>
        <w:rPr>
          <w:iCs/>
          <w:lang w:val="bg-BG"/>
        </w:rPr>
      </w:pPr>
      <w:r w:rsidRPr="006B0A92">
        <w:rPr>
          <w:lang w:val="bg-BG"/>
        </w:rPr>
        <w:t>ОСП</w:t>
      </w:r>
      <w:r w:rsidRPr="006B0A92">
        <w:rPr>
          <w:lang w:val="bg-BG"/>
        </w:rPr>
        <w:tab/>
        <w:t xml:space="preserve">Обща </w:t>
      </w:r>
      <w:r w:rsidR="006B0A92" w:rsidRPr="006B0A92">
        <w:rPr>
          <w:lang w:val="bg-BG"/>
        </w:rPr>
        <w:t>селскостопанска</w:t>
      </w:r>
      <w:r w:rsidRPr="006B0A92">
        <w:rPr>
          <w:lang w:val="bg-BG"/>
        </w:rPr>
        <w:t xml:space="preserve"> политика на ЕС</w:t>
      </w:r>
    </w:p>
    <w:p w:rsidR="00A3433D" w:rsidRPr="006B0A92" w:rsidRDefault="00A3433D" w:rsidP="00A3433D">
      <w:pPr>
        <w:spacing w:before="60" w:after="80"/>
        <w:ind w:left="1701" w:hanging="1701"/>
        <w:rPr>
          <w:iCs/>
          <w:lang w:val="bg-BG"/>
        </w:rPr>
      </w:pPr>
      <w:r w:rsidRPr="006B0A92">
        <w:rPr>
          <w:lang w:val="bg-BG"/>
        </w:rPr>
        <w:t>ПГ</w:t>
      </w:r>
      <w:r w:rsidRPr="006B0A92">
        <w:rPr>
          <w:lang w:val="bg-BG"/>
        </w:rPr>
        <w:tab/>
        <w:t>Парникови газове</w:t>
      </w:r>
    </w:p>
    <w:p w:rsidR="00A3433D" w:rsidRPr="006B0A92" w:rsidRDefault="00A3433D" w:rsidP="00A3433D">
      <w:pPr>
        <w:spacing w:before="60" w:after="80"/>
        <w:ind w:left="1701" w:hanging="1701"/>
        <w:rPr>
          <w:iCs/>
          <w:lang w:val="bg-BG"/>
        </w:rPr>
      </w:pPr>
      <w:r w:rsidRPr="006B0A92">
        <w:rPr>
          <w:lang w:val="bg-BG"/>
        </w:rPr>
        <w:t>ПЕУ</w:t>
      </w:r>
      <w:r w:rsidRPr="006B0A92">
        <w:rPr>
          <w:lang w:val="bg-BG"/>
        </w:rPr>
        <w:tab/>
        <w:t>Партньорство за екосистемни услуги</w:t>
      </w:r>
    </w:p>
    <w:p w:rsidR="00A3433D" w:rsidRPr="006B0A92" w:rsidRDefault="00A3433D" w:rsidP="00A3433D">
      <w:pPr>
        <w:spacing w:before="60" w:after="80"/>
        <w:ind w:left="1701" w:hanging="1701"/>
        <w:rPr>
          <w:iCs/>
          <w:lang w:val="bg-BG"/>
        </w:rPr>
      </w:pPr>
      <w:r w:rsidRPr="006B0A92">
        <w:rPr>
          <w:lang w:val="bg-BG"/>
        </w:rPr>
        <w:t>ПИК</w:t>
      </w:r>
      <w:r w:rsidRPr="006B0A92">
        <w:rPr>
          <w:lang w:val="bg-BG"/>
        </w:rPr>
        <w:tab/>
        <w:t>Политика по изменение на климата</w:t>
      </w:r>
    </w:p>
    <w:p w:rsidR="00A3433D" w:rsidRPr="006B0A92" w:rsidRDefault="00A3433D" w:rsidP="00A3433D">
      <w:pPr>
        <w:spacing w:before="60" w:after="80"/>
        <w:ind w:left="1701" w:hanging="1701"/>
        <w:rPr>
          <w:iCs/>
          <w:lang w:val="bg-BG"/>
        </w:rPr>
      </w:pPr>
      <w:r w:rsidRPr="006B0A92">
        <w:rPr>
          <w:lang w:val="bg-BG"/>
        </w:rPr>
        <w:t>ПК</w:t>
      </w:r>
      <w:r w:rsidRPr="006B0A92">
        <w:rPr>
          <w:lang w:val="bg-BG"/>
        </w:rPr>
        <w:tab/>
        <w:t>Протокол от Киото</w:t>
      </w:r>
    </w:p>
    <w:p w:rsidR="00A3433D" w:rsidRPr="006B0A92" w:rsidRDefault="00A3433D" w:rsidP="00A3433D">
      <w:pPr>
        <w:spacing w:before="60" w:after="80"/>
        <w:ind w:left="1701" w:hanging="1701"/>
        <w:rPr>
          <w:iCs/>
          <w:lang w:val="bg-BG"/>
        </w:rPr>
      </w:pPr>
      <w:r w:rsidRPr="006B0A92">
        <w:rPr>
          <w:lang w:val="bg-BG"/>
        </w:rPr>
        <w:t>ПОС</w:t>
      </w:r>
      <w:r w:rsidRPr="006B0A92">
        <w:rPr>
          <w:lang w:val="bg-BG"/>
        </w:rPr>
        <w:tab/>
        <w:t>Политики в областта на околната среда</w:t>
      </w:r>
    </w:p>
    <w:p w:rsidR="00A3433D" w:rsidRPr="006B0A92" w:rsidRDefault="00A3433D" w:rsidP="00A3433D">
      <w:pPr>
        <w:spacing w:before="60" w:after="80"/>
        <w:ind w:left="1701" w:hanging="1701"/>
        <w:rPr>
          <w:iCs/>
          <w:lang w:val="bg-BG"/>
        </w:rPr>
      </w:pPr>
      <w:r w:rsidRPr="006B0A92">
        <w:rPr>
          <w:lang w:val="bg-BG"/>
        </w:rPr>
        <w:t>ПУДООС</w:t>
      </w:r>
      <w:r w:rsidRPr="006B0A92">
        <w:rPr>
          <w:lang w:val="bg-BG"/>
        </w:rPr>
        <w:tab/>
        <w:t>Предприятие за управление на дейностите по опазване на околната среда</w:t>
      </w:r>
    </w:p>
    <w:p w:rsidR="00A3433D" w:rsidRPr="006B0A92" w:rsidRDefault="00A3433D" w:rsidP="00A3433D">
      <w:pPr>
        <w:spacing w:before="60" w:after="80"/>
        <w:ind w:left="1701" w:hanging="1701"/>
        <w:rPr>
          <w:iCs/>
          <w:lang w:val="bg-BG"/>
        </w:rPr>
      </w:pPr>
      <w:r w:rsidRPr="006B0A92">
        <w:rPr>
          <w:iCs/>
          <w:lang w:val="bg-BG"/>
        </w:rPr>
        <w:t>РИОСВ</w:t>
      </w:r>
      <w:r w:rsidRPr="006B0A92">
        <w:rPr>
          <w:iCs/>
          <w:lang w:val="bg-BG"/>
        </w:rPr>
        <w:tab/>
        <w:t xml:space="preserve">Регионална инспекция по околната среда и водите </w:t>
      </w:r>
    </w:p>
    <w:p w:rsidR="00A3433D" w:rsidRPr="006B0A92" w:rsidRDefault="00A3433D" w:rsidP="00A3433D">
      <w:pPr>
        <w:spacing w:before="60" w:after="80"/>
        <w:ind w:left="1701" w:hanging="1701"/>
        <w:rPr>
          <w:iCs/>
          <w:lang w:val="bg-BG"/>
        </w:rPr>
      </w:pPr>
      <w:r w:rsidRPr="006B0A92">
        <w:rPr>
          <w:lang w:val="bg-BG"/>
        </w:rPr>
        <w:t>РКОНИК</w:t>
      </w:r>
      <w:r w:rsidRPr="006B0A92">
        <w:rPr>
          <w:lang w:val="bg-BG"/>
        </w:rPr>
        <w:tab/>
        <w:t xml:space="preserve">Рамкова конвенция на ООН за изменението на климата </w:t>
      </w:r>
    </w:p>
    <w:p w:rsidR="00A3433D" w:rsidRPr="006B0A92" w:rsidRDefault="00A3433D" w:rsidP="00A3433D">
      <w:pPr>
        <w:spacing w:before="60" w:after="80"/>
        <w:ind w:left="1701" w:hanging="1701"/>
        <w:rPr>
          <w:iCs/>
          <w:lang w:val="bg-BG"/>
        </w:rPr>
      </w:pPr>
      <w:r w:rsidRPr="006B0A92">
        <w:rPr>
          <w:lang w:val="bg-BG"/>
        </w:rPr>
        <w:t>СИК</w:t>
      </w:r>
      <w:r w:rsidRPr="006B0A92">
        <w:rPr>
          <w:lang w:val="bg-BG"/>
        </w:rPr>
        <w:tab/>
        <w:t>Смекчаване на изменението на климата</w:t>
      </w:r>
    </w:p>
    <w:p w:rsidR="00A3433D" w:rsidRPr="006B0A92" w:rsidRDefault="00A3433D" w:rsidP="00A3433D">
      <w:pPr>
        <w:spacing w:before="60" w:after="80"/>
        <w:ind w:left="1701" w:hanging="1701"/>
        <w:rPr>
          <w:rFonts w:cs="Times New Roman"/>
          <w:szCs w:val="24"/>
          <w:lang w:val="bg-BG"/>
        </w:rPr>
      </w:pPr>
      <w:r w:rsidRPr="006B0A92">
        <w:rPr>
          <w:lang w:val="bg-BG"/>
        </w:rPr>
        <w:t>СКООН</w:t>
      </w:r>
      <w:r w:rsidRPr="006B0A92">
        <w:rPr>
          <w:szCs w:val="24"/>
          <w:lang w:val="bg-BG"/>
        </w:rPr>
        <w:t xml:space="preserve"> </w:t>
      </w:r>
      <w:r w:rsidRPr="006B0A92">
        <w:rPr>
          <w:szCs w:val="24"/>
          <w:lang w:val="bg-BG"/>
        </w:rPr>
        <w:tab/>
        <w:t>Статистическа комисия на ООН</w:t>
      </w:r>
    </w:p>
    <w:p w:rsidR="00A3433D" w:rsidRPr="006B0A92" w:rsidRDefault="00A3433D" w:rsidP="00A3433D">
      <w:pPr>
        <w:spacing w:before="60" w:after="80"/>
        <w:ind w:left="1701" w:hanging="1701"/>
        <w:rPr>
          <w:iCs/>
          <w:lang w:val="bg-BG"/>
        </w:rPr>
      </w:pPr>
      <w:r w:rsidRPr="006B0A92">
        <w:rPr>
          <w:rFonts w:cs="Times New Roman"/>
          <w:szCs w:val="24"/>
          <w:lang w:val="bg-BG"/>
        </w:rPr>
        <w:t xml:space="preserve">СТКЕПГ </w:t>
      </w:r>
      <w:r w:rsidRPr="006B0A92">
        <w:rPr>
          <w:rFonts w:cs="Times New Roman"/>
          <w:szCs w:val="24"/>
          <w:lang w:val="bg-BG"/>
        </w:rPr>
        <w:tab/>
        <w:t xml:space="preserve">Схема за търговия с квоти за емисии на парникови газове </w:t>
      </w:r>
    </w:p>
    <w:p w:rsidR="00A3433D" w:rsidRPr="006B0A92" w:rsidRDefault="00A3433D" w:rsidP="00A3433D">
      <w:pPr>
        <w:spacing w:before="60" w:after="80"/>
        <w:ind w:left="1701" w:hanging="1701"/>
        <w:rPr>
          <w:iCs/>
          <w:lang w:val="bg-BG"/>
        </w:rPr>
      </w:pPr>
      <w:r w:rsidRPr="006B0A92">
        <w:rPr>
          <w:lang w:val="bg-BG"/>
        </w:rPr>
        <w:t>Х2020</w:t>
      </w:r>
      <w:r w:rsidRPr="006B0A92">
        <w:rPr>
          <w:lang w:val="bg-BG"/>
        </w:rPr>
        <w:tab/>
        <w:t>Хоризонт 2020</w:t>
      </w:r>
    </w:p>
    <w:p w:rsidR="00A3433D" w:rsidRPr="006B0A92" w:rsidRDefault="00A3433D">
      <w:pPr>
        <w:rPr>
          <w:rFonts w:ascii="Calibri" w:eastAsia="Times New Roman" w:hAnsi="Calibri" w:cs="Times New Roman"/>
          <w:b/>
          <w:bCs/>
          <w:color w:val="2F5496"/>
          <w:sz w:val="32"/>
          <w:szCs w:val="28"/>
          <w:lang w:val="bg-BG"/>
        </w:rPr>
      </w:pPr>
      <w:r w:rsidRPr="006B0A92">
        <w:rPr>
          <w:lang w:val="bg-BG"/>
        </w:rPr>
        <w:br w:type="page"/>
      </w:r>
    </w:p>
    <w:p w:rsidR="00A3433D" w:rsidRPr="006B0A92" w:rsidRDefault="00A3433D" w:rsidP="00A3433D">
      <w:pPr>
        <w:pStyle w:val="Heading1"/>
      </w:pPr>
      <w:bookmarkStart w:id="7" w:name="_Toc501659543"/>
      <w:bookmarkStart w:id="8" w:name="_Toc501659689"/>
      <w:bookmarkStart w:id="9" w:name="_Toc528677311"/>
      <w:bookmarkStart w:id="10" w:name="_Toc530040902"/>
      <w:r w:rsidRPr="006B0A92">
        <w:lastRenderedPageBreak/>
        <w:t>Терминологичен речник</w:t>
      </w:r>
      <w:r w:rsidRPr="006B0A92">
        <w:rPr>
          <w:rStyle w:val="FootnoteReference"/>
        </w:rPr>
        <w:footnoteReference w:id="1"/>
      </w:r>
      <w:bookmarkEnd w:id="7"/>
      <w:bookmarkEnd w:id="8"/>
      <w:bookmarkEnd w:id="9"/>
      <w:bookmarkEnd w:id="10"/>
    </w:p>
    <w:tbl>
      <w:tblPr>
        <w:tblStyle w:val="TableGrid"/>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074"/>
      </w:tblGrid>
      <w:tr w:rsidR="00A3433D" w:rsidRPr="0038056C"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t>Изменение на климата</w:t>
            </w:r>
            <w:r w:rsidRPr="006B0A92">
              <w:rPr>
                <w:bCs/>
                <w:szCs w:val="24"/>
                <w:lang w:val="bg-BG"/>
              </w:rPr>
              <w:t xml:space="preserve"> означава промяна в климата, която пряко или не пряко може да бъде свързана към човешките дейности, променящи състава на глобалната атмосфера. Такива дейности се явяват допълнителни към естествената климатична изменчивост, наблюдаван</w:t>
            </w:r>
            <w:r w:rsidR="00684005" w:rsidRPr="006B0A92">
              <w:rPr>
                <w:bCs/>
                <w:szCs w:val="24"/>
                <w:lang w:val="bg-BG"/>
              </w:rPr>
              <w:t>а за сравними времеви периоди.</w:t>
            </w:r>
          </w:p>
        </w:tc>
      </w:tr>
      <w:tr w:rsidR="00A3433D" w:rsidRPr="0038056C" w:rsidTr="00A3433D">
        <w:tc>
          <w:tcPr>
            <w:tcW w:w="9074" w:type="dxa"/>
          </w:tcPr>
          <w:p w:rsidR="00A3433D" w:rsidRPr="006B0A92" w:rsidRDefault="006B0A92" w:rsidP="00A3433D">
            <w:pPr>
              <w:spacing w:before="60" w:after="60" w:line="276" w:lineRule="auto"/>
              <w:rPr>
                <w:bCs/>
                <w:szCs w:val="24"/>
                <w:lang w:val="bg-BG"/>
              </w:rPr>
            </w:pPr>
            <w:r w:rsidRPr="006B0A92">
              <w:rPr>
                <w:rFonts w:eastAsia="Calibri" w:cs="Arial"/>
                <w:b/>
                <w:bCs/>
                <w:lang w:val="bg-BG"/>
              </w:rPr>
              <w:t>Глобално затопляне</w:t>
            </w:r>
            <w:r w:rsidRPr="006B0A92">
              <w:rPr>
                <w:rFonts w:eastAsia="Calibri" w:cs="Arial"/>
                <w:lang w:val="bg-BG"/>
              </w:rPr>
              <w:t xml:space="preserve"> се отнася до постепенното повишаване (наблюдавано или прогнозирано), на температурата на земната повърхност в световен мащаб, като една от последиците  на радиационното въздействие, причинено от антропогенни емисии.</w:t>
            </w:r>
          </w:p>
        </w:tc>
      </w:tr>
      <w:tr w:rsidR="00A3433D" w:rsidRPr="0038056C"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t>Адаптация</w:t>
            </w:r>
            <w:r w:rsidRPr="006B0A92">
              <w:rPr>
                <w:bCs/>
                <w:szCs w:val="24"/>
                <w:lang w:val="bg-BG"/>
              </w:rPr>
              <w:t xml:space="preserve"> е процесът на приспособяване към реални или очаквани неблагоприятни ефекти на изменението на климата и предприемането на подходящи действия за предотвратяване или минимизиране на щетите, които тези неблагоприятни ефекти могат да предизвикат. В човешките системи адаптацията цели да намали или избегне щети и да използва благоприятни възможности. В някои природни системи човешката намеса може да улесни адаптацията към </w:t>
            </w:r>
            <w:r w:rsidR="00684005" w:rsidRPr="006B0A92">
              <w:rPr>
                <w:bCs/>
                <w:szCs w:val="24"/>
                <w:lang w:val="bg-BG"/>
              </w:rPr>
              <w:t>очаквания климат и ефектите му.</w:t>
            </w:r>
          </w:p>
        </w:tc>
      </w:tr>
      <w:tr w:rsidR="00A3433D" w:rsidRPr="0038056C" w:rsidTr="00A3433D">
        <w:tc>
          <w:tcPr>
            <w:tcW w:w="9074" w:type="dxa"/>
          </w:tcPr>
          <w:p w:rsidR="00A3433D" w:rsidRPr="006B0A92" w:rsidRDefault="00A3433D" w:rsidP="00A3433D">
            <w:pPr>
              <w:spacing w:before="60" w:after="60" w:line="276" w:lineRule="auto"/>
              <w:rPr>
                <w:szCs w:val="24"/>
                <w:lang w:val="bg-BG"/>
              </w:rPr>
            </w:pPr>
            <w:r w:rsidRPr="006B0A92">
              <w:rPr>
                <w:b/>
                <w:szCs w:val="24"/>
                <w:lang w:val="bg-BG"/>
              </w:rPr>
              <w:t>Екологичното възстановяване</w:t>
            </w:r>
            <w:r w:rsidRPr="006B0A92">
              <w:rPr>
                <w:szCs w:val="24"/>
                <w:lang w:val="bg-BG"/>
              </w:rPr>
              <w:t xml:space="preserve"> е процеса на подпомагане на възстановяването на екосистема, която е деградирана, увред</w:t>
            </w:r>
            <w:r w:rsidR="006B0A92" w:rsidRPr="006B0A92">
              <w:rPr>
                <w:szCs w:val="24"/>
                <w:lang w:val="bg-BG"/>
              </w:rPr>
              <w:t>ена или унищожена. Под „възстано</w:t>
            </w:r>
            <w:r w:rsidRPr="006B0A92">
              <w:rPr>
                <w:szCs w:val="24"/>
                <w:lang w:val="bg-BG"/>
              </w:rPr>
              <w:t xml:space="preserve">вяване“ се разбира комплекс от дългосрочни интервенции, които обикновено са организирани на проектен принцип. В този доклад възприемаме дефинициите, предложени от </w:t>
            </w:r>
            <w:r w:rsidR="006B0A92" w:rsidRPr="006B0A92">
              <w:rPr>
                <w:szCs w:val="24"/>
                <w:lang w:val="bg-BG"/>
              </w:rPr>
              <w:t>McDonald</w:t>
            </w:r>
            <w:r w:rsidRPr="006B0A92">
              <w:rPr>
                <w:szCs w:val="24"/>
                <w:lang w:val="bg-BG"/>
              </w:rPr>
              <w:t xml:space="preserve"> и </w:t>
            </w:r>
            <w:r w:rsidR="006B0A92" w:rsidRPr="006B0A92">
              <w:rPr>
                <w:szCs w:val="24"/>
                <w:lang w:val="bg-BG"/>
              </w:rPr>
              <w:t>колектив</w:t>
            </w:r>
            <w:r w:rsidRPr="006B0A92">
              <w:rPr>
                <w:szCs w:val="24"/>
                <w:lang w:val="bg-BG"/>
              </w:rPr>
              <w:t xml:space="preserve"> (2016</w:t>
            </w:r>
            <w:r w:rsidR="006B0A92" w:rsidRPr="006B0A92">
              <w:rPr>
                <w:szCs w:val="24"/>
                <w:lang w:val="bg-BG"/>
              </w:rPr>
              <w:t xml:space="preserve"> г.</w:t>
            </w:r>
            <w:r w:rsidRPr="006B0A92">
              <w:rPr>
                <w:szCs w:val="24"/>
                <w:lang w:val="bg-BG"/>
              </w:rPr>
              <w:t>) за елементите на възстановителния процес, както следва:</w:t>
            </w:r>
          </w:p>
          <w:p w:rsidR="00A3433D" w:rsidRPr="006B0A92" w:rsidRDefault="00A3433D" w:rsidP="00A3433D">
            <w:pPr>
              <w:spacing w:before="60" w:after="60" w:line="276" w:lineRule="auto"/>
              <w:rPr>
                <w:b/>
                <w:bCs/>
                <w:szCs w:val="24"/>
                <w:lang w:val="bg-BG"/>
              </w:rPr>
            </w:pPr>
            <w:r w:rsidRPr="006B0A92">
              <w:rPr>
                <w:szCs w:val="24"/>
                <w:lang w:val="bg-BG"/>
              </w:rPr>
              <w:t xml:space="preserve">В зависимост от степента на увреждане на екосистемата, желаното й крайно състояние и наличността в близост до нея на подобни </w:t>
            </w:r>
            <w:r w:rsidRPr="006B0A92">
              <w:rPr>
                <w:b/>
                <w:szCs w:val="24"/>
                <w:lang w:val="bg-BG"/>
              </w:rPr>
              <w:t>(референтни) екосистеми</w:t>
            </w:r>
            <w:r w:rsidRPr="006B0A92">
              <w:rPr>
                <w:szCs w:val="24"/>
                <w:lang w:val="bg-BG"/>
              </w:rPr>
              <w:t xml:space="preserve"> в добро състояние, както и наличните знания (или пропуски в знанията) за </w:t>
            </w:r>
            <w:r w:rsidRPr="006B0A92">
              <w:rPr>
                <w:b/>
                <w:szCs w:val="24"/>
                <w:lang w:val="bg-BG"/>
              </w:rPr>
              <w:t>базовото състояние</w:t>
            </w:r>
            <w:r w:rsidRPr="006B0A92">
              <w:rPr>
                <w:szCs w:val="24"/>
                <w:lang w:val="bg-BG"/>
              </w:rPr>
              <w:t xml:space="preserve"> преди деградирането, увреждането или унищожаването на екосистемата, възстановяването може да се състои от различни степени на </w:t>
            </w:r>
            <w:r w:rsidRPr="006B0A92">
              <w:rPr>
                <w:b/>
                <w:szCs w:val="24"/>
                <w:lang w:val="bg-BG"/>
              </w:rPr>
              <w:t>интервенция</w:t>
            </w:r>
            <w:r w:rsidRPr="006B0A92">
              <w:rPr>
                <w:szCs w:val="24"/>
                <w:lang w:val="bg-BG"/>
              </w:rPr>
              <w:t xml:space="preserve"> – от </w:t>
            </w:r>
            <w:r w:rsidRPr="006B0A92">
              <w:rPr>
                <w:b/>
                <w:szCs w:val="24"/>
                <w:lang w:val="bg-BG"/>
              </w:rPr>
              <w:t>подпомагане на спонтанното възстановяване</w:t>
            </w:r>
            <w:r w:rsidRPr="006B0A92">
              <w:rPr>
                <w:szCs w:val="24"/>
                <w:lang w:val="bg-BG"/>
              </w:rPr>
              <w:t xml:space="preserve"> (или </w:t>
            </w:r>
            <w:r w:rsidRPr="006B0A92">
              <w:rPr>
                <w:b/>
                <w:szCs w:val="24"/>
                <w:lang w:val="bg-BG"/>
              </w:rPr>
              <w:t>екологична корекция</w:t>
            </w:r>
            <w:r w:rsidRPr="006B0A92">
              <w:rPr>
                <w:szCs w:val="24"/>
                <w:lang w:val="bg-BG"/>
              </w:rPr>
              <w:t xml:space="preserve">), целяща подобрена </w:t>
            </w:r>
            <w:r w:rsidRPr="006B0A92">
              <w:rPr>
                <w:b/>
                <w:szCs w:val="24"/>
                <w:lang w:val="bg-BG"/>
              </w:rPr>
              <w:t>регенерация</w:t>
            </w:r>
            <w:r w:rsidRPr="006B0A92">
              <w:rPr>
                <w:szCs w:val="24"/>
                <w:lang w:val="bg-BG"/>
              </w:rPr>
              <w:t xml:space="preserve"> на съществуващи екосистеми в процеса на възстановяването им предишно съществували състояния, </w:t>
            </w:r>
            <w:r w:rsidRPr="006B0A92">
              <w:rPr>
                <w:b/>
                <w:szCs w:val="24"/>
                <w:lang w:val="bg-BG"/>
              </w:rPr>
              <w:t>до естествена или асистирана регенерация</w:t>
            </w:r>
            <w:r w:rsidRPr="006B0A92">
              <w:rPr>
                <w:szCs w:val="24"/>
                <w:lang w:val="bg-BG"/>
              </w:rPr>
              <w:t xml:space="preserve"> в посока създаването на </w:t>
            </w:r>
            <w:r w:rsidRPr="006B0A92">
              <w:rPr>
                <w:b/>
                <w:szCs w:val="24"/>
                <w:lang w:val="bg-BG"/>
              </w:rPr>
              <w:t>дизайнерска екосистема</w:t>
            </w:r>
            <w:r w:rsidRPr="006B0A92">
              <w:rPr>
                <w:szCs w:val="24"/>
                <w:lang w:val="bg-BG"/>
              </w:rPr>
              <w:t xml:space="preserve">, каквато по-рано не е съществувала на това място – например зелена </w:t>
            </w:r>
            <w:r w:rsidR="006B0A92" w:rsidRPr="006B0A92">
              <w:rPr>
                <w:szCs w:val="24"/>
                <w:lang w:val="bg-BG"/>
              </w:rPr>
              <w:t>инфраструктура</w:t>
            </w:r>
            <w:r w:rsidRPr="006B0A92">
              <w:rPr>
                <w:szCs w:val="24"/>
                <w:lang w:val="bg-BG"/>
              </w:rPr>
              <w:t>, земеделски или урбанизирани екосистеми, които да предоставят желано</w:t>
            </w:r>
            <w:r w:rsidR="00684005" w:rsidRPr="006B0A92">
              <w:rPr>
                <w:szCs w:val="24"/>
                <w:lang w:val="bg-BG"/>
              </w:rPr>
              <w:t>то ниво на екосистемни услуги.</w:t>
            </w:r>
          </w:p>
        </w:tc>
      </w:tr>
      <w:tr w:rsidR="00A3433D" w:rsidRPr="0038056C"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t>Смекчаване (на изменението на климата)</w:t>
            </w:r>
            <w:r w:rsidRPr="006B0A92">
              <w:rPr>
                <w:bCs/>
                <w:szCs w:val="24"/>
                <w:lang w:val="bg-BG"/>
              </w:rPr>
              <w:t xml:space="preserve"> е човешка интервенция, целяща </w:t>
            </w:r>
            <w:r w:rsidR="006B0A92" w:rsidRPr="006B0A92">
              <w:rPr>
                <w:bCs/>
                <w:szCs w:val="24"/>
                <w:lang w:val="bg-BG"/>
              </w:rPr>
              <w:t>намаляването</w:t>
            </w:r>
            <w:r w:rsidRPr="006B0A92">
              <w:rPr>
                <w:bCs/>
                <w:szCs w:val="24"/>
                <w:lang w:val="bg-BG"/>
              </w:rPr>
              <w:t xml:space="preserve"> на източниците или увеличаването на поглъщателите на парникови г</w:t>
            </w:r>
            <w:r w:rsidR="00684005" w:rsidRPr="006B0A92">
              <w:rPr>
                <w:bCs/>
                <w:szCs w:val="24"/>
                <w:lang w:val="bg-BG"/>
              </w:rPr>
              <w:t>азове (ПГ).</w:t>
            </w:r>
          </w:p>
        </w:tc>
      </w:tr>
      <w:tr w:rsidR="00A3433D" w:rsidRPr="0038056C"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t>Уязвимост</w:t>
            </w:r>
            <w:r w:rsidRPr="006B0A92">
              <w:rPr>
                <w:bCs/>
                <w:szCs w:val="24"/>
                <w:lang w:val="bg-BG"/>
              </w:rPr>
              <w:t xml:space="preserve"> към изменението на климата е степента, до която всяка система е </w:t>
            </w:r>
            <w:r w:rsidR="006B0A92" w:rsidRPr="006B0A92">
              <w:rPr>
                <w:bCs/>
                <w:szCs w:val="24"/>
                <w:lang w:val="bg-BG"/>
              </w:rPr>
              <w:t>чувствителна</w:t>
            </w:r>
            <w:r w:rsidRPr="006B0A92">
              <w:rPr>
                <w:bCs/>
                <w:szCs w:val="24"/>
                <w:lang w:val="bg-BG"/>
              </w:rPr>
              <w:t xml:space="preserve"> към отрицателните въздействия, които й налага изменението на климата и неспособна да се справи с тях. Уязвимостта е функция на характера, размера и степента на климатичните вариации, на които е изложена дадената </w:t>
            </w:r>
            <w:r w:rsidRPr="006B0A92">
              <w:rPr>
                <w:bCs/>
                <w:szCs w:val="24"/>
                <w:lang w:val="bg-BG"/>
              </w:rPr>
              <w:lastRenderedPageBreak/>
              <w:t>система, както и чувствителността и адапт</w:t>
            </w:r>
            <w:r w:rsidR="00684005" w:rsidRPr="006B0A92">
              <w:rPr>
                <w:bCs/>
                <w:szCs w:val="24"/>
                <w:lang w:val="bg-BG"/>
              </w:rPr>
              <w:t>ивната способност на системата.</w:t>
            </w:r>
          </w:p>
        </w:tc>
      </w:tr>
      <w:tr w:rsidR="00A3433D" w:rsidRPr="0038056C"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lastRenderedPageBreak/>
              <w:t>Устойчивост</w:t>
            </w:r>
            <w:r w:rsidRPr="006B0A92">
              <w:rPr>
                <w:bCs/>
                <w:szCs w:val="24"/>
                <w:lang w:val="bg-BG"/>
              </w:rPr>
              <w:t xml:space="preserve"> и издръжливост е обратната величина на уязвимост и се дефинира като способността на една социална или екологична система да абсорбира смущения и да се възстанови, като същевременно запази същата си основна структура и функции, способността си за самоорганизация и капацитета да се адаптира към стрес и промени. </w:t>
            </w:r>
          </w:p>
        </w:tc>
      </w:tr>
      <w:tr w:rsidR="00A3433D" w:rsidRPr="0038056C"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t>Риск</w:t>
            </w:r>
            <w:r w:rsidRPr="006B0A92">
              <w:rPr>
                <w:bCs/>
                <w:szCs w:val="24"/>
                <w:lang w:val="bg-BG"/>
              </w:rPr>
              <w:t xml:space="preserve"> е осъзната опасност от въздействие. Рискът често бива представен като вероятността или възможността да се случат опасни явления или да възникнат опасни тенденции, както и  въздействието, ако тези явления или тенденции наистина възникнат. </w:t>
            </w:r>
          </w:p>
        </w:tc>
      </w:tr>
      <w:tr w:rsidR="00A3433D" w:rsidRPr="0038056C" w:rsidTr="00A3433D">
        <w:tc>
          <w:tcPr>
            <w:tcW w:w="9074" w:type="dxa"/>
          </w:tcPr>
          <w:p w:rsidR="00A3433D" w:rsidRPr="006B0A92" w:rsidRDefault="00A3433D" w:rsidP="00A3433D">
            <w:pPr>
              <w:spacing w:before="60" w:after="60" w:line="276" w:lineRule="auto"/>
              <w:rPr>
                <w:bCs/>
                <w:szCs w:val="24"/>
                <w:lang w:val="bg-BG"/>
              </w:rPr>
            </w:pPr>
            <w:r w:rsidRPr="006B0A92">
              <w:rPr>
                <w:b/>
                <w:bCs/>
                <w:szCs w:val="24"/>
                <w:lang w:val="bg-BG"/>
              </w:rPr>
              <w:t>Социално-екологичната система</w:t>
            </w:r>
            <w:r w:rsidRPr="006B0A92">
              <w:rPr>
                <w:bCs/>
                <w:szCs w:val="24"/>
                <w:lang w:val="bg-BG"/>
              </w:rPr>
              <w:t xml:space="preserve"> е набор от екосистемни и </w:t>
            </w:r>
            <w:r w:rsidR="006B0A92" w:rsidRPr="006B0A92">
              <w:rPr>
                <w:bCs/>
                <w:szCs w:val="24"/>
                <w:lang w:val="bg-BG"/>
              </w:rPr>
              <w:t>антропогенни</w:t>
            </w:r>
            <w:r w:rsidRPr="006B0A92">
              <w:rPr>
                <w:bCs/>
                <w:szCs w:val="24"/>
                <w:lang w:val="bg-BG"/>
              </w:rPr>
              <w:t xml:space="preserve"> взаимодействия в дадена територия, които водят до промени в състоянието на екосистемите (включително абиотичните и биотичните фактори на средата) и следователно до промяна на биологичното разнообразие.</w:t>
            </w:r>
          </w:p>
          <w:p w:rsidR="00A3433D" w:rsidRPr="006B0A92" w:rsidRDefault="00A3433D" w:rsidP="00A3433D">
            <w:pPr>
              <w:spacing w:before="60" w:after="60" w:line="276" w:lineRule="auto"/>
              <w:rPr>
                <w:bCs/>
                <w:szCs w:val="24"/>
                <w:lang w:val="bg-BG"/>
              </w:rPr>
            </w:pPr>
            <w:r w:rsidRPr="006B0A92">
              <w:rPr>
                <w:bCs/>
                <w:szCs w:val="24"/>
                <w:lang w:val="bg-BG"/>
              </w:rPr>
              <w:t>Социално-екологичната система обикновено се управлява на местно и национално равнище чрез различни политики, като политики за собственост върху ресурсите и местно управление, земеползване, управление на водни ресурси,  управление на отпадъците, вредни емисии от домакинствата, промишлеността и селското стопанство, замърсяване на почвата и водите. Въпреки това, тя винаги трябва да се разглежда в контекста на по-широки ефекти и взаимодействия между различните социално-екологични системи, между градските и селскостопанските, като последните осигуряват екосистемни услуги на градското население, но  и замърсяват околната среда в селските райони.</w:t>
            </w:r>
          </w:p>
          <w:p w:rsidR="00A3433D" w:rsidRPr="006B0A92" w:rsidRDefault="00A3433D" w:rsidP="00A3433D">
            <w:pPr>
              <w:spacing w:before="60" w:after="60" w:line="276" w:lineRule="auto"/>
              <w:rPr>
                <w:bCs/>
                <w:szCs w:val="24"/>
                <w:lang w:val="bg-BG"/>
              </w:rPr>
            </w:pPr>
            <w:r w:rsidRPr="006B0A92">
              <w:rPr>
                <w:bCs/>
                <w:szCs w:val="24"/>
                <w:lang w:val="bg-BG"/>
              </w:rPr>
              <w:t>Разглеждането на социално-екологичната система е тясно свързано с ландшафтната екология, която също изучава взаимодействието между различните видове екосистеми и обществото.</w:t>
            </w:r>
          </w:p>
        </w:tc>
      </w:tr>
    </w:tbl>
    <w:p w:rsidR="00A3433D" w:rsidRPr="006B0A92" w:rsidRDefault="00A3433D" w:rsidP="00A3433D">
      <w:pPr>
        <w:rPr>
          <w:lang w:val="bg-BG"/>
        </w:rPr>
      </w:pPr>
    </w:p>
    <w:p w:rsidR="00EE1BCC" w:rsidRPr="006B0A92" w:rsidRDefault="00EE1BCC" w:rsidP="00A3433D">
      <w:pPr>
        <w:rPr>
          <w:color w:val="2F5496"/>
          <w:szCs w:val="28"/>
          <w:lang w:val="bg-BG"/>
        </w:rPr>
        <w:sectPr w:rsidR="00EE1BCC" w:rsidRPr="006B0A92" w:rsidSect="00EE1BCC">
          <w:footerReference w:type="default" r:id="rId15"/>
          <w:pgSz w:w="11906" w:h="16838"/>
          <w:pgMar w:top="1411" w:right="1411" w:bottom="1411" w:left="1411" w:header="709" w:footer="709" w:gutter="0"/>
          <w:pgNumType w:fmt="lowerRoman" w:start="1"/>
          <w:cols w:space="708"/>
          <w:docGrid w:linePitch="360"/>
        </w:sectPr>
      </w:pPr>
    </w:p>
    <w:p w:rsidR="00733CD3" w:rsidRPr="006B0A92" w:rsidRDefault="00A30633" w:rsidP="000B49CF">
      <w:pPr>
        <w:pStyle w:val="Chapter"/>
        <w:numPr>
          <w:ilvl w:val="0"/>
          <w:numId w:val="0"/>
        </w:numPr>
        <w:ind w:left="1418" w:hanging="1418"/>
      </w:pPr>
      <w:bookmarkStart w:id="11" w:name="_Toc528677312"/>
      <w:bookmarkStart w:id="12" w:name="_Toc530040903"/>
      <w:r w:rsidRPr="006B0A92">
        <w:lastRenderedPageBreak/>
        <w:t>Резюме</w:t>
      </w:r>
      <w:bookmarkEnd w:id="3"/>
      <w:bookmarkEnd w:id="4"/>
      <w:bookmarkEnd w:id="11"/>
      <w:bookmarkEnd w:id="12"/>
    </w:p>
    <w:p w:rsidR="00733CD3" w:rsidRPr="006B0A92" w:rsidRDefault="00733CD3" w:rsidP="001B5430">
      <w:pPr>
        <w:pStyle w:val="Heading4"/>
      </w:pPr>
      <w:r w:rsidRPr="006B0A92">
        <w:t xml:space="preserve">Изменение на климата – влияние върху </w:t>
      </w:r>
      <w:r w:rsidR="002D5F23" w:rsidRPr="006B0A92">
        <w:t>биоразнообразието</w:t>
      </w:r>
      <w:r w:rsidRPr="006B0A92">
        <w:t>, екосистемите и екосистемните услуги</w:t>
      </w:r>
    </w:p>
    <w:p w:rsidR="00733CD3" w:rsidRPr="006B0A92" w:rsidRDefault="00733CD3" w:rsidP="00F73FF3">
      <w:pPr>
        <w:pStyle w:val="BodyText"/>
      </w:pPr>
      <w:r w:rsidRPr="006B0A92">
        <w:t xml:space="preserve">България е страна с богато биоразнообразие. </w:t>
      </w:r>
      <w:r w:rsidR="003D7AD1" w:rsidRPr="006B0A92">
        <w:t>Разнообразната ѝ физическа география и местоположението на границата на различни климатични и растителни райони създава подходящи условия за съществуването н</w:t>
      </w:r>
      <w:r w:rsidR="00585E7A">
        <w:t xml:space="preserve">а близо 41 </w:t>
      </w:r>
      <w:r w:rsidR="003D7AD1" w:rsidRPr="006B0A92">
        <w:t>493 растителни и животински вида – 26</w:t>
      </w:r>
      <w:r w:rsidR="00C26B57" w:rsidRPr="006B0A92">
        <w:t xml:space="preserve">% </w:t>
      </w:r>
      <w:r w:rsidR="003D7AD1" w:rsidRPr="006B0A92">
        <w:t>от европейските видове, вкл. 25</w:t>
      </w:r>
      <w:r w:rsidR="00C26B57" w:rsidRPr="006B0A92">
        <w:t xml:space="preserve">% </w:t>
      </w:r>
      <w:r w:rsidR="003D7AD1" w:rsidRPr="006B0A92">
        <w:t>от тези в Червената книга на Европа</w:t>
      </w:r>
      <w:r w:rsidR="00077722" w:rsidRPr="006B0A92">
        <w:t xml:space="preserve">. За опазването им </w:t>
      </w:r>
      <w:r w:rsidR="009B11B2" w:rsidRPr="006B0A92">
        <w:t>с</w:t>
      </w:r>
      <w:r w:rsidR="00460297" w:rsidRPr="006B0A92">
        <w:t xml:space="preserve">а </w:t>
      </w:r>
      <w:r w:rsidR="00BC5308" w:rsidRPr="006B0A92">
        <w:t>определени</w:t>
      </w:r>
      <w:r w:rsidR="00077722" w:rsidRPr="006B0A92">
        <w:t xml:space="preserve"> </w:t>
      </w:r>
      <w:r w:rsidR="00BB211C" w:rsidRPr="006B0A92">
        <w:t>места по Натура</w:t>
      </w:r>
      <w:r w:rsidR="00077722" w:rsidRPr="006B0A92">
        <w:t xml:space="preserve"> 2000, заемащи  34</w:t>
      </w:r>
      <w:r w:rsidR="00F0048E" w:rsidRPr="006B0A92">
        <w:t>,4</w:t>
      </w:r>
      <w:r w:rsidR="00077722" w:rsidRPr="006B0A92">
        <w:t xml:space="preserve"> % от територията</w:t>
      </w:r>
      <w:r w:rsidR="00460297" w:rsidRPr="006B0A92">
        <w:t xml:space="preserve"> на страната и </w:t>
      </w:r>
      <w:r w:rsidR="00077722" w:rsidRPr="006B0A92">
        <w:t xml:space="preserve">защитени </w:t>
      </w:r>
      <w:r w:rsidR="00460297" w:rsidRPr="006B0A92">
        <w:t xml:space="preserve">територии </w:t>
      </w:r>
      <w:r w:rsidR="00077722" w:rsidRPr="006B0A92">
        <w:t>с обща площ 584</w:t>
      </w:r>
      <w:r w:rsidR="00585E7A">
        <w:t xml:space="preserve"> </w:t>
      </w:r>
      <w:r w:rsidR="00F0048E" w:rsidRPr="006B0A92">
        <w:t>56</w:t>
      </w:r>
      <w:r w:rsidR="007963F3" w:rsidRPr="006B0A92">
        <w:t>3</w:t>
      </w:r>
      <w:r w:rsidR="00077722" w:rsidRPr="006B0A92">
        <w:t>,</w:t>
      </w:r>
      <w:r w:rsidR="00F0048E" w:rsidRPr="006B0A92">
        <w:t>19</w:t>
      </w:r>
      <w:r w:rsidR="00077722" w:rsidRPr="006B0A92">
        <w:t xml:space="preserve"> хектара или 5,3 </w:t>
      </w:r>
      <w:r w:rsidR="00C26B57" w:rsidRPr="006B0A92">
        <w:t xml:space="preserve">% </w:t>
      </w:r>
      <w:r w:rsidR="00077722" w:rsidRPr="006B0A92">
        <w:t>от площта на страната.</w:t>
      </w:r>
    </w:p>
    <w:p w:rsidR="00512F6B" w:rsidRPr="006B0A92" w:rsidRDefault="001E09DE" w:rsidP="00F73FF3">
      <w:pPr>
        <w:pStyle w:val="BodyText"/>
        <w:rPr>
          <w:i/>
        </w:rPr>
      </w:pPr>
      <w:r w:rsidRPr="006B0A92">
        <w:t xml:space="preserve">Според климатичните </w:t>
      </w:r>
      <w:r w:rsidR="009B11B2" w:rsidRPr="006B0A92">
        <w:t xml:space="preserve">сценарии </w:t>
      </w:r>
      <w:r w:rsidR="00460297" w:rsidRPr="006B0A92">
        <w:t>в средносрочен план</w:t>
      </w:r>
      <w:r w:rsidR="009B11B2" w:rsidRPr="006B0A92">
        <w:t xml:space="preserve"> </w:t>
      </w:r>
      <w:r w:rsidRPr="006B0A92">
        <w:t xml:space="preserve">могат да се очакват суша и екстремни </w:t>
      </w:r>
      <w:r w:rsidR="009B11B2" w:rsidRPr="006B0A92">
        <w:t xml:space="preserve">климатични </w:t>
      </w:r>
      <w:r w:rsidR="00446270" w:rsidRPr="006B0A92">
        <w:t xml:space="preserve">феномени, (бури, наводнения, свлачища, ветрове, градушки и др.), </w:t>
      </w:r>
      <w:r w:rsidR="009B11B2" w:rsidRPr="006B0A92">
        <w:t xml:space="preserve">но благодарение на повишаването на температурата </w:t>
      </w:r>
      <w:r w:rsidR="00446270" w:rsidRPr="006B0A92">
        <w:t xml:space="preserve">и увеличаване на вегетационния период. </w:t>
      </w:r>
      <w:r w:rsidR="00463DAD" w:rsidRPr="006B0A92">
        <w:t xml:space="preserve">Освен сезонните екстремни температурни амплитуди, </w:t>
      </w:r>
      <w:r w:rsidR="009B11B2" w:rsidRPr="006B0A92">
        <w:t xml:space="preserve">очакваните </w:t>
      </w:r>
      <w:r w:rsidR="00463DAD" w:rsidRPr="006B0A92">
        <w:t xml:space="preserve">ежедневни големи температурни амплитуди </w:t>
      </w:r>
      <w:r w:rsidR="009B11B2" w:rsidRPr="006B0A92">
        <w:t xml:space="preserve">могат да </w:t>
      </w:r>
      <w:r w:rsidR="00463DAD" w:rsidRPr="006B0A92">
        <w:t>причинят шоков</w:t>
      </w:r>
      <w:r w:rsidR="009B11B2" w:rsidRPr="006B0A92">
        <w:t>и ефекти</w:t>
      </w:r>
      <w:r w:rsidR="00463DAD" w:rsidRPr="006B0A92">
        <w:t xml:space="preserve"> за </w:t>
      </w:r>
      <w:r w:rsidR="00BB211C" w:rsidRPr="006B0A92">
        <w:t xml:space="preserve">част от </w:t>
      </w:r>
      <w:r w:rsidR="009B11B2" w:rsidRPr="006B0A92">
        <w:t>растителните и животинските организми на територията на</w:t>
      </w:r>
      <w:r w:rsidR="00463DAD" w:rsidRPr="006B0A92">
        <w:t xml:space="preserve"> страната. </w:t>
      </w:r>
      <w:r w:rsidR="00460297" w:rsidRPr="006B0A92">
        <w:t>В резултат на това</w:t>
      </w:r>
      <w:r w:rsidR="00463DAD" w:rsidRPr="006B0A92">
        <w:t xml:space="preserve">, в краткосрочен план неблагоприятни ефекти могат да се очакват на всички нива на </w:t>
      </w:r>
      <w:r w:rsidR="009B11B2" w:rsidRPr="006B0A92">
        <w:t>биоразнообразие</w:t>
      </w:r>
      <w:r w:rsidR="00463DAD" w:rsidRPr="006B0A92">
        <w:t xml:space="preserve">. Генетичното разнообразие може да намалее, </w:t>
      </w:r>
      <w:r w:rsidR="0001697F" w:rsidRPr="006B0A92">
        <w:t>поради изчезването на застрашени видове – специали</w:t>
      </w:r>
      <w:r w:rsidR="00A02579" w:rsidRPr="006B0A92">
        <w:t xml:space="preserve">зирани видове </w:t>
      </w:r>
      <w:r w:rsidR="0001697F" w:rsidRPr="006B0A92">
        <w:t xml:space="preserve">и </w:t>
      </w:r>
      <w:r w:rsidR="00A02579" w:rsidRPr="006B0A92">
        <w:t xml:space="preserve">ендемити с ограничен ареал и </w:t>
      </w:r>
      <w:r w:rsidR="009B11B2" w:rsidRPr="006B0A92">
        <w:t xml:space="preserve">малки </w:t>
      </w:r>
      <w:r w:rsidR="00A02579" w:rsidRPr="006B0A92">
        <w:t>възможности за миграция. Изменението на климата може да повлияе и на жизнените</w:t>
      </w:r>
      <w:r w:rsidR="00F04621" w:rsidRPr="006B0A92">
        <w:t xml:space="preserve"> и размножителните цикли на видовете в екосистеми</w:t>
      </w:r>
      <w:r w:rsidR="009B11B2" w:rsidRPr="006B0A92">
        <w:t>те</w:t>
      </w:r>
      <w:r w:rsidR="00F04621" w:rsidRPr="006B0A92">
        <w:t>, което да засегне популациите и процесите в екосистемата (хранителни вериги, конкуренция за ресурси), вкл.</w:t>
      </w:r>
      <w:r w:rsidR="00460297" w:rsidRPr="006B0A92">
        <w:t xml:space="preserve"> поради</w:t>
      </w:r>
      <w:r w:rsidR="00F04621" w:rsidRPr="006B0A92">
        <w:t xml:space="preserve"> инвазия на </w:t>
      </w:r>
      <w:r w:rsidR="00C26B57" w:rsidRPr="006B0A92">
        <w:t xml:space="preserve">чужди </w:t>
      </w:r>
      <w:r w:rsidR="00F04621" w:rsidRPr="006B0A92">
        <w:t>видове.</w:t>
      </w:r>
      <w:r w:rsidR="00D97ED3" w:rsidRPr="006B0A92">
        <w:t xml:space="preserve"> Тези многобройни проявления на изменението на климата се очаква да окажат различно влияние върху различните </w:t>
      </w:r>
      <w:r w:rsidR="009B11B2" w:rsidRPr="006B0A92">
        <w:t xml:space="preserve">типове </w:t>
      </w:r>
      <w:r w:rsidR="00D97ED3" w:rsidRPr="006B0A92">
        <w:t xml:space="preserve">екосистеми и да засегнат биоразнообразието и екосистемните услуги по много начини, включително рязко и дори катастрофално. От друга страна, очакваното годишно увеличение на средните стойности на температурите може да спомогне за адаптация, като увеличи </w:t>
      </w:r>
      <w:r w:rsidR="009B11B2" w:rsidRPr="006B0A92">
        <w:t xml:space="preserve">вегетативния </w:t>
      </w:r>
      <w:r w:rsidR="00D97ED3" w:rsidRPr="006B0A92">
        <w:t xml:space="preserve">период и </w:t>
      </w:r>
      <w:r w:rsidR="00460297" w:rsidRPr="006B0A92">
        <w:t xml:space="preserve">даде възможност за </w:t>
      </w:r>
      <w:r w:rsidR="00D97ED3" w:rsidRPr="006B0A92">
        <w:t xml:space="preserve">миграция на видове в естествени екосистеми или за </w:t>
      </w:r>
      <w:r w:rsidR="00A70989" w:rsidRPr="006B0A92">
        <w:t xml:space="preserve">контролирано въвеждане на видове за </w:t>
      </w:r>
      <w:r w:rsidR="008803DB" w:rsidRPr="006B0A92">
        <w:t>земеделието</w:t>
      </w:r>
      <w:r w:rsidR="00A70989" w:rsidRPr="006B0A92">
        <w:t xml:space="preserve">, зелената инфраструктура или </w:t>
      </w:r>
      <w:r w:rsidR="00460297" w:rsidRPr="006B0A92">
        <w:t xml:space="preserve">за </w:t>
      </w:r>
      <w:r w:rsidR="00A70989" w:rsidRPr="006B0A92">
        <w:t>други адаптационни цели</w:t>
      </w:r>
      <w:r w:rsidR="00512F6B" w:rsidRPr="006B0A92">
        <w:rPr>
          <w:i/>
        </w:rPr>
        <w:t>.</w:t>
      </w:r>
    </w:p>
    <w:p w:rsidR="00512F6B" w:rsidRPr="006B0A92" w:rsidRDefault="00512F6B" w:rsidP="001B5430">
      <w:pPr>
        <w:pStyle w:val="Heading4"/>
      </w:pPr>
      <w:r w:rsidRPr="006B0A92">
        <w:t>Политическа рамка</w:t>
      </w:r>
    </w:p>
    <w:p w:rsidR="00512F6B" w:rsidRPr="006B0A92" w:rsidRDefault="00460297" w:rsidP="00F73FF3">
      <w:pPr>
        <w:pStyle w:val="BodyText"/>
        <w:rPr>
          <w:i/>
        </w:rPr>
      </w:pPr>
      <w:r w:rsidRPr="006B0A92">
        <w:t xml:space="preserve">Използването </w:t>
      </w:r>
      <w:r w:rsidR="00512F6B" w:rsidRPr="006B0A92">
        <w:t xml:space="preserve">на екосистемните услуги и създаването на зелена инфраструктура може да спомогне за намаляване на разходите за адаптация към изменението на климата, създавайки нови възможности пред бизнеса и обществото и да подпомогне за смекчаване на катастрофални и </w:t>
      </w:r>
      <w:r w:rsidR="00183BDA" w:rsidRPr="006B0A92">
        <w:t xml:space="preserve">неблагоприятни </w:t>
      </w:r>
      <w:r w:rsidR="00512F6B" w:rsidRPr="006B0A92">
        <w:t xml:space="preserve">влияния. </w:t>
      </w:r>
      <w:r w:rsidR="009D02B7" w:rsidRPr="006B0A92">
        <w:t xml:space="preserve">Екосистеми, </w:t>
      </w:r>
      <w:r w:rsidR="00183BDA" w:rsidRPr="006B0A92">
        <w:t xml:space="preserve">които са </w:t>
      </w:r>
      <w:r w:rsidR="009D02B7" w:rsidRPr="006B0A92">
        <w:t xml:space="preserve">богати на биоразнообразие и </w:t>
      </w:r>
      <w:r w:rsidR="00183BDA" w:rsidRPr="006B0A92">
        <w:t xml:space="preserve">се намират </w:t>
      </w:r>
      <w:r w:rsidR="009D02B7" w:rsidRPr="006B0A92">
        <w:t>в добро състояние са по-малко уязвими към изменението на климата. Същевременно те осигуряват повече екосистемни услуги</w:t>
      </w:r>
      <w:r w:rsidR="00A5413A" w:rsidRPr="006B0A92">
        <w:t xml:space="preserve">, които не са регулирани в настоящата стратегическа, правна и институционална рамка, което е предпоставка за склонност към </w:t>
      </w:r>
      <w:r w:rsidR="00183BDA" w:rsidRPr="006B0A92">
        <w:t xml:space="preserve">прекомерно насочване на вниманието върху материалните </w:t>
      </w:r>
      <w:r w:rsidR="00A5413A" w:rsidRPr="006B0A92">
        <w:t xml:space="preserve">и </w:t>
      </w:r>
      <w:r w:rsidR="00E95D01" w:rsidRPr="006B0A92">
        <w:t>екосистемни услуги</w:t>
      </w:r>
      <w:r w:rsidR="00183BDA" w:rsidRPr="006B0A92">
        <w:t xml:space="preserve"> и тяхната свръхексплоатация</w:t>
      </w:r>
      <w:r w:rsidR="00E95D01" w:rsidRPr="006B0A92">
        <w:t xml:space="preserve">. Подобни „невидими“ екосистемни услуги включват регулиращи услуги от особено значение за адаптацията към изменението на климата като защита срещу наводнения, намаляване </w:t>
      </w:r>
      <w:r w:rsidR="00E95D01" w:rsidRPr="006B0A92">
        <w:lastRenderedPageBreak/>
        <w:t xml:space="preserve">на ерозията от вятъра и водата, защита от вятър, регулиране на микроклимата, водоснабдяване и задържане на вода и др. </w:t>
      </w:r>
      <w:r w:rsidR="00AA1587" w:rsidRPr="006B0A92">
        <w:rPr>
          <w:b/>
        </w:rPr>
        <w:t xml:space="preserve">Това е важно за България – страна с богато биоразнообразие, но нисък БВП и ограничени ресурси за адаптация към изменението на климата. </w:t>
      </w:r>
      <w:r w:rsidR="00ED1AFE" w:rsidRPr="006B0A92">
        <w:t xml:space="preserve">Политиките за </w:t>
      </w:r>
      <w:r w:rsidR="00AE7748" w:rsidRPr="006B0A92">
        <w:t xml:space="preserve">опазване на </w:t>
      </w:r>
      <w:r w:rsidR="00ED1AFE" w:rsidRPr="006B0A92">
        <w:t xml:space="preserve">биоразнообразие могат да допълнят и подсилят политиките за </w:t>
      </w:r>
      <w:r w:rsidR="00183BDA" w:rsidRPr="006B0A92">
        <w:t xml:space="preserve">адаптация </w:t>
      </w:r>
      <w:r w:rsidR="00AE7748" w:rsidRPr="006B0A92">
        <w:t xml:space="preserve">към климатични промени </w:t>
      </w:r>
      <w:r w:rsidR="00ED1AFE" w:rsidRPr="006B0A92">
        <w:t xml:space="preserve">в други сектори. Цялостното и обективно оценяване на българския природен капитал също така има потенциала да открие нови икономически възможности, допринасящи към увеличаване на БВП, следвайки примера на други страни, в които </w:t>
      </w:r>
      <w:r w:rsidR="00AE7748" w:rsidRPr="006B0A92">
        <w:t xml:space="preserve">потенциалът за предоставяне </w:t>
      </w:r>
      <w:r w:rsidR="00ED1AFE" w:rsidRPr="006B0A92">
        <w:t>на регулиращи и културни екосистемни услуги се</w:t>
      </w:r>
      <w:r w:rsidR="00AE7748" w:rsidRPr="006B0A92">
        <w:t xml:space="preserve"> е</w:t>
      </w:r>
      <w:r w:rsidR="00ED1AFE" w:rsidRPr="006B0A92">
        <w:t xml:space="preserve"> оказал по-цен</w:t>
      </w:r>
      <w:r w:rsidR="00AE7748" w:rsidRPr="006B0A92">
        <w:t>е</w:t>
      </w:r>
      <w:r w:rsidR="00ED1AFE" w:rsidRPr="006B0A92">
        <w:t>н от материалните услуги.</w:t>
      </w:r>
    </w:p>
    <w:p w:rsidR="003621DA" w:rsidRPr="006B0A92" w:rsidRDefault="003621DA" w:rsidP="00ED2FD5">
      <w:pPr>
        <w:pStyle w:val="BodyText"/>
        <w:spacing w:after="60"/>
        <w:rPr>
          <w:i/>
        </w:rPr>
      </w:pPr>
      <w:r w:rsidRPr="006B0A92">
        <w:t xml:space="preserve">За да постигне тази цел, адаптацията към изменението на климата трябва да </w:t>
      </w:r>
      <w:r w:rsidR="00183BDA" w:rsidRPr="006B0A92">
        <w:t xml:space="preserve">бъде уредена </w:t>
      </w:r>
      <w:r w:rsidRPr="006B0A92">
        <w:t xml:space="preserve">в редица стратегически </w:t>
      </w:r>
      <w:r w:rsidR="00183BDA" w:rsidRPr="006B0A92">
        <w:t xml:space="preserve">документи, </w:t>
      </w:r>
      <w:r w:rsidR="00A07E89" w:rsidRPr="006B0A92">
        <w:t xml:space="preserve"> </w:t>
      </w:r>
      <w:r w:rsidR="00183BDA" w:rsidRPr="006B0A92">
        <w:t>нормативни</w:t>
      </w:r>
      <w:r w:rsidR="00874660" w:rsidRPr="006B0A92">
        <w:t xml:space="preserve"> актове</w:t>
      </w:r>
      <w:r w:rsidRPr="006B0A92">
        <w:t xml:space="preserve"> и подзакон</w:t>
      </w:r>
      <w:r w:rsidR="00385F28" w:rsidRPr="006B0A92">
        <w:t>ови</w:t>
      </w:r>
      <w:r w:rsidRPr="006B0A92">
        <w:t xml:space="preserve"> </w:t>
      </w:r>
      <w:r w:rsidR="00A07E89" w:rsidRPr="006B0A92">
        <w:t>уредби</w:t>
      </w:r>
      <w:r w:rsidRPr="006B0A92">
        <w:t>. Те могат да се класифицират като:</w:t>
      </w:r>
    </w:p>
    <w:p w:rsidR="008803DB" w:rsidRPr="006B0A92" w:rsidRDefault="003621DA" w:rsidP="008E4C20">
      <w:pPr>
        <w:pStyle w:val="ListParagraph"/>
        <w:numPr>
          <w:ilvl w:val="0"/>
          <w:numId w:val="67"/>
        </w:numPr>
        <w:spacing w:after="60"/>
        <w:contextualSpacing w:val="0"/>
        <w:rPr>
          <w:lang w:val="bg-BG"/>
        </w:rPr>
      </w:pPr>
      <w:r w:rsidRPr="006B0A92">
        <w:rPr>
          <w:lang w:val="bg-BG"/>
        </w:rPr>
        <w:t>Стратегически документи</w:t>
      </w:r>
      <w:r w:rsidR="008803DB" w:rsidRPr="006B0A92">
        <w:rPr>
          <w:lang w:val="bg-BG"/>
        </w:rPr>
        <w:t xml:space="preserve">, т.е. нова стратегия за </w:t>
      </w:r>
      <w:r w:rsidR="00A07E89" w:rsidRPr="006B0A92">
        <w:rPr>
          <w:lang w:val="bg-BG"/>
        </w:rPr>
        <w:t xml:space="preserve">опазване на </w:t>
      </w:r>
      <w:r w:rsidR="008803DB" w:rsidRPr="006B0A92">
        <w:rPr>
          <w:lang w:val="bg-BG"/>
        </w:rPr>
        <w:t>биоразнообразието и стратегия за зелена инфраструктура;</w:t>
      </w:r>
    </w:p>
    <w:p w:rsidR="008803DB" w:rsidRPr="006B0A92" w:rsidRDefault="008803DB" w:rsidP="008E4C20">
      <w:pPr>
        <w:pStyle w:val="ListParagraph"/>
        <w:numPr>
          <w:ilvl w:val="0"/>
          <w:numId w:val="67"/>
        </w:numPr>
        <w:spacing w:after="60"/>
        <w:contextualSpacing w:val="0"/>
        <w:rPr>
          <w:lang w:val="bg-BG"/>
        </w:rPr>
      </w:pPr>
      <w:r w:rsidRPr="006B0A92">
        <w:rPr>
          <w:lang w:val="bg-BG"/>
        </w:rPr>
        <w:t>Изменения в нормативните актове</w:t>
      </w:r>
      <w:r w:rsidR="00874660" w:rsidRPr="006B0A92">
        <w:rPr>
          <w:lang w:val="bg-BG"/>
        </w:rPr>
        <w:t xml:space="preserve">, </w:t>
      </w:r>
      <w:r w:rsidR="00A07E89" w:rsidRPr="006B0A92">
        <w:rPr>
          <w:lang w:val="bg-BG"/>
        </w:rPr>
        <w:t xml:space="preserve">отнасящи се до </w:t>
      </w:r>
      <w:r w:rsidRPr="006B0A92">
        <w:rPr>
          <w:lang w:val="bg-BG"/>
        </w:rPr>
        <w:t xml:space="preserve">изменението на климата (ИК) и биологичното разнообразие и екосистемите (БР и ЕС) като: Закона за опазване на околната среда, Закона за биологичното разнообразие, Закона за ограничаване изменението на климата и подзаконовите </w:t>
      </w:r>
      <w:r w:rsidR="00874660" w:rsidRPr="006B0A92">
        <w:rPr>
          <w:lang w:val="bg-BG"/>
        </w:rPr>
        <w:t xml:space="preserve">им </w:t>
      </w:r>
      <w:r w:rsidRPr="006B0A92">
        <w:rPr>
          <w:lang w:val="bg-BG"/>
        </w:rPr>
        <w:t>нормативни актове;</w:t>
      </w:r>
    </w:p>
    <w:p w:rsidR="003621DA" w:rsidRPr="006B0A92" w:rsidRDefault="008803DB" w:rsidP="008E4C20">
      <w:pPr>
        <w:pStyle w:val="ListParagraph"/>
        <w:numPr>
          <w:ilvl w:val="0"/>
          <w:numId w:val="67"/>
        </w:numPr>
        <w:contextualSpacing w:val="0"/>
        <w:rPr>
          <w:lang w:val="bg-BG"/>
        </w:rPr>
      </w:pPr>
      <w:r w:rsidRPr="006B0A92">
        <w:rPr>
          <w:lang w:val="bg-BG"/>
        </w:rPr>
        <w:t>Правни документи в сектори, които вероятно ще бъдат негативно засегнати от загубата на биоразнообразие или могат да се възползват от екосистемни</w:t>
      </w:r>
      <w:r w:rsidR="00A07E89" w:rsidRPr="006B0A92">
        <w:rPr>
          <w:lang w:val="bg-BG"/>
        </w:rPr>
        <w:t>те</w:t>
      </w:r>
      <w:r w:rsidRPr="006B0A92">
        <w:rPr>
          <w:lang w:val="bg-BG"/>
        </w:rPr>
        <w:t xml:space="preserve"> услуги, като </w:t>
      </w:r>
      <w:r w:rsidR="00874660" w:rsidRPr="006B0A92">
        <w:rPr>
          <w:lang w:val="bg-BG"/>
        </w:rPr>
        <w:t>сектори В</w:t>
      </w:r>
      <w:r w:rsidRPr="006B0A92">
        <w:rPr>
          <w:lang w:val="bg-BG"/>
        </w:rPr>
        <w:t>од</w:t>
      </w:r>
      <w:r w:rsidR="00874660" w:rsidRPr="006B0A92">
        <w:rPr>
          <w:lang w:val="bg-BG"/>
        </w:rPr>
        <w:t>и</w:t>
      </w:r>
      <w:r w:rsidRPr="006B0A92">
        <w:rPr>
          <w:lang w:val="bg-BG"/>
        </w:rPr>
        <w:t xml:space="preserve">, </w:t>
      </w:r>
      <w:r w:rsidR="00874660" w:rsidRPr="006B0A92">
        <w:rPr>
          <w:lang w:val="bg-BG"/>
        </w:rPr>
        <w:t>З</w:t>
      </w:r>
      <w:r w:rsidRPr="006B0A92">
        <w:rPr>
          <w:lang w:val="bg-BG"/>
        </w:rPr>
        <w:t xml:space="preserve">емеделие, </w:t>
      </w:r>
      <w:r w:rsidR="00874660" w:rsidRPr="006B0A92">
        <w:rPr>
          <w:lang w:val="bg-BG"/>
        </w:rPr>
        <w:t xml:space="preserve">Управление </w:t>
      </w:r>
      <w:r w:rsidRPr="006B0A92">
        <w:rPr>
          <w:lang w:val="bg-BG"/>
        </w:rPr>
        <w:t xml:space="preserve">на риска от бедствия, </w:t>
      </w:r>
      <w:r w:rsidR="00874660" w:rsidRPr="006B0A92">
        <w:rPr>
          <w:lang w:val="bg-BG"/>
        </w:rPr>
        <w:t xml:space="preserve">Горско </w:t>
      </w:r>
      <w:r w:rsidRPr="006B0A92">
        <w:rPr>
          <w:lang w:val="bg-BG"/>
        </w:rPr>
        <w:t>стопанство и др.</w:t>
      </w:r>
    </w:p>
    <w:p w:rsidR="007218A8" w:rsidRPr="006B0A92" w:rsidRDefault="007218A8" w:rsidP="00F73FF3">
      <w:pPr>
        <w:pStyle w:val="BodyText"/>
      </w:pPr>
      <w:r w:rsidRPr="006B0A92">
        <w:t xml:space="preserve">По отношение на изпълнението се препоръчва въвеждане на екосистемен мониторинг като средство за </w:t>
      </w:r>
      <w:r w:rsidR="00A07E89" w:rsidRPr="006B0A92">
        <w:t xml:space="preserve">обогатяване </w:t>
      </w:r>
      <w:r w:rsidRPr="006B0A92">
        <w:t>на текущия мониторинг на "елементите на околната среда" чрез рационализиране на събирането на данни и междуинституционалния обмен на информация</w:t>
      </w:r>
      <w:r w:rsidR="00874660" w:rsidRPr="006B0A92">
        <w:t xml:space="preserve">. Такъв подход би позволил </w:t>
      </w:r>
      <w:r w:rsidRPr="006B0A92">
        <w:t xml:space="preserve">по-добро използване </w:t>
      </w:r>
      <w:r w:rsidR="00874660" w:rsidRPr="006B0A92">
        <w:t xml:space="preserve"> резултатите от работата на доброволци (т. нар. „citizen</w:t>
      </w:r>
      <w:r w:rsidR="009D006C" w:rsidRPr="006B0A92">
        <w:t xml:space="preserve"> </w:t>
      </w:r>
      <w:r w:rsidR="00874660" w:rsidRPr="006B0A92">
        <w:t>science</w:t>
      </w:r>
      <w:r w:rsidR="009D006C" w:rsidRPr="006B0A92">
        <w:t>”)</w:t>
      </w:r>
      <w:r w:rsidRPr="006B0A92">
        <w:t xml:space="preserve"> и </w:t>
      </w:r>
      <w:r w:rsidR="00236B79" w:rsidRPr="006B0A92">
        <w:t xml:space="preserve">резултатите от </w:t>
      </w:r>
      <w:r w:rsidRPr="006B0A92">
        <w:t>оценката на въздействието върху околната среда</w:t>
      </w:r>
      <w:r w:rsidR="00874660" w:rsidRPr="006B0A92">
        <w:t xml:space="preserve"> за</w:t>
      </w:r>
      <w:r w:rsidRPr="006B0A92">
        <w:t xml:space="preserve"> подобряване на отчитането и използването на данни</w:t>
      </w:r>
      <w:r w:rsidR="00236B79" w:rsidRPr="006B0A92">
        <w:t>те</w:t>
      </w:r>
      <w:r w:rsidRPr="006B0A92">
        <w:t xml:space="preserve"> за други цели. Въз основа на </w:t>
      </w:r>
      <w:r w:rsidR="00874660" w:rsidRPr="006B0A92">
        <w:t>така събраните мон</w:t>
      </w:r>
      <w:r w:rsidR="006B0A92">
        <w:t>и</w:t>
      </w:r>
      <w:r w:rsidR="00874660" w:rsidRPr="006B0A92">
        <w:t xml:space="preserve">торингови </w:t>
      </w:r>
      <w:r w:rsidRPr="006B0A92">
        <w:t xml:space="preserve">данни от  би могло да се улесни създаването на по-прецизни регионални </w:t>
      </w:r>
      <w:r w:rsidR="00874660" w:rsidRPr="006B0A92">
        <w:t xml:space="preserve">климатични </w:t>
      </w:r>
      <w:r w:rsidR="00A716F2" w:rsidRPr="006B0A92">
        <w:t>сц</w:t>
      </w:r>
      <w:r w:rsidR="006B0A92">
        <w:t>е</w:t>
      </w:r>
      <w:r w:rsidR="00A716F2" w:rsidRPr="006B0A92">
        <w:t xml:space="preserve">нарии </w:t>
      </w:r>
      <w:r w:rsidR="00236B79" w:rsidRPr="006B0A92">
        <w:t xml:space="preserve">и модели на </w:t>
      </w:r>
      <w:r w:rsidRPr="006B0A92">
        <w:t xml:space="preserve">биоразнообразие и </w:t>
      </w:r>
      <w:r w:rsidR="00CB5653" w:rsidRPr="006B0A92">
        <w:t>е</w:t>
      </w:r>
      <w:r w:rsidRPr="006B0A92">
        <w:t xml:space="preserve">косистеми като средство за подобряване </w:t>
      </w:r>
      <w:r w:rsidR="00A716F2" w:rsidRPr="006B0A92">
        <w:t>на процеса</w:t>
      </w:r>
      <w:r w:rsidRPr="006B0A92">
        <w:t xml:space="preserve"> за адаптиране към изменението на климата </w:t>
      </w:r>
      <w:r w:rsidR="00A716F2" w:rsidRPr="006B0A92">
        <w:t>и</w:t>
      </w:r>
      <w:r w:rsidR="00874660" w:rsidRPr="006B0A92">
        <w:t xml:space="preserve"> </w:t>
      </w:r>
      <w:r w:rsidR="00A716F2" w:rsidRPr="006B0A92">
        <w:t>по</w:t>
      </w:r>
      <w:r w:rsidR="00874660" w:rsidRPr="006B0A92">
        <w:t>пълване на пропуски</w:t>
      </w:r>
      <w:r w:rsidR="00A716F2" w:rsidRPr="006B0A92">
        <w:t>те</w:t>
      </w:r>
      <w:r w:rsidR="00874660" w:rsidRPr="006B0A92">
        <w:t xml:space="preserve"> в познанията</w:t>
      </w:r>
      <w:r w:rsidR="00CB5653" w:rsidRPr="006B0A92">
        <w:t xml:space="preserve"> </w:t>
      </w:r>
      <w:r w:rsidR="00A716F2" w:rsidRPr="006B0A92">
        <w:t>за екосистемите</w:t>
      </w:r>
      <w:r w:rsidR="00CB5653" w:rsidRPr="006B0A92">
        <w:t xml:space="preserve"> на </w:t>
      </w:r>
      <w:r w:rsidR="00392103" w:rsidRPr="006B0A92">
        <w:t>национално ниво</w:t>
      </w:r>
      <w:r w:rsidR="00CB5653" w:rsidRPr="006B0A92">
        <w:t>. Освен това</w:t>
      </w:r>
      <w:r w:rsidR="00392103" w:rsidRPr="006B0A92">
        <w:t>, наличието на повече данни</w:t>
      </w:r>
      <w:r w:rsidR="006B0A92">
        <w:t xml:space="preserve"> </w:t>
      </w:r>
      <w:r w:rsidRPr="006B0A92">
        <w:t xml:space="preserve">може да бъде особено </w:t>
      </w:r>
      <w:r w:rsidR="00392103" w:rsidRPr="006B0A92">
        <w:t xml:space="preserve">полезно </w:t>
      </w:r>
      <w:r w:rsidRPr="006B0A92">
        <w:t xml:space="preserve">за ускоряване </w:t>
      </w:r>
      <w:r w:rsidR="00A716F2" w:rsidRPr="006B0A92">
        <w:t>вземането на</w:t>
      </w:r>
      <w:r w:rsidRPr="006B0A92">
        <w:t xml:space="preserve"> решения</w:t>
      </w:r>
      <w:r w:rsidR="00CB5653" w:rsidRPr="006B0A92">
        <w:t xml:space="preserve"> </w:t>
      </w:r>
      <w:r w:rsidR="00392103" w:rsidRPr="006B0A92">
        <w:t xml:space="preserve">относно </w:t>
      </w:r>
      <w:r w:rsidR="00CB5653" w:rsidRPr="006B0A92">
        <w:t>политиките</w:t>
      </w:r>
      <w:r w:rsidRPr="006B0A92">
        <w:t xml:space="preserve"> в сектора на биологичното разнообразие и екосистемите, </w:t>
      </w:r>
      <w:r w:rsidR="00392103" w:rsidRPr="006B0A92">
        <w:t xml:space="preserve">напр. </w:t>
      </w:r>
      <w:r w:rsidRPr="006B0A92">
        <w:t xml:space="preserve">разработването на планове за управление, стратегически </w:t>
      </w:r>
      <w:r w:rsidR="00AE7C7F" w:rsidRPr="006B0A92">
        <w:t xml:space="preserve">оценки </w:t>
      </w:r>
      <w:r w:rsidRPr="006B0A92">
        <w:t xml:space="preserve">и </w:t>
      </w:r>
      <w:r w:rsidR="00AE7C7F" w:rsidRPr="006B0A92">
        <w:t>оценяване влиянието върху околната среда</w:t>
      </w:r>
      <w:r w:rsidRPr="006B0A92">
        <w:t>.</w:t>
      </w:r>
    </w:p>
    <w:p w:rsidR="007F680A" w:rsidRPr="006B0A92" w:rsidRDefault="007F680A" w:rsidP="00F73FF3">
      <w:pPr>
        <w:pStyle w:val="BodyText"/>
      </w:pPr>
      <w:r w:rsidRPr="006B0A92">
        <w:t xml:space="preserve">Необходимо е подобряване на междуинституционалните взаимодействия и обмен на данни на централно и местно равнище, както и подкрепа за заинтересованите страни и местните общности при вземането на информирани решения относно опазването на биоразнообразието, като възможност за развитие на бизнеса и </w:t>
      </w:r>
      <w:r w:rsidR="00A716F2" w:rsidRPr="006B0A92">
        <w:t>обществото</w:t>
      </w:r>
      <w:r w:rsidRPr="006B0A92">
        <w:t xml:space="preserve">, а не пречка </w:t>
      </w:r>
      <w:r w:rsidRPr="006B0A92">
        <w:lastRenderedPageBreak/>
        <w:t>за местн</w:t>
      </w:r>
      <w:r w:rsidR="00420CFE" w:rsidRPr="006B0A92">
        <w:t>а</w:t>
      </w:r>
      <w:r w:rsidRPr="006B0A92">
        <w:t>т</w:t>
      </w:r>
      <w:r w:rsidR="00420CFE" w:rsidRPr="006B0A92">
        <w:t>а</w:t>
      </w:r>
      <w:r w:rsidRPr="006B0A92">
        <w:t xml:space="preserve"> икономика.</w:t>
      </w:r>
    </w:p>
    <w:p w:rsidR="007F680A" w:rsidRPr="006B0A92" w:rsidRDefault="00F0048E" w:rsidP="001B5430">
      <w:pPr>
        <w:pStyle w:val="Heading4"/>
      </w:pPr>
      <w:r w:rsidRPr="006B0A92">
        <w:t xml:space="preserve">Възможни опции </w:t>
      </w:r>
      <w:r w:rsidR="007F680A" w:rsidRPr="006B0A92">
        <w:t>за адаптация</w:t>
      </w:r>
    </w:p>
    <w:p w:rsidR="008537A9" w:rsidRPr="006B0A92" w:rsidRDefault="008537A9" w:rsidP="00F73FF3">
      <w:pPr>
        <w:pStyle w:val="BodyText"/>
      </w:pPr>
      <w:r w:rsidRPr="006B0A92">
        <w:t xml:space="preserve">Опциите за адаптация, идентифицирани в този доклад, са поставени в контекста на разходно-ефективни ползи за обществото и икономиката, извлечени от екосистемните услуги. Тези ползи могат да се използват за адаптация към климата, както и за увеличаване на богатството, благосъстоянието и социалното сближаване на ней-уязвимите групи от населението. Обратната връзка, получена по време на консултациите със заинтересованите страни и чрез писмени коментари, бе изключително важна за подобряване на обхвата и структурата на опциите за адаптация. Изказваме благодарностите си за конструктивните коментари. </w:t>
      </w:r>
    </w:p>
    <w:p w:rsidR="00F35105" w:rsidRPr="006B0A92" w:rsidRDefault="00F35105" w:rsidP="00F73FF3">
      <w:pPr>
        <w:pStyle w:val="BodyText"/>
      </w:pPr>
      <w:r w:rsidRPr="006B0A92">
        <w:t xml:space="preserve">Диаграмата на </w:t>
      </w:r>
      <w:r w:rsidR="002F57C6" w:rsidRPr="006B0A92">
        <w:rPr>
          <w:b/>
          <w:i/>
        </w:rPr>
        <w:t>фигура 1</w:t>
      </w:r>
      <w:r w:rsidRPr="006B0A92">
        <w:t xml:space="preserve"> представя структурните и функционални връзки между консервацията и възстановяването на биоразнообразието и екосистемните услуги, от една страна, и добива на екосистемни услуги, които да могат да се ползват за адаптация към изменението на климата. Обратната връзка между различните видове антропогенен натиск и ползите от екосистемните услуги е от ключово значение за адаптивното управление. Ръстът на замърсяването, фрагментацията, обширните изменения в земеползването, както и изменението на климата намаляват предоставянето на екосистемни услуги и съответно човешкото благосъстояние и икономическото развитие. Напротив, намаляването на различните видове натиск, комбинирано с възстановяване на екосистемите, може да подпомогне адаптацията и да създаде предпоставки за икономически растеж и социални ползи, които да бъдат достъпни на местните общности на по-ниски цени. </w:t>
      </w:r>
    </w:p>
    <w:p w:rsidR="00F35105" w:rsidRPr="00545BCB" w:rsidRDefault="00F35105" w:rsidP="00545BCB">
      <w:pPr>
        <w:pStyle w:val="TablesandFiguresHeading"/>
      </w:pPr>
      <w:bookmarkStart w:id="13" w:name="_Ref504505518"/>
      <w:bookmarkStart w:id="14" w:name="_Toc506544416"/>
      <w:bookmarkStart w:id="15" w:name="_Toc530041146"/>
      <w:r w:rsidRPr="00545BCB">
        <w:t xml:space="preserve">Фигура </w:t>
      </w:r>
      <w:bookmarkEnd w:id="13"/>
      <w:r w:rsidR="00715B7B" w:rsidRPr="00545BCB">
        <w:fldChar w:fldCharType="begin"/>
      </w:r>
      <w:r w:rsidR="002F57C6" w:rsidRPr="00545BCB">
        <w:instrText xml:space="preserve"> SEQ Figure \* ARABIC </w:instrText>
      </w:r>
      <w:r w:rsidR="00715B7B" w:rsidRPr="00545BCB">
        <w:fldChar w:fldCharType="separate"/>
      </w:r>
      <w:r w:rsidR="002F57C6" w:rsidRPr="00545BCB">
        <w:t>1</w:t>
      </w:r>
      <w:r w:rsidR="00715B7B" w:rsidRPr="00545BCB">
        <w:fldChar w:fldCharType="end"/>
      </w:r>
      <w:r w:rsidR="00DB6B67" w:rsidRPr="00545BCB">
        <w:t>.</w:t>
      </w:r>
      <w:r w:rsidRPr="00545BCB">
        <w:t xml:space="preserve"> Връзки между опазването на околната среда, адаптацията към изменението на климата и социално-икономическите ползи</w:t>
      </w:r>
      <w:bookmarkEnd w:id="14"/>
      <w:bookmarkEnd w:id="15"/>
    </w:p>
    <w:p w:rsidR="004D25EB" w:rsidRPr="006B0A92" w:rsidRDefault="004D25EB" w:rsidP="00684005">
      <w:pPr>
        <w:spacing w:after="0" w:line="240" w:lineRule="auto"/>
        <w:rPr>
          <w:lang w:val="bg-BG"/>
        </w:rPr>
      </w:pPr>
      <w:r w:rsidRPr="006B0A92">
        <w:rPr>
          <w:noProof/>
          <w:lang w:val="bg-BG" w:eastAsia="bg-BG"/>
        </w:rPr>
        <w:drawing>
          <wp:inline distT="0" distB="0" distL="0" distR="0" wp14:anchorId="195B0FF6" wp14:editId="55800E55">
            <wp:extent cx="5770929" cy="2707574"/>
            <wp:effectExtent l="19050" t="19050" r="20320" b="171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l="4303" r="6163" b="16765"/>
                    <a:stretch/>
                  </pic:blipFill>
                  <pic:spPr bwMode="auto">
                    <a:xfrm>
                      <a:off x="0" y="0"/>
                      <a:ext cx="5825752" cy="2733295"/>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rsidR="00684005" w:rsidRPr="006B0A92" w:rsidRDefault="00684005" w:rsidP="00684005">
      <w:pPr>
        <w:pStyle w:val="Source"/>
        <w:rPr>
          <w:lang w:val="bg-BG"/>
        </w:rPr>
      </w:pPr>
      <w:r w:rsidRPr="006B0A92">
        <w:rPr>
          <w:lang w:val="bg-BG"/>
        </w:rPr>
        <w:t>Източник: Дизайн на авторите.</w:t>
      </w:r>
    </w:p>
    <w:p w:rsidR="007F680A" w:rsidRPr="006B0A92" w:rsidRDefault="00F35105" w:rsidP="00F73FF3">
      <w:pPr>
        <w:pStyle w:val="BodyText"/>
      </w:pPr>
      <w:r w:rsidRPr="006B0A92">
        <w:t>Следвайки тази логика на въздействие, докладът идентифицира пет основни насоки за адаптация</w:t>
      </w:r>
      <w:r w:rsidR="00F73FF3" w:rsidRPr="006B0A92">
        <w:t xml:space="preserve">. </w:t>
      </w:r>
      <w:r w:rsidR="007F680A" w:rsidRPr="006B0A92">
        <w:t>Адапт</w:t>
      </w:r>
      <w:r w:rsidR="00420CFE" w:rsidRPr="006B0A92">
        <w:t>ацията</w:t>
      </w:r>
      <w:r w:rsidR="007F680A" w:rsidRPr="006B0A92">
        <w:t xml:space="preserve"> към изменението на климата изисква както целенасочена държавна политика, така и специфични </w:t>
      </w:r>
      <w:r w:rsidRPr="006B0A92">
        <w:t xml:space="preserve">стратегии на местното самоуправление и </w:t>
      </w:r>
      <w:r w:rsidRPr="006B0A92">
        <w:lastRenderedPageBreak/>
        <w:t>бизнеса</w:t>
      </w:r>
      <w:r w:rsidR="007F680A" w:rsidRPr="006B0A92">
        <w:t xml:space="preserve">, които отчитат националните и местните особености и наличните ресурси. За тази цел докладът идентифицира </w:t>
      </w:r>
      <w:r w:rsidR="00392103" w:rsidRPr="006B0A92">
        <w:t xml:space="preserve">пет </w:t>
      </w:r>
      <w:r w:rsidR="007F680A" w:rsidRPr="006B0A92">
        <w:t xml:space="preserve">основни насоки за </w:t>
      </w:r>
      <w:r w:rsidR="00392103" w:rsidRPr="006B0A92">
        <w:t>адаптация</w:t>
      </w:r>
      <w:r w:rsidR="007F680A" w:rsidRPr="006B0A92">
        <w:t xml:space="preserve">. Изборът и приоритизирането на мерките са предмет на национални и местни политики; </w:t>
      </w:r>
      <w:r w:rsidR="00392103" w:rsidRPr="006B0A92">
        <w:t xml:space="preserve">докладът представя и </w:t>
      </w:r>
      <w:r w:rsidR="00420CFE" w:rsidRPr="006B0A92">
        <w:t>п</w:t>
      </w:r>
      <w:r w:rsidR="007F680A" w:rsidRPr="006B0A92">
        <w:t>римери за подбор, определяне на приоритети и анализ на разходите и ползите</w:t>
      </w:r>
      <w:r w:rsidR="00392103" w:rsidRPr="006B0A92">
        <w:t xml:space="preserve"> на сценарии</w:t>
      </w:r>
      <w:r w:rsidR="007F680A" w:rsidRPr="006B0A92">
        <w:t>, съставени от различни варианти за адапт</w:t>
      </w:r>
      <w:r w:rsidR="00392103" w:rsidRPr="006B0A92">
        <w:t>ация</w:t>
      </w:r>
      <w:r w:rsidR="007F680A" w:rsidRPr="006B0A92">
        <w:t>.</w:t>
      </w:r>
    </w:p>
    <w:p w:rsidR="00F42017" w:rsidRPr="006B0A92" w:rsidRDefault="00F35105" w:rsidP="008E4C20">
      <w:pPr>
        <w:pStyle w:val="ListParagraph"/>
        <w:numPr>
          <w:ilvl w:val="1"/>
          <w:numId w:val="31"/>
        </w:numPr>
        <w:spacing w:after="60"/>
        <w:ind w:left="720"/>
        <w:contextualSpacing w:val="0"/>
        <w:rPr>
          <w:rFonts w:cs="Times New Roman"/>
          <w:lang w:val="bg-BG"/>
        </w:rPr>
      </w:pPr>
      <w:r w:rsidRPr="006B0A92">
        <w:rPr>
          <w:rFonts w:cs="Times New Roman"/>
          <w:b/>
          <w:bCs/>
          <w:lang w:val="bg-BG"/>
        </w:rPr>
        <w:t xml:space="preserve">Подобряване на </w:t>
      </w:r>
      <w:r w:rsidR="006B0A92" w:rsidRPr="006B0A92">
        <w:rPr>
          <w:rFonts w:cs="Times New Roman"/>
          <w:b/>
          <w:bCs/>
          <w:lang w:val="bg-BG"/>
        </w:rPr>
        <w:t>управлението</w:t>
      </w:r>
      <w:r w:rsidRPr="006B0A92">
        <w:rPr>
          <w:rFonts w:cs="Times New Roman"/>
          <w:b/>
          <w:bCs/>
          <w:lang w:val="bg-BG"/>
        </w:rPr>
        <w:t xml:space="preserve"> на околната среда. </w:t>
      </w:r>
      <w:r w:rsidRPr="006B0A92">
        <w:rPr>
          <w:rFonts w:cs="Times New Roman"/>
          <w:bCs/>
          <w:lang w:val="bg-BG"/>
        </w:rPr>
        <w:t xml:space="preserve">Тази група се състои от единадесет опции за провеждане на политики и изграждане на капацитет на централно и местно ниво. Те включват: </w:t>
      </w:r>
    </w:p>
    <w:p w:rsidR="00F42017" w:rsidRPr="006B0A92" w:rsidRDefault="00F42017" w:rsidP="008E4C20">
      <w:pPr>
        <w:pStyle w:val="ListParagraph"/>
        <w:numPr>
          <w:ilvl w:val="0"/>
          <w:numId w:val="69"/>
        </w:numPr>
        <w:spacing w:after="60"/>
        <w:contextualSpacing w:val="0"/>
        <w:rPr>
          <w:rFonts w:cs="Times New Roman"/>
          <w:b/>
          <w:lang w:val="bg-BG"/>
        </w:rPr>
      </w:pPr>
      <w:r w:rsidRPr="006B0A92">
        <w:rPr>
          <w:rFonts w:cs="Times New Roman"/>
          <w:lang w:val="bg-BG"/>
        </w:rPr>
        <w:t>Разработване на Стратегия за биологичното разнообразие и план за действие в изпълнение на чл. 115, ал. 1 от Закона за биологичното разнообразие, както и стратегия за зелена инфраструктура в изпълнение на европейските политики за зелена инфраструктура</w:t>
      </w:r>
      <w:r w:rsidR="006B0A92">
        <w:rPr>
          <w:rFonts w:cs="Times New Roman"/>
          <w:lang w:val="bg-BG"/>
        </w:rPr>
        <w:t xml:space="preserve"> </w:t>
      </w:r>
      <w:r w:rsidRPr="006B0A92">
        <w:rPr>
          <w:rFonts w:cs="Times New Roman"/>
          <w:lang w:val="bg-BG"/>
        </w:rPr>
        <w:t xml:space="preserve">в градските и селските райони  </w:t>
      </w:r>
    </w:p>
    <w:p w:rsidR="00F42017" w:rsidRPr="006B0A92" w:rsidRDefault="00F42017" w:rsidP="008E4C20">
      <w:pPr>
        <w:pStyle w:val="ListParagraph"/>
        <w:numPr>
          <w:ilvl w:val="0"/>
          <w:numId w:val="69"/>
        </w:numPr>
        <w:spacing w:after="60"/>
        <w:contextualSpacing w:val="0"/>
        <w:rPr>
          <w:rFonts w:cs="Times New Roman"/>
          <w:b/>
          <w:lang w:val="bg-BG"/>
        </w:rPr>
      </w:pPr>
      <w:r w:rsidRPr="006B0A92">
        <w:rPr>
          <w:rFonts w:cs="Times New Roman"/>
          <w:lang w:val="bg-BG"/>
        </w:rPr>
        <w:t>Преглед на законодателството и регионалните и местни политики за изпълнение на новите стратегии за биоразнообразие и зелена инфраструктура. Свързване на тези актове с адаптацията към изменението на климата. От първостепенно значение е въвеждането на екосистемен подход в допълнение към опазването на индивидите и видовете. Подобен подход следва да подчертае ползите от биологичното разнообразие и екосистемите за други сектори, и по-специално от използването на регулиращи и културни екосистемни услуги.</w:t>
      </w:r>
    </w:p>
    <w:p w:rsidR="00F42017" w:rsidRPr="006B0A92" w:rsidRDefault="00F42017" w:rsidP="008E4C20">
      <w:pPr>
        <w:pStyle w:val="ListParagraph"/>
        <w:numPr>
          <w:ilvl w:val="0"/>
          <w:numId w:val="69"/>
        </w:numPr>
        <w:spacing w:after="60"/>
        <w:contextualSpacing w:val="0"/>
        <w:rPr>
          <w:rFonts w:cs="Times New Roman"/>
          <w:b/>
          <w:lang w:val="bg-BG"/>
        </w:rPr>
      </w:pPr>
      <w:r w:rsidRPr="006B0A92">
        <w:rPr>
          <w:rFonts w:cs="Times New Roman"/>
          <w:lang w:val="bg-BG"/>
        </w:rPr>
        <w:t>Екосистемен мониторинг и Стратегическа оценка/ОВОС, базирани на екосистем</w:t>
      </w:r>
      <w:r w:rsidR="00460440">
        <w:rPr>
          <w:rFonts w:cs="Times New Roman"/>
          <w:lang w:val="bg-BG"/>
        </w:rPr>
        <w:t>ен подход</w:t>
      </w:r>
      <w:r w:rsidRPr="006B0A92">
        <w:rPr>
          <w:rFonts w:cs="Times New Roman"/>
          <w:lang w:val="bg-BG"/>
        </w:rPr>
        <w:t xml:space="preserve">. </w:t>
      </w:r>
      <w:r w:rsidR="00460440">
        <w:rPr>
          <w:rFonts w:cs="Times New Roman"/>
          <w:lang w:val="bg-BG"/>
        </w:rPr>
        <w:t>Това</w:t>
      </w:r>
      <w:r w:rsidR="00460440" w:rsidRPr="006B0A92">
        <w:rPr>
          <w:rFonts w:cs="Times New Roman"/>
          <w:lang w:val="bg-BG"/>
        </w:rPr>
        <w:t xml:space="preserve"> </w:t>
      </w:r>
      <w:r w:rsidRPr="006B0A92">
        <w:rPr>
          <w:rFonts w:cs="Times New Roman"/>
          <w:lang w:val="bg-BG"/>
        </w:rPr>
        <w:t>ще позвол</w:t>
      </w:r>
      <w:r w:rsidR="00460440">
        <w:rPr>
          <w:rFonts w:cs="Times New Roman"/>
          <w:lang w:val="bg-BG"/>
        </w:rPr>
        <w:t>и</w:t>
      </w:r>
      <w:r w:rsidRPr="006B0A92">
        <w:rPr>
          <w:rFonts w:cs="Times New Roman"/>
          <w:lang w:val="bg-BG"/>
        </w:rPr>
        <w:t xml:space="preserve"> обединяването на данни, събрани за различни нужди и повторното им използване за екосистемен мониторинг и адаптация към изменението на климата</w:t>
      </w:r>
    </w:p>
    <w:p w:rsidR="00F42017" w:rsidRPr="006B0A92" w:rsidRDefault="00F42017" w:rsidP="008E4C20">
      <w:pPr>
        <w:pStyle w:val="ListParagraph"/>
        <w:numPr>
          <w:ilvl w:val="0"/>
          <w:numId w:val="69"/>
        </w:numPr>
        <w:spacing w:after="60"/>
        <w:contextualSpacing w:val="0"/>
        <w:rPr>
          <w:rFonts w:cs="Times New Roman"/>
          <w:b/>
          <w:lang w:val="bg-BG"/>
        </w:rPr>
      </w:pPr>
      <w:r w:rsidRPr="006B0A92">
        <w:rPr>
          <w:rFonts w:cs="Times New Roman"/>
          <w:lang w:val="bg-BG"/>
        </w:rPr>
        <w:t xml:space="preserve">Създаване на </w:t>
      </w:r>
      <w:r w:rsidR="006B0A92" w:rsidRPr="006B0A92">
        <w:rPr>
          <w:rFonts w:cs="Times New Roman"/>
          <w:lang w:val="bg-BG"/>
        </w:rPr>
        <w:t>институционална</w:t>
      </w:r>
      <w:r w:rsidRPr="006B0A92">
        <w:rPr>
          <w:rFonts w:cs="Times New Roman"/>
          <w:lang w:val="bg-BG"/>
        </w:rPr>
        <w:t xml:space="preserve"> рамка за екосистемно счетоводство на въглерода. Съгласно Европейската стратегия за околна среда, до 2020 г. природният капитал следва да се отчита в националните статистически сметки. Въглеродните сметки за околна среда са свързани с политиките по изменението на климата. Разработването им също ще предостави на фирми в различни сектори на икономиката (напр. еко-туризъм, нишов туризъм, застраховане и „зелен бизнес“, посветен на </w:t>
      </w:r>
      <w:r w:rsidR="006B0A92" w:rsidRPr="006B0A92">
        <w:rPr>
          <w:rFonts w:cs="Times New Roman"/>
          <w:lang w:val="bg-BG"/>
        </w:rPr>
        <w:t>възстановяването</w:t>
      </w:r>
      <w:r w:rsidRPr="006B0A92">
        <w:rPr>
          <w:rFonts w:cs="Times New Roman"/>
          <w:lang w:val="bg-BG"/>
        </w:rPr>
        <w:t xml:space="preserve"> и поддръжката на екосистемите) инициативи да включат природния капитал в ежедневния им бизнес и да се възползват от предимствата, които дава увеличаването му.</w:t>
      </w:r>
    </w:p>
    <w:p w:rsidR="00F42017" w:rsidRPr="006B0A92" w:rsidRDefault="00F42017" w:rsidP="008E4C20">
      <w:pPr>
        <w:pStyle w:val="ListParagraph"/>
        <w:numPr>
          <w:ilvl w:val="0"/>
          <w:numId w:val="69"/>
        </w:numPr>
        <w:spacing w:after="60"/>
        <w:contextualSpacing w:val="0"/>
        <w:rPr>
          <w:rFonts w:cs="Times New Roman"/>
          <w:b/>
          <w:lang w:val="bg-BG"/>
        </w:rPr>
      </w:pPr>
      <w:r w:rsidRPr="006B0A92">
        <w:rPr>
          <w:rFonts w:cs="Times New Roman"/>
          <w:lang w:val="bg-BG"/>
        </w:rPr>
        <w:t xml:space="preserve">Създаване на образователна инфраструктура за предоставяне на екосистемно образование на всички нива и преподаване на нови професии в сектора Околна среда за конкурентна работна ръка на фирми, ангажирани с </w:t>
      </w:r>
      <w:r w:rsidR="006B0A92" w:rsidRPr="006B0A92">
        <w:rPr>
          <w:rFonts w:cs="Times New Roman"/>
          <w:lang w:val="bg-BG"/>
        </w:rPr>
        <w:t>възстановяването</w:t>
      </w:r>
      <w:r w:rsidRPr="006B0A92">
        <w:rPr>
          <w:rFonts w:cs="Times New Roman"/>
          <w:lang w:val="bg-BG"/>
        </w:rPr>
        <w:t xml:space="preserve"> на екосистеми или предоставянето на регулиращи екосистемни услуги</w:t>
      </w:r>
    </w:p>
    <w:p w:rsidR="00F42017" w:rsidRPr="006B0A92" w:rsidRDefault="00F42017" w:rsidP="008E4C20">
      <w:pPr>
        <w:pStyle w:val="ListParagraph"/>
        <w:numPr>
          <w:ilvl w:val="0"/>
          <w:numId w:val="69"/>
        </w:numPr>
        <w:contextualSpacing w:val="0"/>
        <w:rPr>
          <w:rFonts w:cs="Times New Roman"/>
          <w:b/>
          <w:lang w:val="bg-BG"/>
        </w:rPr>
      </w:pPr>
      <w:r w:rsidRPr="006B0A92">
        <w:rPr>
          <w:rFonts w:cs="Times New Roman"/>
          <w:lang w:val="bg-BG"/>
        </w:rPr>
        <w:t>Подпомагане на повишаването на осведомеността във всички слоеве на обществото и предоставяне на всички заинтересовани страни на инструменти за комуникация и съвместно вземане на решения за адаптацията към изменението на климата, основана на екосистемния подход</w:t>
      </w:r>
    </w:p>
    <w:p w:rsidR="00684005" w:rsidRPr="006B0A92" w:rsidRDefault="00684005">
      <w:pPr>
        <w:rPr>
          <w:rFonts w:cs="Times New Roman"/>
          <w:b/>
          <w:bCs/>
          <w:lang w:val="bg-BG"/>
        </w:rPr>
      </w:pPr>
      <w:r w:rsidRPr="006B0A92">
        <w:rPr>
          <w:rFonts w:cs="Times New Roman"/>
          <w:b/>
          <w:bCs/>
          <w:lang w:val="bg-BG"/>
        </w:rPr>
        <w:lastRenderedPageBreak/>
        <w:br w:type="page"/>
      </w:r>
    </w:p>
    <w:p w:rsidR="00F42017" w:rsidRPr="006B0A92" w:rsidRDefault="00F42017" w:rsidP="008E4C20">
      <w:pPr>
        <w:pStyle w:val="ListParagraph"/>
        <w:numPr>
          <w:ilvl w:val="1"/>
          <w:numId w:val="31"/>
        </w:numPr>
        <w:spacing w:after="60"/>
        <w:ind w:left="720"/>
        <w:contextualSpacing w:val="0"/>
        <w:rPr>
          <w:rFonts w:cs="Times New Roman"/>
          <w:b/>
          <w:bCs/>
          <w:lang w:val="bg-BG"/>
        </w:rPr>
      </w:pPr>
      <w:r w:rsidRPr="006B0A92">
        <w:rPr>
          <w:rFonts w:cs="Times New Roman"/>
          <w:b/>
          <w:bCs/>
          <w:lang w:val="bg-BG"/>
        </w:rPr>
        <w:lastRenderedPageBreak/>
        <w:t xml:space="preserve">Управление на знанията и комуникацията на заинтересованите страни за адаптация. </w:t>
      </w:r>
      <w:r w:rsidRPr="006B0A92">
        <w:rPr>
          <w:rFonts w:cs="Times New Roman"/>
          <w:bCs/>
          <w:lang w:val="bg-BG"/>
        </w:rPr>
        <w:t>Тази група от девет опции за адаптация поставя ударение върху свободния обмен на данни, събрани от институции, заинтересовани страни и доброволци и използването на тези данни за научни и управленски цели. Мерките включват опции за:</w:t>
      </w:r>
      <w:r w:rsidRPr="006B0A92">
        <w:rPr>
          <w:rFonts w:cs="Times New Roman"/>
          <w:b/>
          <w:bCs/>
          <w:lang w:val="bg-BG"/>
        </w:rPr>
        <w:t xml:space="preserve"> </w:t>
      </w:r>
    </w:p>
    <w:p w:rsidR="00F42017" w:rsidRPr="006B0A92" w:rsidRDefault="00F42017" w:rsidP="008E4C20">
      <w:pPr>
        <w:pStyle w:val="ListParagraph"/>
        <w:numPr>
          <w:ilvl w:val="0"/>
          <w:numId w:val="70"/>
        </w:numPr>
        <w:spacing w:after="60"/>
        <w:contextualSpacing w:val="0"/>
        <w:rPr>
          <w:rFonts w:cs="Times New Roman"/>
          <w:b/>
          <w:bCs/>
          <w:lang w:val="bg-BG"/>
        </w:rPr>
      </w:pPr>
      <w:r w:rsidRPr="006B0A92">
        <w:rPr>
          <w:rFonts w:cs="Times New Roman"/>
          <w:lang w:val="bg-BG"/>
        </w:rPr>
        <w:t xml:space="preserve">Оперативна съвместимост на </w:t>
      </w:r>
      <w:r w:rsidR="006B0A92" w:rsidRPr="006B0A92">
        <w:rPr>
          <w:rFonts w:cs="Times New Roman"/>
          <w:lang w:val="bg-BG"/>
        </w:rPr>
        <w:t>данните</w:t>
      </w:r>
      <w:r w:rsidRPr="006B0A92">
        <w:rPr>
          <w:rFonts w:cs="Times New Roman"/>
          <w:lang w:val="bg-BG"/>
        </w:rPr>
        <w:t xml:space="preserve"> между институциите и заинтересованите страни и открития обмен на данни при защита на личните данни, социалните, екологични и бизнес интереси</w:t>
      </w:r>
    </w:p>
    <w:p w:rsidR="00F42017" w:rsidRPr="006B0A92" w:rsidRDefault="00F42017" w:rsidP="008E4C20">
      <w:pPr>
        <w:pStyle w:val="ListParagraph"/>
        <w:numPr>
          <w:ilvl w:val="0"/>
          <w:numId w:val="70"/>
        </w:numPr>
        <w:spacing w:after="60"/>
        <w:contextualSpacing w:val="0"/>
        <w:rPr>
          <w:rFonts w:cs="Times New Roman"/>
          <w:b/>
          <w:bCs/>
          <w:lang w:val="bg-BG"/>
        </w:rPr>
      </w:pPr>
      <w:r w:rsidRPr="006B0A92">
        <w:rPr>
          <w:rFonts w:cs="Times New Roman"/>
          <w:lang w:val="bg-BG"/>
        </w:rPr>
        <w:t>Разработка на научна инфраструктура и механизми за финансиране на интердисциплинарни изследователски екипи. По този начин учените ще могат да използват наличните данни за климатично и екосистемно моделиране и проекции на регионално и местно ниво</w:t>
      </w:r>
    </w:p>
    <w:p w:rsidR="00F42017" w:rsidRPr="006B0A92" w:rsidRDefault="00F42017" w:rsidP="008E4C20">
      <w:pPr>
        <w:pStyle w:val="ListParagraph"/>
        <w:numPr>
          <w:ilvl w:val="0"/>
          <w:numId w:val="70"/>
        </w:numPr>
        <w:contextualSpacing w:val="0"/>
        <w:rPr>
          <w:rFonts w:cs="Times New Roman"/>
          <w:b/>
          <w:bCs/>
          <w:lang w:val="bg-BG"/>
        </w:rPr>
      </w:pPr>
      <w:r w:rsidRPr="006B0A92">
        <w:rPr>
          <w:rFonts w:cs="Times New Roman"/>
          <w:lang w:val="bg-BG"/>
        </w:rPr>
        <w:t xml:space="preserve">Включването на други видове знание от всички части на обществото – както целенасочено събиране на традиционни познания за местните и привнесените видове с </w:t>
      </w:r>
      <w:r w:rsidR="006B0A92" w:rsidRPr="006B0A92">
        <w:rPr>
          <w:rFonts w:cs="Times New Roman"/>
          <w:lang w:val="bg-BG"/>
        </w:rPr>
        <w:t>търговска</w:t>
      </w:r>
      <w:r w:rsidRPr="006B0A92">
        <w:rPr>
          <w:rFonts w:cs="Times New Roman"/>
          <w:lang w:val="bg-BG"/>
        </w:rPr>
        <w:t xml:space="preserve"> значимост, така и по-обширно </w:t>
      </w:r>
      <w:r w:rsidR="006B0A92" w:rsidRPr="006B0A92">
        <w:rPr>
          <w:rFonts w:cs="Times New Roman"/>
          <w:lang w:val="bg-BG"/>
        </w:rPr>
        <w:t>събиране</w:t>
      </w:r>
      <w:r w:rsidRPr="006B0A92">
        <w:rPr>
          <w:rFonts w:cs="Times New Roman"/>
          <w:lang w:val="bg-BG"/>
        </w:rPr>
        <w:t xml:space="preserve"> на знания от доброволци („гражданска наука“) и доброволното им споделяне за </w:t>
      </w:r>
      <w:r w:rsidR="006B0A92" w:rsidRPr="006B0A92">
        <w:rPr>
          <w:rFonts w:cs="Times New Roman"/>
          <w:lang w:val="bg-BG"/>
        </w:rPr>
        <w:t>изследване</w:t>
      </w:r>
      <w:r w:rsidRPr="006B0A92">
        <w:rPr>
          <w:rFonts w:cs="Times New Roman"/>
          <w:lang w:val="bg-BG"/>
        </w:rPr>
        <w:t xml:space="preserve"> и наблюдаване на природата</w:t>
      </w:r>
    </w:p>
    <w:p w:rsidR="00420CFE" w:rsidRPr="006B0A92" w:rsidRDefault="00420CFE" w:rsidP="008E4C20">
      <w:pPr>
        <w:pStyle w:val="ListParagraph"/>
        <w:numPr>
          <w:ilvl w:val="1"/>
          <w:numId w:val="31"/>
        </w:numPr>
        <w:ind w:left="720"/>
        <w:contextualSpacing w:val="0"/>
        <w:rPr>
          <w:rFonts w:cs="Times New Roman"/>
          <w:lang w:val="bg-BG"/>
        </w:rPr>
      </w:pPr>
      <w:r w:rsidRPr="006B0A92">
        <w:rPr>
          <w:rFonts w:cs="Times New Roman"/>
          <w:b/>
          <w:lang w:val="bg-BG"/>
        </w:rPr>
        <w:t>Създаване на жизнено пространство за биоразнообразие</w:t>
      </w:r>
      <w:r w:rsidRPr="006B0A92">
        <w:rPr>
          <w:rFonts w:cs="Times New Roman"/>
          <w:lang w:val="bg-BG"/>
        </w:rPr>
        <w:t xml:space="preserve">, вкл. чрез заместване на сивата със зелена инфраструктура и прилагане на принципа </w:t>
      </w:r>
      <w:r w:rsidR="000F4DA4" w:rsidRPr="006B0A92">
        <w:rPr>
          <w:rFonts w:cs="Times New Roman"/>
          <w:lang w:val="bg-BG"/>
        </w:rPr>
        <w:t>„Да изградим отново, но по-добре“</w:t>
      </w:r>
      <w:r w:rsidRPr="006B0A92">
        <w:rPr>
          <w:rFonts w:cs="Times New Roman"/>
          <w:lang w:val="bg-BG"/>
        </w:rPr>
        <w:t xml:space="preserve"> </w:t>
      </w:r>
      <w:r w:rsidR="00E14A7F" w:rsidRPr="006B0A92">
        <w:rPr>
          <w:rFonts w:cs="Times New Roman"/>
          <w:lang w:val="bg-BG"/>
        </w:rPr>
        <w:t>от</w:t>
      </w:r>
      <w:r w:rsidRPr="006B0A92">
        <w:rPr>
          <w:rFonts w:cs="Times New Roman"/>
          <w:lang w:val="bg-BG"/>
        </w:rPr>
        <w:t xml:space="preserve"> Рамката </w:t>
      </w:r>
      <w:r w:rsidR="00E14A7F" w:rsidRPr="006B0A92">
        <w:rPr>
          <w:rFonts w:cs="Times New Roman"/>
          <w:lang w:val="bg-BG"/>
        </w:rPr>
        <w:t>Сендай</w:t>
      </w:r>
      <w:r w:rsidRPr="006B0A92">
        <w:rPr>
          <w:rFonts w:cs="Times New Roman"/>
          <w:lang w:val="bg-BG"/>
        </w:rPr>
        <w:t xml:space="preserve"> за намаляване на риска от бедствия. </w:t>
      </w:r>
      <w:r w:rsidR="00ED6FD2" w:rsidRPr="006B0A92">
        <w:rPr>
          <w:rFonts w:cs="Times New Roman"/>
          <w:lang w:val="bg-BG"/>
        </w:rPr>
        <w:t xml:space="preserve">Тази група включва две свързани опции за адаптация: идентифицирането на критичен природен капитал („червени линии“, които не следва да бъдат пресичани) и регионални/местни програми за </w:t>
      </w:r>
      <w:r w:rsidR="006B0A92" w:rsidRPr="006B0A92">
        <w:rPr>
          <w:rFonts w:cs="Times New Roman"/>
          <w:lang w:val="bg-BG"/>
        </w:rPr>
        <w:t>консервация</w:t>
      </w:r>
      <w:r w:rsidR="00ED6FD2" w:rsidRPr="006B0A92">
        <w:rPr>
          <w:rFonts w:cs="Times New Roman"/>
          <w:lang w:val="bg-BG"/>
        </w:rPr>
        <w:t xml:space="preserve"> на защитеното биоразнообразие и възстановяване на деградиралите екосистеми извън защитените зони за увеличаване на </w:t>
      </w:r>
      <w:r w:rsidR="006B0A92" w:rsidRPr="006B0A92">
        <w:rPr>
          <w:rFonts w:cs="Times New Roman"/>
          <w:lang w:val="bg-BG"/>
        </w:rPr>
        <w:t>устойчивостта</w:t>
      </w:r>
      <w:r w:rsidR="00ED6FD2" w:rsidRPr="006B0A92">
        <w:rPr>
          <w:rFonts w:cs="Times New Roman"/>
          <w:lang w:val="bg-BG"/>
        </w:rPr>
        <w:t xml:space="preserve"> им по отношение изменението на климата и предоставянето на екосистемни услуги.</w:t>
      </w:r>
    </w:p>
    <w:p w:rsidR="00420CFE" w:rsidRPr="006B0A92" w:rsidRDefault="00420CFE" w:rsidP="008E4C20">
      <w:pPr>
        <w:pStyle w:val="ListParagraph"/>
        <w:numPr>
          <w:ilvl w:val="1"/>
          <w:numId w:val="31"/>
        </w:numPr>
        <w:ind w:left="720"/>
        <w:contextualSpacing w:val="0"/>
        <w:rPr>
          <w:rFonts w:cs="Times New Roman"/>
          <w:lang w:val="bg-BG"/>
        </w:rPr>
      </w:pPr>
      <w:r w:rsidRPr="006B0A92">
        <w:rPr>
          <w:rFonts w:cs="Times New Roman"/>
          <w:b/>
          <w:lang w:val="bg-BG"/>
        </w:rPr>
        <w:t xml:space="preserve">Намаляване на </w:t>
      </w:r>
      <w:r w:rsidR="000F4DA4" w:rsidRPr="006B0A92">
        <w:rPr>
          <w:rFonts w:cs="Times New Roman"/>
          <w:b/>
          <w:lang w:val="bg-BG"/>
        </w:rPr>
        <w:t xml:space="preserve">другите видове натиск за по-адаптивни </w:t>
      </w:r>
      <w:r w:rsidRPr="006B0A92">
        <w:rPr>
          <w:rFonts w:cs="Times New Roman"/>
          <w:b/>
          <w:lang w:val="bg-BG"/>
        </w:rPr>
        <w:t>екосистеми</w:t>
      </w:r>
      <w:r w:rsidRPr="006B0A92">
        <w:rPr>
          <w:rFonts w:cs="Times New Roman"/>
          <w:lang w:val="bg-BG"/>
        </w:rPr>
        <w:t xml:space="preserve">. Политики </w:t>
      </w:r>
      <w:r w:rsidR="00B5575F" w:rsidRPr="006B0A92">
        <w:rPr>
          <w:rFonts w:cs="Times New Roman"/>
          <w:lang w:val="bg-BG"/>
        </w:rPr>
        <w:t xml:space="preserve">за </w:t>
      </w:r>
      <w:r w:rsidRPr="006B0A92">
        <w:rPr>
          <w:rFonts w:cs="Times New Roman"/>
          <w:lang w:val="bg-BG"/>
        </w:rPr>
        <w:t xml:space="preserve">подобряване на качеството на въздуха, намаляване на замърсяването с нитрати, </w:t>
      </w:r>
      <w:r w:rsidR="00B5575F" w:rsidRPr="006B0A92">
        <w:rPr>
          <w:rFonts w:cs="Times New Roman"/>
          <w:lang w:val="bg-BG"/>
        </w:rPr>
        <w:t xml:space="preserve">управление на </w:t>
      </w:r>
      <w:r w:rsidRPr="006B0A92">
        <w:rPr>
          <w:rFonts w:cs="Times New Roman"/>
          <w:lang w:val="bg-BG"/>
        </w:rPr>
        <w:t>отпадъци</w:t>
      </w:r>
      <w:r w:rsidR="000F4DA4" w:rsidRPr="006B0A92">
        <w:rPr>
          <w:rFonts w:cs="Times New Roman"/>
          <w:lang w:val="bg-BG"/>
        </w:rPr>
        <w:t>те</w:t>
      </w:r>
      <w:r w:rsidRPr="006B0A92">
        <w:rPr>
          <w:rFonts w:cs="Times New Roman"/>
          <w:lang w:val="bg-BG"/>
        </w:rPr>
        <w:t>, шум и стрес за биоразнообразието и избягване на свръхексплоатация на ресурсите ще подобрят адаптивния капацитет на биоразнообразието и екосистемите към изменението на климата.</w:t>
      </w:r>
      <w:r w:rsidR="00ED6FD2" w:rsidRPr="006B0A92">
        <w:rPr>
          <w:rFonts w:cs="Times New Roman"/>
          <w:lang w:val="bg-BG"/>
        </w:rPr>
        <w:t xml:space="preserve"> За тази цел идентифицирахме две опции за адаптация: Оценка на </w:t>
      </w:r>
      <w:r w:rsidR="006B0A92" w:rsidRPr="006B0A92">
        <w:rPr>
          <w:rFonts w:cs="Times New Roman"/>
          <w:lang w:val="bg-BG"/>
        </w:rPr>
        <w:t>поносимостта</w:t>
      </w:r>
      <w:r w:rsidR="00ED6FD2" w:rsidRPr="006B0A92">
        <w:rPr>
          <w:rFonts w:cs="Times New Roman"/>
          <w:lang w:val="bg-BG"/>
        </w:rPr>
        <w:t xml:space="preserve"> на екосистемите (границите на всички видове натиск на дадена територия, в рамките на които няма да бъде нарушено функционирането на екосистемата) и капацитета им да произвеждат екосистемни услуги; и Използване на регионални/местни данни (напр. данни от </w:t>
      </w:r>
      <w:r w:rsidR="006B0A92" w:rsidRPr="006B0A92">
        <w:rPr>
          <w:rFonts w:cs="Times New Roman"/>
          <w:lang w:val="bg-BG"/>
        </w:rPr>
        <w:t>собствен</w:t>
      </w:r>
      <w:r w:rsidR="00ED6FD2" w:rsidRPr="006B0A92">
        <w:rPr>
          <w:rFonts w:cs="Times New Roman"/>
          <w:lang w:val="bg-BG"/>
        </w:rPr>
        <w:t xml:space="preserve"> мониторинг и ОВОС, събрани съгласно действащо законодателство) за защита на местно </w:t>
      </w:r>
      <w:r w:rsidR="006B0A92">
        <w:rPr>
          <w:rFonts w:cs="Times New Roman"/>
          <w:lang w:val="bg-BG"/>
        </w:rPr>
        <w:t>н</w:t>
      </w:r>
      <w:r w:rsidR="00ED6FD2" w:rsidRPr="006B0A92">
        <w:rPr>
          <w:rFonts w:cs="Times New Roman"/>
          <w:lang w:val="bg-BG"/>
        </w:rPr>
        <w:t>иво и ефективно проследяване на различните видове натиск.</w:t>
      </w:r>
    </w:p>
    <w:p w:rsidR="00420CFE" w:rsidRPr="006B0A92" w:rsidRDefault="00420CFE" w:rsidP="008E4C20">
      <w:pPr>
        <w:pStyle w:val="ListParagraph"/>
        <w:numPr>
          <w:ilvl w:val="1"/>
          <w:numId w:val="31"/>
        </w:numPr>
        <w:ind w:left="720"/>
        <w:contextualSpacing w:val="0"/>
        <w:rPr>
          <w:rFonts w:cs="Times New Roman"/>
          <w:lang w:val="bg-BG"/>
        </w:rPr>
      </w:pPr>
      <w:r w:rsidRPr="006B0A92">
        <w:rPr>
          <w:rFonts w:cs="Times New Roman"/>
          <w:b/>
          <w:lang w:val="bg-BG"/>
        </w:rPr>
        <w:t xml:space="preserve">Използване на </w:t>
      </w:r>
      <w:r w:rsidR="00ED6FD2" w:rsidRPr="006B0A92">
        <w:rPr>
          <w:rFonts w:cs="Times New Roman"/>
          <w:b/>
          <w:lang w:val="bg-BG"/>
        </w:rPr>
        <w:t>”невидимите екосистем</w:t>
      </w:r>
      <w:r w:rsidR="00460440">
        <w:rPr>
          <w:rFonts w:cs="Times New Roman"/>
          <w:b/>
          <w:lang w:val="bg-BG"/>
        </w:rPr>
        <w:t>н</w:t>
      </w:r>
      <w:r w:rsidR="00ED6FD2" w:rsidRPr="006B0A92">
        <w:rPr>
          <w:rFonts w:cs="Times New Roman"/>
          <w:b/>
          <w:lang w:val="bg-BG"/>
        </w:rPr>
        <w:t>и</w:t>
      </w:r>
      <w:r w:rsidR="00460440">
        <w:rPr>
          <w:rFonts w:cs="Times New Roman"/>
          <w:b/>
          <w:lang w:val="bg-BG"/>
        </w:rPr>
        <w:t xml:space="preserve"> услуги</w:t>
      </w:r>
      <w:r w:rsidR="00ED6FD2" w:rsidRPr="006B0A92">
        <w:rPr>
          <w:rFonts w:cs="Times New Roman"/>
          <w:b/>
          <w:lang w:val="bg-BG"/>
        </w:rPr>
        <w:t>” за адаптация и в</w:t>
      </w:r>
      <w:r w:rsidRPr="006B0A92">
        <w:rPr>
          <w:rFonts w:cs="Times New Roman"/>
          <w:b/>
          <w:lang w:val="bg-BG"/>
        </w:rPr>
        <w:t xml:space="preserve"> полза на хората</w:t>
      </w:r>
      <w:r w:rsidRPr="006B0A92">
        <w:rPr>
          <w:rFonts w:cs="Times New Roman"/>
          <w:lang w:val="bg-BG"/>
        </w:rPr>
        <w:t xml:space="preserve">. </w:t>
      </w:r>
      <w:r w:rsidR="003525B5" w:rsidRPr="006B0A92">
        <w:rPr>
          <w:rFonts w:cs="Times New Roman"/>
          <w:lang w:val="bg-BG"/>
        </w:rPr>
        <w:t>Е</w:t>
      </w:r>
      <w:r w:rsidRPr="006B0A92">
        <w:rPr>
          <w:rFonts w:cs="Times New Roman"/>
          <w:lang w:val="bg-BG"/>
        </w:rPr>
        <w:t>косистеми</w:t>
      </w:r>
      <w:r w:rsidR="003525B5" w:rsidRPr="006B0A92">
        <w:rPr>
          <w:rFonts w:cs="Times New Roman"/>
          <w:lang w:val="bg-BG"/>
        </w:rPr>
        <w:t>те в добро състояние</w:t>
      </w:r>
      <w:r w:rsidRPr="006B0A92">
        <w:rPr>
          <w:rFonts w:cs="Times New Roman"/>
          <w:lang w:val="bg-BG"/>
        </w:rPr>
        <w:t xml:space="preserve"> предоставят на обществото повече екосистемни услуги. Защитата на биологичното разнообразие</w:t>
      </w:r>
      <w:r w:rsidR="00BA77A9" w:rsidRPr="006B0A92">
        <w:rPr>
          <w:rFonts w:cs="Times New Roman"/>
          <w:lang w:val="bg-BG"/>
        </w:rPr>
        <w:t xml:space="preserve">, заедно </w:t>
      </w:r>
      <w:r w:rsidR="00ED6FD2" w:rsidRPr="006B0A92">
        <w:rPr>
          <w:rFonts w:cs="Times New Roman"/>
          <w:lang w:val="bg-BG"/>
        </w:rPr>
        <w:t>останалите опции, описани по-горе</w:t>
      </w:r>
      <w:r w:rsidR="00BA77A9" w:rsidRPr="006B0A92">
        <w:rPr>
          <w:rFonts w:cs="Times New Roman"/>
          <w:lang w:val="bg-BG"/>
        </w:rPr>
        <w:t>,</w:t>
      </w:r>
      <w:r w:rsidRPr="006B0A92">
        <w:rPr>
          <w:rFonts w:cs="Times New Roman"/>
          <w:lang w:val="bg-BG"/>
        </w:rPr>
        <w:t xml:space="preserve"> позволява ефективното използване на подценени </w:t>
      </w:r>
      <w:r w:rsidRPr="006B0A92">
        <w:rPr>
          <w:rFonts w:cs="Times New Roman"/>
          <w:lang w:val="bg-BG"/>
        </w:rPr>
        <w:lastRenderedPageBreak/>
        <w:t xml:space="preserve">екосистемни услуги </w:t>
      </w:r>
      <w:r w:rsidR="00BA77A9" w:rsidRPr="006B0A92">
        <w:rPr>
          <w:rFonts w:cs="Times New Roman"/>
          <w:lang w:val="bg-BG"/>
        </w:rPr>
        <w:t>–</w:t>
      </w:r>
      <w:r w:rsidRPr="006B0A92">
        <w:rPr>
          <w:rFonts w:cs="Times New Roman"/>
          <w:lang w:val="bg-BG"/>
        </w:rPr>
        <w:t xml:space="preserve"> регул</w:t>
      </w:r>
      <w:r w:rsidR="00BA77A9" w:rsidRPr="006B0A92">
        <w:rPr>
          <w:rFonts w:cs="Times New Roman"/>
          <w:lang w:val="bg-BG"/>
        </w:rPr>
        <w:t xml:space="preserve">иращи </w:t>
      </w:r>
      <w:r w:rsidRPr="006B0A92">
        <w:rPr>
          <w:rFonts w:cs="Times New Roman"/>
          <w:lang w:val="bg-BG"/>
        </w:rPr>
        <w:t xml:space="preserve">и културни. Те имат потенциал да намалят разходите за </w:t>
      </w:r>
      <w:r w:rsidR="006B0A92" w:rsidRPr="006B0A92">
        <w:rPr>
          <w:rFonts w:cs="Times New Roman"/>
          <w:lang w:val="bg-BG"/>
        </w:rPr>
        <w:t>адаптация</w:t>
      </w:r>
      <w:r w:rsidR="000F4DA4" w:rsidRPr="006B0A92">
        <w:rPr>
          <w:rFonts w:cs="Times New Roman"/>
          <w:lang w:val="bg-BG"/>
        </w:rPr>
        <w:t xml:space="preserve"> </w:t>
      </w:r>
      <w:r w:rsidRPr="006B0A92">
        <w:rPr>
          <w:rFonts w:cs="Times New Roman"/>
          <w:lang w:val="bg-BG"/>
        </w:rPr>
        <w:t>и да подпомогнат развитието на местната икономика, в т.ч. в приоритетния туристически сектор.</w:t>
      </w:r>
      <w:r w:rsidR="00ED6FD2" w:rsidRPr="006B0A92">
        <w:rPr>
          <w:rFonts w:cs="Times New Roman"/>
          <w:lang w:val="bg-BG"/>
        </w:rPr>
        <w:t xml:space="preserve"> Тази група се състои от четири опции за адаптация: </w:t>
      </w:r>
      <w:r w:rsidR="002B2292" w:rsidRPr="006B0A92">
        <w:rPr>
          <w:rFonts w:cs="Times New Roman"/>
          <w:lang w:val="bg-BG"/>
        </w:rPr>
        <w:t xml:space="preserve">1) </w:t>
      </w:r>
      <w:r w:rsidR="006B0A92" w:rsidRPr="006B0A92">
        <w:rPr>
          <w:rFonts w:cs="Times New Roman"/>
          <w:lang w:val="bg-BG"/>
        </w:rPr>
        <w:t>Използването</w:t>
      </w:r>
      <w:r w:rsidR="00ED6FD2" w:rsidRPr="006B0A92">
        <w:rPr>
          <w:rFonts w:cs="Times New Roman"/>
          <w:lang w:val="bg-BG"/>
        </w:rPr>
        <w:t xml:space="preserve"> на генетични ресурси за адаптация; </w:t>
      </w:r>
      <w:r w:rsidR="002B2292" w:rsidRPr="006B0A92">
        <w:rPr>
          <w:rFonts w:cs="Times New Roman"/>
          <w:lang w:val="bg-BG"/>
        </w:rPr>
        <w:t xml:space="preserve">2) </w:t>
      </w:r>
      <w:r w:rsidR="00ED6FD2" w:rsidRPr="006B0A92">
        <w:rPr>
          <w:rFonts w:cs="Times New Roman"/>
          <w:lang w:val="bg-BG"/>
        </w:rPr>
        <w:t xml:space="preserve">Дългосрочни възможности за икономическа дейност, произтичащи от проекти по възстановяване на екосистемите; </w:t>
      </w:r>
      <w:r w:rsidR="002B2292" w:rsidRPr="006B0A92">
        <w:rPr>
          <w:rFonts w:cs="Times New Roman"/>
          <w:lang w:val="bg-BG"/>
        </w:rPr>
        <w:t xml:space="preserve">3) </w:t>
      </w:r>
      <w:r w:rsidR="00ED6FD2" w:rsidRPr="006B0A92">
        <w:rPr>
          <w:rFonts w:cs="Times New Roman"/>
          <w:lang w:val="bg-BG"/>
        </w:rPr>
        <w:t xml:space="preserve">Увеличаване ролята на културните екосистемни услуги за почивка и туризъм; и </w:t>
      </w:r>
      <w:r w:rsidR="002B2292" w:rsidRPr="006B0A92">
        <w:rPr>
          <w:rFonts w:cs="Times New Roman"/>
          <w:lang w:val="bg-BG"/>
        </w:rPr>
        <w:t xml:space="preserve">4) </w:t>
      </w:r>
      <w:r w:rsidR="00ED6FD2" w:rsidRPr="006B0A92">
        <w:rPr>
          <w:rFonts w:cs="Times New Roman"/>
          <w:lang w:val="bg-BG"/>
        </w:rPr>
        <w:t>Ползи за местните общности от „</w:t>
      </w:r>
      <w:r w:rsidR="006B0A92" w:rsidRPr="006B0A92">
        <w:rPr>
          <w:rFonts w:cs="Times New Roman"/>
          <w:lang w:val="bg-BG"/>
        </w:rPr>
        <w:t>производството</w:t>
      </w:r>
      <w:r w:rsidR="00ED6FD2" w:rsidRPr="006B0A92">
        <w:rPr>
          <w:rFonts w:cs="Times New Roman"/>
          <w:lang w:val="bg-BG"/>
        </w:rPr>
        <w:t xml:space="preserve">“ на екосистемни услуги на местно ниво, което създава както заетост, така и </w:t>
      </w:r>
      <w:r w:rsidR="006B0A92" w:rsidRPr="006B0A92">
        <w:rPr>
          <w:rFonts w:cs="Times New Roman"/>
          <w:lang w:val="bg-BG"/>
        </w:rPr>
        <w:t>благосъстояние</w:t>
      </w:r>
      <w:r w:rsidR="00ED6FD2" w:rsidRPr="006B0A92">
        <w:rPr>
          <w:rFonts w:cs="Times New Roman"/>
          <w:lang w:val="bg-BG"/>
        </w:rPr>
        <w:t>.</w:t>
      </w:r>
    </w:p>
    <w:p w:rsidR="00420CFE" w:rsidRPr="006B0A92" w:rsidRDefault="000F4DA4" w:rsidP="00684005">
      <w:pPr>
        <w:pStyle w:val="BodyText"/>
      </w:pPr>
      <w:r w:rsidRPr="006B0A92">
        <w:t>Подборът, приоритизацията</w:t>
      </w:r>
      <w:r w:rsidR="00420CFE" w:rsidRPr="006B0A92">
        <w:t xml:space="preserve"> и изчисляването на разходите на вариантите за адаптиране в сектора </w:t>
      </w:r>
      <w:r w:rsidR="00991A59" w:rsidRPr="006B0A92">
        <w:t xml:space="preserve">са </w:t>
      </w:r>
      <w:r w:rsidR="00420CFE" w:rsidRPr="006B0A92">
        <w:t>трудн</w:t>
      </w:r>
      <w:r w:rsidR="00991A59" w:rsidRPr="006B0A92">
        <w:t>и</w:t>
      </w:r>
      <w:r w:rsidR="00420CFE" w:rsidRPr="006B0A92">
        <w:t xml:space="preserve">, </w:t>
      </w:r>
      <w:r w:rsidR="00991A59" w:rsidRPr="006B0A92">
        <w:t xml:space="preserve">тъй като осчетоводяването </w:t>
      </w:r>
      <w:r w:rsidR="002223C1" w:rsidRPr="006B0A92">
        <w:t>на</w:t>
      </w:r>
      <w:r w:rsidR="00420CFE" w:rsidRPr="006B0A92">
        <w:t xml:space="preserve"> природния капитал все още не е институционализирано в България. </w:t>
      </w:r>
      <w:r w:rsidR="00ED6FD2" w:rsidRPr="006B0A92">
        <w:t xml:space="preserve">Въпреки това, докладът представя примери за подбор, приоритизация и сценарии на анализ разходи-ползи, съставени от различни опции за адаптация. Принципите на мултикритерийния анализ са представени наред с предложението на авторите за класиране на опциите за адаптация съобразно тяхната важност. </w:t>
      </w:r>
      <w:r w:rsidR="00420CFE" w:rsidRPr="006B0A92">
        <w:t>Представен</w:t>
      </w:r>
      <w:r w:rsidR="002223C1" w:rsidRPr="006B0A92">
        <w:t>и са</w:t>
      </w:r>
      <w:r w:rsidR="00420CFE" w:rsidRPr="006B0A92">
        <w:t xml:space="preserve"> също така </w:t>
      </w:r>
      <w:r w:rsidR="002223C1" w:rsidRPr="006B0A92">
        <w:t>няколко</w:t>
      </w:r>
      <w:r w:rsidR="00420CFE" w:rsidRPr="006B0A92">
        <w:t xml:space="preserve"> примерни разход</w:t>
      </w:r>
      <w:r w:rsidR="002223C1" w:rsidRPr="006B0A92">
        <w:t>а</w:t>
      </w:r>
      <w:r w:rsidR="00420CFE" w:rsidRPr="006B0A92">
        <w:t xml:space="preserve"> за подобни опции/мерки, прилагани в целия ЕС.</w:t>
      </w:r>
    </w:p>
    <w:p w:rsidR="00C44498" w:rsidRPr="006B0A92" w:rsidRDefault="00420CFE" w:rsidP="00C44498">
      <w:pPr>
        <w:pStyle w:val="BodyText"/>
        <w:sectPr w:rsidR="00C44498" w:rsidRPr="006B0A92" w:rsidSect="00CC7E0A">
          <w:pgSz w:w="11906" w:h="16838"/>
          <w:pgMar w:top="1411" w:right="1411" w:bottom="1411" w:left="1411" w:header="709" w:footer="709" w:gutter="0"/>
          <w:pgNumType w:start="1"/>
          <w:cols w:space="708"/>
          <w:docGrid w:linePitch="360"/>
        </w:sectPr>
      </w:pPr>
      <w:r w:rsidRPr="006B0A92">
        <w:t xml:space="preserve">Възможностите за адаптиране са представени на </w:t>
      </w:r>
      <w:r w:rsidR="002F57C6" w:rsidRPr="006B0A92">
        <w:rPr>
          <w:b/>
          <w:i/>
        </w:rPr>
        <w:t>фигура 2</w:t>
      </w:r>
      <w:r w:rsidRPr="006B0A92">
        <w:t xml:space="preserve"> в контекста на въздействието върху изменението на климата, уязвимостта и рисковите фактори в сектора.</w:t>
      </w:r>
    </w:p>
    <w:p w:rsidR="00ED6FD2" w:rsidRPr="00545BCB" w:rsidRDefault="002F57C6" w:rsidP="00545BCB">
      <w:pPr>
        <w:pStyle w:val="TablesandFiguresHeading"/>
      </w:pPr>
      <w:bookmarkStart w:id="16" w:name="_Toc530041147"/>
      <w:r w:rsidRPr="00545BCB">
        <w:lastRenderedPageBreak/>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2</w:t>
      </w:r>
      <w:r w:rsidR="00715B7B" w:rsidRPr="00545BCB">
        <w:fldChar w:fldCharType="end"/>
      </w:r>
      <w:r w:rsidRPr="00545BCB">
        <w:t>.</w:t>
      </w:r>
      <w:r w:rsidR="00ED6FD2" w:rsidRPr="00545BCB">
        <w:t xml:space="preserve"> </w:t>
      </w:r>
      <w:r w:rsidR="006B0A92" w:rsidRPr="00545BCB">
        <w:t>Опростена</w:t>
      </w:r>
      <w:r w:rsidR="00ED6FD2" w:rsidRPr="00545BCB">
        <w:t xml:space="preserve"> илюстрация на въздействията на изменението на климата и опциите за адаптация</w:t>
      </w:r>
      <w:bookmarkEnd w:id="16"/>
    </w:p>
    <w:p w:rsidR="00420CFE" w:rsidRPr="006B0A92" w:rsidRDefault="00AD46E5" w:rsidP="00684005">
      <w:pPr>
        <w:pStyle w:val="ListParagraph"/>
        <w:spacing w:after="0" w:line="240" w:lineRule="auto"/>
        <w:ind w:left="0"/>
        <w:contextualSpacing w:val="0"/>
        <w:jc w:val="center"/>
        <w:rPr>
          <w:rFonts w:cs="Times New Roman"/>
          <w:lang w:val="bg-BG"/>
        </w:rPr>
      </w:pPr>
      <w:r w:rsidRPr="006B0A92">
        <w:rPr>
          <w:noProof/>
          <w:lang w:val="bg-BG" w:eastAsia="bg-BG"/>
        </w:rPr>
        <w:drawing>
          <wp:inline distT="0" distB="0" distL="0" distR="0" wp14:anchorId="5814746A" wp14:editId="23C2DB54">
            <wp:extent cx="8896350" cy="5005465"/>
            <wp:effectExtent l="0" t="0" r="0" b="508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929582" cy="5024162"/>
                    </a:xfrm>
                    <a:prstGeom prst="rect">
                      <a:avLst/>
                    </a:prstGeom>
                  </pic:spPr>
                </pic:pic>
              </a:graphicData>
            </a:graphic>
          </wp:inline>
        </w:drawing>
      </w:r>
    </w:p>
    <w:p w:rsidR="00ED6FD2" w:rsidRPr="006B0A92" w:rsidRDefault="00AD46E5" w:rsidP="00AD46E5">
      <w:pPr>
        <w:jc w:val="center"/>
        <w:rPr>
          <w:rFonts w:cs="Times New Roman"/>
          <w:lang w:val="bg-BG"/>
        </w:rPr>
        <w:sectPr w:rsidR="00ED6FD2" w:rsidRPr="006B0A92" w:rsidSect="00CC7E0A">
          <w:pgSz w:w="16838" w:h="11906" w:orient="landscape"/>
          <w:pgMar w:top="1411" w:right="1411" w:bottom="1411" w:left="1411" w:header="709" w:footer="709" w:gutter="0"/>
          <w:cols w:space="708"/>
          <w:docGrid w:linePitch="360"/>
        </w:sectPr>
      </w:pPr>
      <w:r w:rsidRPr="006B0A92">
        <w:rPr>
          <w:rFonts w:ascii="Calibri" w:eastAsia="Calibri" w:hAnsi="Calibri" w:cs="Calibri"/>
          <w:i/>
          <w:sz w:val="20"/>
          <w:szCs w:val="20"/>
          <w:lang w:val="bg-BG" w:eastAsia="en-GB"/>
        </w:rPr>
        <w:t>Източник: Дизайн на Световната банка.</w:t>
      </w:r>
    </w:p>
    <w:p w:rsidR="00733CD3" w:rsidRPr="006B0A92" w:rsidRDefault="00733CD3" w:rsidP="006C1D32">
      <w:pPr>
        <w:pStyle w:val="Heading1"/>
      </w:pPr>
      <w:bookmarkStart w:id="17" w:name="_Toc501659542"/>
      <w:bookmarkStart w:id="18" w:name="_Toc501659688"/>
      <w:bookmarkStart w:id="19" w:name="_Toc528677313"/>
      <w:bookmarkStart w:id="20" w:name="_Toc530040904"/>
      <w:r w:rsidRPr="006B0A92">
        <w:lastRenderedPageBreak/>
        <w:t xml:space="preserve">Въведение – </w:t>
      </w:r>
      <w:r w:rsidR="00EE1BCC" w:rsidRPr="006B0A92">
        <w:t>И</w:t>
      </w:r>
      <w:r w:rsidR="002D5F23" w:rsidRPr="006B0A92">
        <w:t>зменение</w:t>
      </w:r>
      <w:r w:rsidRPr="006B0A92">
        <w:t xml:space="preserve"> на климата в България</w:t>
      </w:r>
      <w:bookmarkEnd w:id="17"/>
      <w:bookmarkEnd w:id="18"/>
      <w:bookmarkEnd w:id="19"/>
      <w:bookmarkEnd w:id="20"/>
    </w:p>
    <w:p w:rsidR="00FB6A8D" w:rsidRPr="006B0A92" w:rsidRDefault="009D006C" w:rsidP="00F73FF3">
      <w:pPr>
        <w:pStyle w:val="BodyText"/>
      </w:pPr>
      <w:r w:rsidRPr="006B0A92">
        <w:t xml:space="preserve">България е разположена в район, който се счита за особено уязвим на ефектите от климатичните промени, основно чрез повишаване на температурите, необичайни валежи и увеличена честота на екстремни събития като наводнения или суши. </w:t>
      </w:r>
      <w:r w:rsidR="00FB6A8D" w:rsidRPr="006B0A92">
        <w:t xml:space="preserve">Рисковете, </w:t>
      </w:r>
      <w:r w:rsidR="006B0A92" w:rsidRPr="006B0A92">
        <w:t>причинени</w:t>
      </w:r>
      <w:r w:rsidR="00FB6A8D" w:rsidRPr="006B0A92">
        <w:t xml:space="preserve"> от събития, свързани с </w:t>
      </w:r>
      <w:r w:rsidR="006B0A92" w:rsidRPr="006B0A92">
        <w:t>изменението</w:t>
      </w:r>
      <w:r w:rsidR="00FB6A8D" w:rsidRPr="006B0A92">
        <w:t xml:space="preserve"> на климата</w:t>
      </w:r>
      <w:r w:rsidRPr="006B0A92">
        <w:t xml:space="preserve"> могат</w:t>
      </w:r>
      <w:r w:rsidR="00FB6A8D" w:rsidRPr="006B0A92">
        <w:t xml:space="preserve"> </w:t>
      </w:r>
      <w:r w:rsidRPr="006B0A92">
        <w:t>да дов</w:t>
      </w:r>
      <w:r w:rsidR="00FB6A8D" w:rsidRPr="006B0A92">
        <w:t>едат до загуба на човешки живот</w:t>
      </w:r>
      <w:r w:rsidRPr="006B0A92">
        <w:t xml:space="preserve"> и</w:t>
      </w:r>
      <w:r w:rsidR="00FB6A8D" w:rsidRPr="006B0A92">
        <w:t>ли да причинят</w:t>
      </w:r>
      <w:r w:rsidRPr="006B0A92">
        <w:t xml:space="preserve"> значителни материални щети, като по този начин се засягат икономическият растеж и просперитет в национален и </w:t>
      </w:r>
      <w:r w:rsidR="00FB6A8D" w:rsidRPr="006B0A92">
        <w:t>трансграничен</w:t>
      </w:r>
      <w:r w:rsidRPr="006B0A92">
        <w:t xml:space="preserve"> контекст. </w:t>
      </w:r>
    </w:p>
    <w:p w:rsidR="00FB6A8D" w:rsidRPr="006B0A92" w:rsidRDefault="00DD3DF1" w:rsidP="00F73FF3">
      <w:pPr>
        <w:pStyle w:val="BodyText"/>
      </w:pPr>
      <w:r w:rsidRPr="006B0A92">
        <w:rPr>
          <w:noProof/>
        </w:rPr>
        <mc:AlternateContent>
          <mc:Choice Requires="wpg">
            <w:drawing>
              <wp:anchor distT="0" distB="0" distL="114300" distR="114300" simplePos="0" relativeHeight="251729920" behindDoc="0" locked="0" layoutInCell="1" allowOverlap="1" wp14:anchorId="0564F0AC" wp14:editId="0C71B115">
                <wp:simplePos x="0" y="0"/>
                <wp:positionH relativeFrom="column">
                  <wp:posOffset>2399665</wp:posOffset>
                </wp:positionH>
                <wp:positionV relativeFrom="paragraph">
                  <wp:posOffset>847090</wp:posOffset>
                </wp:positionV>
                <wp:extent cx="3448050" cy="4964430"/>
                <wp:effectExtent l="0" t="0" r="0" b="0"/>
                <wp:wrapSquare wrapText="bothSides"/>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0" cy="4964430"/>
                          <a:chOff x="0" y="0"/>
                          <a:chExt cx="3448095" cy="4964988"/>
                        </a:xfrm>
                      </wpg:grpSpPr>
                      <wpg:grpSp>
                        <wpg:cNvPr id="78" name="Group 17"/>
                        <wpg:cNvGrpSpPr>
                          <a:grpSpLocks/>
                        </wpg:cNvGrpSpPr>
                        <wpg:grpSpPr bwMode="auto">
                          <a:xfrm>
                            <a:off x="0" y="0"/>
                            <a:ext cx="3448095" cy="4710430"/>
                            <a:chOff x="796" y="-136"/>
                            <a:chExt cx="34493" cy="47108"/>
                          </a:xfrm>
                        </wpg:grpSpPr>
                        <wpg:grpSp>
                          <wpg:cNvPr id="79" name="Group 30"/>
                          <wpg:cNvGrpSpPr>
                            <a:grpSpLocks/>
                          </wpg:cNvGrpSpPr>
                          <wpg:grpSpPr bwMode="auto">
                            <a:xfrm>
                              <a:off x="796" y="-136"/>
                              <a:ext cx="34493" cy="47108"/>
                              <a:chOff x="796" y="-136"/>
                              <a:chExt cx="34492" cy="47108"/>
                            </a:xfrm>
                          </wpg:grpSpPr>
                          <pic:pic xmlns:pic="http://schemas.openxmlformats.org/drawingml/2006/picture">
                            <pic:nvPicPr>
                              <pic:cNvPr id="80" name="Picture 1"/>
                              <pic:cNvPicPr>
                                <a:picLocks noChangeAspect="1"/>
                              </pic:cNvPicPr>
                            </pic:nvPicPr>
                            <pic:blipFill>
                              <a:blip r:embed="rId18">
                                <a:extLst>
                                  <a:ext uri="{28A0092B-C50C-407E-A947-70E740481C1C}">
                                    <a14:useLocalDpi xmlns:a14="http://schemas.microsoft.com/office/drawing/2010/main" val="0"/>
                                  </a:ext>
                                </a:extLst>
                              </a:blip>
                              <a:srcRect l="3328" t="6017" r="12740" b="2315"/>
                              <a:stretch>
                                <a:fillRect/>
                              </a:stretch>
                            </pic:blipFill>
                            <pic:spPr bwMode="auto">
                              <a:xfrm>
                                <a:off x="950" y="5645"/>
                                <a:ext cx="30079" cy="205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2"/>
                              <pic:cNvPicPr>
                                <a:picLocks noChangeAspect="1"/>
                              </pic:cNvPicPr>
                            </pic:nvPicPr>
                            <pic:blipFill>
                              <a:blip r:embed="rId19">
                                <a:extLst>
                                  <a:ext uri="{28A0092B-C50C-407E-A947-70E740481C1C}">
                                    <a14:useLocalDpi xmlns:a14="http://schemas.microsoft.com/office/drawing/2010/main" val="0"/>
                                  </a:ext>
                                </a:extLst>
                              </a:blip>
                              <a:srcRect l="1047" t="4588" r="-2" b="9"/>
                              <a:stretch>
                                <a:fillRect/>
                              </a:stretch>
                            </pic:blipFill>
                            <pic:spPr bwMode="auto">
                              <a:xfrm>
                                <a:off x="1033" y="26239"/>
                                <a:ext cx="30086" cy="207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3"/>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30894" y="13755"/>
                                <a:ext cx="2946" cy="19812"/>
                              </a:xfrm>
                              <a:prstGeom prst="rect">
                                <a:avLst/>
                              </a:prstGeom>
                              <a:noFill/>
                              <a:extLst>
                                <a:ext uri="{909E8E84-426E-40DD-AFC4-6F175D3DCCD1}">
                                  <a14:hiddenFill xmlns:a14="http://schemas.microsoft.com/office/drawing/2010/main">
                                    <a:solidFill>
                                      <a:srgbClr val="FFFFFF"/>
                                    </a:solidFill>
                                  </a14:hiddenFill>
                                </a:ext>
                              </a:extLst>
                            </pic:spPr>
                          </pic:pic>
                          <wps:wsp>
                            <wps:cNvPr id="83" name="Text Box 8"/>
                            <wps:cNvSpPr txBox="1">
                              <a:spLocks noChangeArrowheads="1"/>
                            </wps:cNvSpPr>
                            <wps:spPr bwMode="auto">
                              <a:xfrm>
                                <a:off x="796" y="-136"/>
                                <a:ext cx="34492" cy="620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D73168" w:rsidRPr="00545BCB" w:rsidRDefault="00D73168" w:rsidP="00545BCB">
                                  <w:pPr>
                                    <w:pStyle w:val="TablesandFiguresHeading"/>
                                    <w:spacing w:before="0"/>
                                  </w:pPr>
                                  <w:bookmarkStart w:id="21" w:name="_Toc530041148"/>
                                  <w:r w:rsidRPr="00545BCB">
                                    <w:t xml:space="preserve">Фигура </w:t>
                                  </w:r>
                                  <w:fldSimple w:instr=" SEQ Figure \* ARABIC ">
                                    <w:r w:rsidRPr="00545BCB">
                                      <w:t>3</w:t>
                                    </w:r>
                                  </w:fldSimple>
                                  <w:r w:rsidRPr="00545BCB">
                                    <w:t>. Средна годишна температура през 1961–1990 г. (A); Песимистичен климатичен сценарий за средна годишна температура за 2080 г. (Б)</w:t>
                                  </w:r>
                                  <w:bookmarkEnd w:id="21"/>
                                </w:p>
                              </w:txbxContent>
                            </wps:txbx>
                            <wps:bodyPr rot="0" vert="horz" wrap="square" lIns="91440" tIns="45720" rIns="91440" bIns="45720" anchor="t" anchorCtr="0" upright="1">
                              <a:noAutofit/>
                            </wps:bodyPr>
                          </wps:wsp>
                        </wpg:grpSp>
                        <wps:wsp>
                          <wps:cNvPr id="84" name="Text Box 31"/>
                          <wps:cNvSpPr txBox="1">
                            <a:spLocks noChangeArrowheads="1"/>
                          </wps:cNvSpPr>
                          <wps:spPr bwMode="auto">
                            <a:xfrm>
                              <a:off x="24251" y="21548"/>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73168" w:rsidRPr="00EE6A55" w:rsidRDefault="00D73168" w:rsidP="00A70DB0">
                                <w:pPr>
                                  <w:jc w:val="center"/>
                                  <w:rPr>
                                    <w:b/>
                                    <w:bCs/>
                                    <w:sz w:val="36"/>
                                    <w:szCs w:val="36"/>
                                  </w:rPr>
                                </w:pPr>
                                <w:r w:rsidRPr="00EE6A55">
                                  <w:rPr>
                                    <w:b/>
                                    <w:bCs/>
                                    <w:sz w:val="36"/>
                                    <w:szCs w:val="36"/>
                                  </w:rPr>
                                  <w:t>A</w:t>
                                </w:r>
                              </w:p>
                            </w:txbxContent>
                          </wps:txbx>
                          <wps:bodyPr rot="0" vert="horz" wrap="square" lIns="91440" tIns="45720" rIns="91440" bIns="45720" anchor="t" anchorCtr="0" upright="1">
                            <a:noAutofit/>
                          </wps:bodyPr>
                        </wps:wsp>
                        <wps:wsp>
                          <wps:cNvPr id="85" name="Text Box 46"/>
                          <wps:cNvSpPr txBox="1">
                            <a:spLocks noChangeArrowheads="1"/>
                          </wps:cNvSpPr>
                          <wps:spPr bwMode="auto">
                            <a:xfrm>
                              <a:off x="24728" y="41903"/>
                              <a:ext cx="5805"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73168" w:rsidRPr="00B55D8C" w:rsidRDefault="00D73168" w:rsidP="00A70DB0">
                                <w:pPr>
                                  <w:jc w:val="center"/>
                                  <w:rPr>
                                    <w:b/>
                                    <w:bCs/>
                                    <w:sz w:val="36"/>
                                    <w:szCs w:val="36"/>
                                    <w:lang w:val="bg-BG"/>
                                  </w:rPr>
                                </w:pPr>
                                <w:r>
                                  <w:rPr>
                                    <w:b/>
                                    <w:bCs/>
                                    <w:sz w:val="36"/>
                                    <w:szCs w:val="36"/>
                                    <w:lang w:val="bg-BG"/>
                                  </w:rPr>
                                  <w:t>Б</w:t>
                                </w:r>
                              </w:p>
                            </w:txbxContent>
                          </wps:txbx>
                          <wps:bodyPr rot="0" vert="horz" wrap="square" lIns="91440" tIns="45720" rIns="91440" bIns="45720" anchor="t" anchorCtr="0" upright="1">
                            <a:noAutofit/>
                          </wps:bodyPr>
                        </wps:wsp>
                      </wpg:grpSp>
                      <wps:wsp>
                        <wps:cNvPr id="86" name="Text Box 2"/>
                        <wps:cNvSpPr txBox="1">
                          <a:spLocks noChangeArrowheads="1"/>
                        </wps:cNvSpPr>
                        <wps:spPr bwMode="auto">
                          <a:xfrm>
                            <a:off x="21946" y="4710988"/>
                            <a:ext cx="3291840" cy="254000"/>
                          </a:xfrm>
                          <a:prstGeom prst="rect">
                            <a:avLst/>
                          </a:prstGeom>
                          <a:noFill/>
                          <a:ln w="9525">
                            <a:noFill/>
                            <a:miter lim="800000"/>
                            <a:headEnd/>
                            <a:tailEnd/>
                          </a:ln>
                        </wps:spPr>
                        <wps:txbx>
                          <w:txbxContent>
                            <w:p w:rsidR="00D73168" w:rsidRPr="00AD46E5" w:rsidRDefault="00D73168" w:rsidP="00AD46E5">
                              <w:pPr>
                                <w:jc w:val="center"/>
                                <w:rPr>
                                  <w:rFonts w:ascii="Calibri" w:eastAsia="Calibri" w:hAnsi="Calibri" w:cs="Calibri"/>
                                  <w:i/>
                                  <w:color w:val="000000"/>
                                  <w:sz w:val="20"/>
                                  <w:szCs w:val="20"/>
                                  <w:lang w:val="bg-BG" w:eastAsia="en-GB"/>
                                </w:rPr>
                              </w:pPr>
                              <w:r w:rsidRPr="00AD46E5">
                                <w:rPr>
                                  <w:rFonts w:ascii="Calibri" w:eastAsia="Calibri" w:hAnsi="Calibri" w:cs="Calibri"/>
                                  <w:i/>
                                  <w:iCs/>
                                  <w:color w:val="000000"/>
                                  <w:sz w:val="20"/>
                                  <w:szCs w:val="20"/>
                                  <w:lang w:val="bg-BG" w:eastAsia="en-GB"/>
                                </w:rPr>
                                <w:t>Източник</w:t>
                              </w:r>
                              <w:r w:rsidRPr="00AD46E5">
                                <w:rPr>
                                  <w:rFonts w:ascii="Calibri" w:eastAsia="Calibri" w:hAnsi="Calibri" w:cs="Calibri"/>
                                  <w:i/>
                                  <w:iCs/>
                                  <w:color w:val="000000"/>
                                  <w:sz w:val="20"/>
                                  <w:szCs w:val="20"/>
                                  <w:lang w:val="nl-NL" w:eastAsia="en-GB"/>
                                </w:rPr>
                                <w:t>:</w:t>
                              </w:r>
                              <w:r w:rsidRPr="00AD46E5">
                                <w:rPr>
                                  <w:rFonts w:ascii="Calibri" w:eastAsia="Calibri" w:hAnsi="Calibri" w:cs="Calibri"/>
                                  <w:i/>
                                  <w:color w:val="000000"/>
                                  <w:sz w:val="20"/>
                                  <w:szCs w:val="20"/>
                                  <w:lang w:val="nl-NL" w:eastAsia="en-GB"/>
                                </w:rPr>
                                <w:t xml:space="preserve"> </w:t>
                              </w:r>
                              <w:r w:rsidRPr="00AD46E5">
                                <w:rPr>
                                  <w:rFonts w:ascii="Calibri" w:eastAsia="Calibri" w:hAnsi="Calibri" w:cs="Calibri"/>
                                  <w:i/>
                                  <w:color w:val="000000"/>
                                  <w:sz w:val="20"/>
                                  <w:szCs w:val="20"/>
                                  <w:lang w:val="bg-BG" w:eastAsia="en-GB"/>
                                </w:rPr>
                                <w:t>НИМХ-БАН.</w:t>
                              </w:r>
                            </w:p>
                            <w:p w:rsidR="00D73168" w:rsidRPr="003D7935" w:rsidRDefault="00D73168" w:rsidP="00ED6FD2">
                              <w:pPr>
                                <w:jc w:val="right"/>
                                <w:rPr>
                                  <w:i/>
                                  <w:sz w:val="22"/>
                                  <w:lang w:val="bg-BG"/>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id="Group 226" o:spid="_x0000_s1026" style="position:absolute;left:0;text-align:left;margin-left:188.95pt;margin-top:66.7pt;width:271.5pt;height:390.9pt;z-index:251729920;mso-width-relative:margin" coordsize="34480,496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">
                <v:group id="Group 17" o:spid="_x0000_s1027" style="position:absolute;width:34480;height:47104" coordorigin="796,-136" coordsize="34493,47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group id="Group 30" o:spid="_x0000_s1028" style="position:absolute;left:796;top:-136;width:34493;height:47108" coordorigin="796,-136" coordsize="34492,47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950;top:5645;width:30079;height:205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jyJjBAAAA2wAAAA8AAABkcnMvZG93bnJldi54bWxET11rwjAUfR/4H8IVfBmaTtgotVFUEMpg&#10;hXbD50tz2wabm9Jk2v375WGwx8P5zg+zHcSdJm8cK3jZJCCIG6cNdwq+Pi/rFIQPyBoHx6Tghzwc&#10;9ounHDPtHlzRvQ6diCHsM1TQhzBmUvqmJ4t+40biyLVushginDqpJ3zEcDvIbZK8SYuGY0OPI517&#10;am71t1VwnNNSXu32/WM4vZZFVT8b05ZKrZbzcQci0Bz+xX/uQitI4/r4Jf4Auf8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VjyJjBAAAA2wAAAA8AAAAAAAAAAAAAAAAAnwIA&#10;AGRycy9kb3ducmV2LnhtbFBLBQYAAAAABAAEAPcAAACNAwAAAAA=&#10;">
                      <v:imagedata r:id="rId21" o:title="" croptop="3943f" cropbottom="1517f" cropleft="2181f" cropright="8349f"/>
                      <v:path arrowok="t"/>
                    </v:shape>
                    <v:shape id="Picture 2" o:spid="_x0000_s1030" type="#_x0000_t75" style="position:absolute;left:1033;top:26239;width:30086;height:20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hPz7BAAAA2wAAAA8AAABkcnMvZG93bnJldi54bWxEj9GKwjAURN8F/yFcwTdNu4iUahRRFlQW&#10;oeoHXJprW2xuShNr9es3Cws+DjNzhlmue1OLjlpXWVYQTyMQxLnVFRcKrpfvSQLCeWSNtWVS8CIH&#10;69VwsMRU2ydn1J19IQKEXYoKSu+bVEqXl2TQTW1DHLybbQ36INtC6hafAW5q+RVFc2mw4rBQYkPb&#10;kvL7+WEUZHF/Kg5Jp+eGO//+yWbH3cUqNR71mwUIT73/hP/be60gieHvS/gBcv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LhPz7BAAAA2wAAAA8AAAAAAAAAAAAAAAAAnwIA&#10;AGRycy9kb3ducmV2LnhtbFBLBQYAAAAABAAEAPcAAACNAwAAAAA=&#10;">
                      <v:imagedata r:id="rId22" o:title="" croptop="3007f" cropbottom="6f" cropleft="686f" cropright="-1f"/>
                      <v:path arrowok="t"/>
                    </v:shape>
                    <v:shape id="Picture 3" o:spid="_x0000_s1031" type="#_x0000_t75" style="position:absolute;left:30894;top:13755;width:2946;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HI+LBAAAA2wAAAA8AAABkcnMvZG93bnJldi54bWxEj0GLwjAUhO+C/yE8wYtouj2IVqPoguJ1&#10;1Yu3R/Nsi81LbWKt/fVmQfA4zMw3zHLdmlI0VLvCsoKfSQSCOLW64EzB+bQbz0A4j6yxtEwKXuRg&#10;ver3lpho++Q/ao4+EwHCLkEFufdVIqVLczLoJrYiDt7V1gZ9kHUmdY3PADeljKNoKg0WHBZyrOg3&#10;p/R2fBgFtI27Lrq4aTYyu5HfX+S8uzdKDQftZgHCU+u/4U/7oBXMYvj/En6AXL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YHI+LBAAAA2wAAAA8AAAAAAAAAAAAAAAAAnwIA&#10;AGRycy9kb3ducmV2LnhtbFBLBQYAAAAABAAEAPcAAACNAwAAAAA=&#10;">
                      <v:imagedata r:id="rId23" o:title=""/>
                      <v:path arrowok="t"/>
                    </v:shape>
                    <v:shapetype id="_x0000_t202" coordsize="21600,21600" o:spt="202" path="m,l,21600r21600,l21600,xe">
                      <v:stroke joinstyle="miter"/>
                      <v:path gradientshapeok="t" o:connecttype="rect"/>
                    </v:shapetype>
                    <v:shape id="Text Box 8" o:spid="_x0000_s1032" type="#_x0000_t202" style="position:absolute;left:796;top:-136;width:34492;height:6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vyScIA&#10;AADbAAAADwAAAGRycy9kb3ducmV2LnhtbESPzWrDMBCE74W8g9hCbrWcNITgWAklUMip0PydF2tr&#10;mVorI6mxnaePCoEch5n5him3g23FlXxoHCuYZTkI4srphmsFp+Pn2wpEiMgaW8ekYKQA283kpcRC&#10;u56/6XqItUgQDgUqMDF2hZShMmQxZK4jTt6P8xZjkr6W2mOf4LaV8zxfSosNpwWDHe0MVb+HP6vg&#10;Utvb5TzrvNG2XfDXbTyeXKPU9HX4WIOINMRn+NHeawWrd/j/kn6A3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W/JJwgAAANsAAAAPAAAAAAAAAAAAAAAAAJgCAABkcnMvZG93&#10;bnJldi54bWxQSwUGAAAAAAQABAD1AAAAhwMAAAAA&#10;" stroked="f" strokeweight=".5pt">
                      <v:textbox>
                        <w:txbxContent>
                          <w:p w:rsidR="00D73168" w:rsidRPr="00545BCB" w:rsidRDefault="00D73168" w:rsidP="00545BCB">
                            <w:pPr>
                              <w:pStyle w:val="TablesandFiguresHeading"/>
                              <w:spacing w:before="0"/>
                            </w:pPr>
                            <w:bookmarkStart w:id="22" w:name="_Toc530041148"/>
                            <w:r w:rsidRPr="00545BCB">
                              <w:t xml:space="preserve">Фигура </w:t>
                            </w:r>
                            <w:fldSimple w:instr=" SEQ Figure \* ARABIC ">
                              <w:r w:rsidRPr="00545BCB">
                                <w:t>3</w:t>
                              </w:r>
                            </w:fldSimple>
                            <w:r w:rsidRPr="00545BCB">
                              <w:t>. Средна годишна температура през 1961–1990 г. (A); Песимистичен климатичен сценарий за средна годишна температура за 2080 г. (Б)</w:t>
                            </w:r>
                            <w:bookmarkEnd w:id="22"/>
                          </w:p>
                        </w:txbxContent>
                      </v:textbox>
                    </v:shape>
                  </v:group>
                  <v:shape id="Text Box 31" o:spid="_x0000_s1033" type="#_x0000_t202" style="position:absolute;left:24251;top:21548;width:5804;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JC8YA&#10;AADbAAAADwAAAGRycy9kb3ducmV2LnhtbESPQWvCQBSE7wX/w/KE3upGaSWkrhICwVLag9GLt9fs&#10;Mwlm38bs1qT99d2C4HGYmW+Y1WY0rbhS7xrLCuazCARxaXXDlYLDPn+KQTiPrLG1TAp+yMFmPXlY&#10;YaLtwDu6Fr4SAcIuQQW1910ipStrMuhmtiMO3sn2Bn2QfSV1j0OAm1YuomgpDTYcFmrsKKupPBff&#10;RsF7ln/i7mth4t82236c0u5yOL4o9Tgd01cQnkZ/D9/ab1pB/Az/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aJC8YAAADbAAAADwAAAAAAAAAAAAAAAACYAgAAZHJz&#10;L2Rvd25yZXYueG1sUEsFBgAAAAAEAAQA9QAAAIsDAAAAAA==&#10;" filled="f" stroked="f" strokeweight=".5pt">
                    <v:textbox>
                      <w:txbxContent>
                        <w:p w:rsidR="00D73168" w:rsidRPr="00EE6A55" w:rsidRDefault="00D73168" w:rsidP="00A70DB0">
                          <w:pPr>
                            <w:jc w:val="center"/>
                            <w:rPr>
                              <w:b/>
                              <w:bCs/>
                              <w:sz w:val="36"/>
                              <w:szCs w:val="36"/>
                            </w:rPr>
                          </w:pPr>
                          <w:r w:rsidRPr="00EE6A55">
                            <w:rPr>
                              <w:b/>
                              <w:bCs/>
                              <w:sz w:val="36"/>
                              <w:szCs w:val="36"/>
                            </w:rPr>
                            <w:t>A</w:t>
                          </w:r>
                        </w:p>
                      </w:txbxContent>
                    </v:textbox>
                  </v:shape>
                  <v:shape id="Text Box 46" o:spid="_x0000_s1034" type="#_x0000_t202" style="position:absolute;left:24728;top:41903;width:5805;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skMQA&#10;AADbAAAADwAAAGRycy9kb3ducmV2LnhtbESPQYvCMBSE74L/ITxhb5oquJRqFCmIy7Ie1F68PZtn&#10;W2xeapPVrr9+Iwgeh5n5hpkvO1OLG7WusqxgPIpAEOdWV1woyA7rYQzCeWSNtWVS8EcOlot+b46J&#10;tnfe0W3vCxEg7BJUUHrfJFK6vCSDbmQb4uCdbWvQB9kWUrd4D3BTy0kUfUqDFYeFEhtKS8ov+1+j&#10;4Dtdb3F3mpj4Uaebn/OquWbHqVIfg241A+Gp8+/wq/2lFcRTeH4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qLJDEAAAA2wAAAA8AAAAAAAAAAAAAAAAAmAIAAGRycy9k&#10;b3ducmV2LnhtbFBLBQYAAAAABAAEAPUAAACJAwAAAAA=&#10;" filled="f" stroked="f" strokeweight=".5pt">
                    <v:textbox>
                      <w:txbxContent>
                        <w:p w:rsidR="00D73168" w:rsidRPr="00B55D8C" w:rsidRDefault="00D73168" w:rsidP="00A70DB0">
                          <w:pPr>
                            <w:jc w:val="center"/>
                            <w:rPr>
                              <w:b/>
                              <w:bCs/>
                              <w:sz w:val="36"/>
                              <w:szCs w:val="36"/>
                              <w:lang w:val="bg-BG"/>
                            </w:rPr>
                          </w:pPr>
                          <w:r>
                            <w:rPr>
                              <w:b/>
                              <w:bCs/>
                              <w:sz w:val="36"/>
                              <w:szCs w:val="36"/>
                              <w:lang w:val="bg-BG"/>
                            </w:rPr>
                            <w:t>Б</w:t>
                          </w:r>
                        </w:p>
                      </w:txbxContent>
                    </v:textbox>
                  </v:shape>
                </v:group>
                <v:shape id="Text Box 2" o:spid="_x0000_s1035" type="#_x0000_t202" style="position:absolute;left:219;top:47109;width:32918;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rsidR="00D73168" w:rsidRPr="00AD46E5" w:rsidRDefault="00D73168" w:rsidP="00AD46E5">
                        <w:pPr>
                          <w:jc w:val="center"/>
                          <w:rPr>
                            <w:rFonts w:ascii="Calibri" w:eastAsia="Calibri" w:hAnsi="Calibri" w:cs="Calibri"/>
                            <w:i/>
                            <w:color w:val="000000"/>
                            <w:sz w:val="20"/>
                            <w:szCs w:val="20"/>
                            <w:lang w:val="bg-BG" w:eastAsia="en-GB"/>
                          </w:rPr>
                        </w:pPr>
                        <w:r w:rsidRPr="00AD46E5">
                          <w:rPr>
                            <w:rFonts w:ascii="Calibri" w:eastAsia="Calibri" w:hAnsi="Calibri" w:cs="Calibri"/>
                            <w:i/>
                            <w:iCs/>
                            <w:color w:val="000000"/>
                            <w:sz w:val="20"/>
                            <w:szCs w:val="20"/>
                            <w:lang w:val="bg-BG" w:eastAsia="en-GB"/>
                          </w:rPr>
                          <w:t>Източник</w:t>
                        </w:r>
                        <w:r w:rsidRPr="00AD46E5">
                          <w:rPr>
                            <w:rFonts w:ascii="Calibri" w:eastAsia="Calibri" w:hAnsi="Calibri" w:cs="Calibri"/>
                            <w:i/>
                            <w:iCs/>
                            <w:color w:val="000000"/>
                            <w:sz w:val="20"/>
                            <w:szCs w:val="20"/>
                            <w:lang w:val="nl-NL" w:eastAsia="en-GB"/>
                          </w:rPr>
                          <w:t>:</w:t>
                        </w:r>
                        <w:r w:rsidRPr="00AD46E5">
                          <w:rPr>
                            <w:rFonts w:ascii="Calibri" w:eastAsia="Calibri" w:hAnsi="Calibri" w:cs="Calibri"/>
                            <w:i/>
                            <w:color w:val="000000"/>
                            <w:sz w:val="20"/>
                            <w:szCs w:val="20"/>
                            <w:lang w:val="nl-NL" w:eastAsia="en-GB"/>
                          </w:rPr>
                          <w:t xml:space="preserve"> </w:t>
                        </w:r>
                        <w:r w:rsidRPr="00AD46E5">
                          <w:rPr>
                            <w:rFonts w:ascii="Calibri" w:eastAsia="Calibri" w:hAnsi="Calibri" w:cs="Calibri"/>
                            <w:i/>
                            <w:color w:val="000000"/>
                            <w:sz w:val="20"/>
                            <w:szCs w:val="20"/>
                            <w:lang w:val="bg-BG" w:eastAsia="en-GB"/>
                          </w:rPr>
                          <w:t>НИМХ-БАН.</w:t>
                        </w:r>
                      </w:p>
                      <w:p w:rsidR="00D73168" w:rsidRPr="003D7935" w:rsidRDefault="00D73168" w:rsidP="00ED6FD2">
                        <w:pPr>
                          <w:jc w:val="right"/>
                          <w:rPr>
                            <w:i/>
                            <w:sz w:val="22"/>
                            <w:lang w:val="bg-BG"/>
                          </w:rPr>
                        </w:pPr>
                      </w:p>
                    </w:txbxContent>
                  </v:textbox>
                </v:shape>
                <w10:wrap type="square"/>
              </v:group>
            </w:pict>
          </mc:Fallback>
        </mc:AlternateContent>
      </w:r>
      <w:r w:rsidR="009D006C" w:rsidRPr="006B0A92">
        <w:t xml:space="preserve">В научните среди има консенсус, че </w:t>
      </w:r>
      <w:r w:rsidR="00FB6A8D" w:rsidRPr="006B0A92">
        <w:t>изменението на климата</w:t>
      </w:r>
      <w:r w:rsidR="009D006C" w:rsidRPr="006B0A92">
        <w:t xml:space="preserve"> вероятно ще се отраз</w:t>
      </w:r>
      <w:r w:rsidR="00FB6A8D" w:rsidRPr="006B0A92">
        <w:t>и</w:t>
      </w:r>
      <w:r w:rsidR="009D006C" w:rsidRPr="006B0A92">
        <w:t xml:space="preserve"> на честотата и силата на екстремни метеорологични събития. През последните десетилетия в България</w:t>
      </w:r>
      <w:r w:rsidR="00FB6A8D" w:rsidRPr="006B0A92">
        <w:t xml:space="preserve"> тази честота е </w:t>
      </w:r>
      <w:r w:rsidR="006B0A92" w:rsidRPr="006B0A92">
        <w:t>нараснала</w:t>
      </w:r>
      <w:r w:rsidR="00FB6A8D" w:rsidRPr="006B0A92">
        <w:t xml:space="preserve"> значително</w:t>
      </w:r>
      <w:r w:rsidR="009D006C" w:rsidRPr="006B0A92">
        <w:t xml:space="preserve">. Най-честите </w:t>
      </w:r>
      <w:r w:rsidR="00FB6A8D" w:rsidRPr="006B0A92">
        <w:t xml:space="preserve">хидро-метеорологични и природни опасности </w:t>
      </w:r>
      <w:r w:rsidR="009D006C" w:rsidRPr="006B0A92">
        <w:t>са необичайно интензивни валежи, екстремни температури, силни бури и наводнения, пожари</w:t>
      </w:r>
      <w:r w:rsidR="00FB6A8D" w:rsidRPr="006B0A92">
        <w:t xml:space="preserve">, </w:t>
      </w:r>
      <w:r w:rsidR="009D006C" w:rsidRPr="006B0A92">
        <w:t>свлачища</w:t>
      </w:r>
      <w:r w:rsidR="00FB6A8D" w:rsidRPr="006B0A92">
        <w:t xml:space="preserve"> и продължителни суши, </w:t>
      </w:r>
      <w:r w:rsidR="009D006C" w:rsidRPr="006B0A92">
        <w:t>. Броят на жертвите от такива събития е значителен</w:t>
      </w:r>
      <w:r w:rsidR="00FB6A8D" w:rsidRPr="006B0A92">
        <w:t xml:space="preserve"> и показва уязвимост към климатични събития. </w:t>
      </w:r>
      <w:r w:rsidR="009D006C" w:rsidRPr="006B0A92">
        <w:t>Уязвимостта на населението и икономиката на България спрямо ефектите на климатичните</w:t>
      </w:r>
      <w:r w:rsidR="00FB6A8D" w:rsidRPr="006B0A92">
        <w:t xml:space="preserve"> </w:t>
      </w:r>
      <w:r w:rsidR="009D006C" w:rsidRPr="006B0A92">
        <w:t>промени е повишена заради високия процент на бедност в най-</w:t>
      </w:r>
      <w:r w:rsidR="00FB6A8D" w:rsidRPr="006B0A92">
        <w:t>засегнатите</w:t>
      </w:r>
      <w:r w:rsidR="009D006C" w:rsidRPr="006B0A92">
        <w:t xml:space="preserve"> райони, продължаващата концентрация на населението </w:t>
      </w:r>
      <w:r w:rsidR="00FB6A8D" w:rsidRPr="006B0A92">
        <w:t xml:space="preserve">на страната </w:t>
      </w:r>
      <w:r w:rsidR="009D006C" w:rsidRPr="006B0A92">
        <w:t>в няколко индустриално развити региона и различни последствия от прехода от държавно планирана към пазарна икономика. Увеличават се доказателствата, че икономическите загуби от бедствия, с</w:t>
      </w:r>
      <w:r w:rsidR="00FB6A8D" w:rsidRPr="006B0A92">
        <w:t>вързани с промени на климата също растат</w:t>
      </w:r>
      <w:r w:rsidR="009D006C" w:rsidRPr="006B0A92">
        <w:t>.</w:t>
      </w:r>
      <w:r w:rsidR="00FB6A8D" w:rsidRPr="006B0A92">
        <w:t xml:space="preserve"> </w:t>
      </w:r>
    </w:p>
    <w:p w:rsidR="00BC5308" w:rsidRPr="006B0A92" w:rsidRDefault="009D006C" w:rsidP="00F73FF3">
      <w:pPr>
        <w:pStyle w:val="BodyText"/>
      </w:pPr>
      <w:r w:rsidRPr="006B0A92">
        <w:t>Научните прогнози сочат, че в световен мащаб се очаква повишаване на температурите от 1</w:t>
      </w:r>
      <w:r w:rsidR="00AD46E5" w:rsidRPr="006B0A92">
        <w:t>,</w:t>
      </w:r>
      <w:r w:rsidRPr="006B0A92">
        <w:t>8°</w:t>
      </w:r>
      <w:r w:rsidR="00FB6A8D" w:rsidRPr="006B0A92">
        <w:t>C</w:t>
      </w:r>
      <w:r w:rsidRPr="006B0A92">
        <w:t xml:space="preserve"> до 4°</w:t>
      </w:r>
      <w:r w:rsidR="00FB6A8D" w:rsidRPr="006B0A92">
        <w:t>C</w:t>
      </w:r>
      <w:r w:rsidRPr="006B0A92">
        <w:t xml:space="preserve"> към 2100 г. като за района на Европа се очакват по-значителни повишения спрямо общото световно ниво.</w:t>
      </w:r>
    </w:p>
    <w:p w:rsidR="000A475F" w:rsidRPr="006B0A92" w:rsidRDefault="009D006C" w:rsidP="00F73FF3">
      <w:pPr>
        <w:pStyle w:val="BodyText"/>
      </w:pPr>
      <w:r w:rsidRPr="006B0A92">
        <w:t xml:space="preserve">Прогнозите на Националния институт по метеорология и хидрология към Българска академия на науките </w:t>
      </w:r>
      <w:r w:rsidR="002B2292" w:rsidRPr="006B0A92">
        <w:t xml:space="preserve">(НИМХ-БАН) </w:t>
      </w:r>
      <w:r w:rsidRPr="006B0A92">
        <w:t>показват очаквано повишаване на въздушните температури в България между 0</w:t>
      </w:r>
      <w:r w:rsidR="00AD46E5" w:rsidRPr="006B0A92">
        <w:t>,</w:t>
      </w:r>
      <w:r w:rsidRPr="006B0A92">
        <w:t>7°</w:t>
      </w:r>
      <w:r w:rsidR="00FB6A8D" w:rsidRPr="006B0A92">
        <w:t>C</w:t>
      </w:r>
      <w:r w:rsidRPr="006B0A92">
        <w:t xml:space="preserve"> и 1</w:t>
      </w:r>
      <w:r w:rsidR="00AD46E5" w:rsidRPr="006B0A92">
        <w:t>,</w:t>
      </w:r>
      <w:r w:rsidRPr="006B0A92">
        <w:t>8°</w:t>
      </w:r>
      <w:r w:rsidR="00FB6A8D" w:rsidRPr="006B0A92">
        <w:t>C</w:t>
      </w:r>
      <w:r w:rsidRPr="006B0A92">
        <w:t xml:space="preserve"> към 2020 г. Към 2050 г. и 2080 г. се </w:t>
      </w:r>
      <w:r w:rsidRPr="006B0A92">
        <w:lastRenderedPageBreak/>
        <w:t>очакват по-високи температури, повишени съответно с между 1</w:t>
      </w:r>
      <w:r w:rsidR="00AD46E5" w:rsidRPr="006B0A92">
        <w:t>,</w:t>
      </w:r>
      <w:r w:rsidRPr="006B0A92">
        <w:t>6°</w:t>
      </w:r>
      <w:r w:rsidR="00FB6A8D" w:rsidRPr="006B0A92">
        <w:t>C</w:t>
      </w:r>
      <w:r w:rsidRPr="006B0A92">
        <w:t xml:space="preserve"> и 3</w:t>
      </w:r>
      <w:r w:rsidR="007A08AA" w:rsidRPr="006B0A92">
        <w:t>,</w:t>
      </w:r>
      <w:r w:rsidRPr="006B0A92">
        <w:t>1°</w:t>
      </w:r>
      <w:r w:rsidR="00FB6A8D" w:rsidRPr="006B0A92">
        <w:t>C</w:t>
      </w:r>
      <w:r w:rsidRPr="006B0A92">
        <w:t xml:space="preserve"> и 2</w:t>
      </w:r>
      <w:r w:rsidR="000B49CF" w:rsidRPr="006B0A92">
        <w:t>,</w:t>
      </w:r>
      <w:r w:rsidRPr="006B0A92">
        <w:t>9°</w:t>
      </w:r>
      <w:r w:rsidR="00FB6A8D" w:rsidRPr="006B0A92">
        <w:t>C</w:t>
      </w:r>
      <w:r w:rsidRPr="006B0A92">
        <w:t xml:space="preserve"> и 4</w:t>
      </w:r>
      <w:r w:rsidR="000B49CF" w:rsidRPr="006B0A92">
        <w:t>,</w:t>
      </w:r>
      <w:r w:rsidRPr="006B0A92">
        <w:t>1°</w:t>
      </w:r>
      <w:r w:rsidR="00FB6A8D" w:rsidRPr="006B0A92">
        <w:t>C</w:t>
      </w:r>
      <w:r w:rsidRPr="006B0A92">
        <w:t xml:space="preserve">. Повишаването се очаква да е по-значително през летния период (между юли и септември). </w:t>
      </w:r>
    </w:p>
    <w:p w:rsidR="00FB6A8D" w:rsidRPr="006B0A92" w:rsidRDefault="00DD3DF1" w:rsidP="00F73FF3">
      <w:pPr>
        <w:pStyle w:val="BodyText"/>
      </w:pPr>
      <w:r w:rsidRPr="006B0A92">
        <w:rPr>
          <w:noProof/>
        </w:rPr>
        <mc:AlternateContent>
          <mc:Choice Requires="wpg">
            <w:drawing>
              <wp:anchor distT="0" distB="0" distL="114300" distR="114300" simplePos="0" relativeHeight="251731968" behindDoc="0" locked="0" layoutInCell="1" allowOverlap="1" wp14:anchorId="00A327C2" wp14:editId="0E38E8A3">
                <wp:simplePos x="0" y="0"/>
                <wp:positionH relativeFrom="column">
                  <wp:posOffset>2461895</wp:posOffset>
                </wp:positionH>
                <wp:positionV relativeFrom="paragraph">
                  <wp:posOffset>0</wp:posOffset>
                </wp:positionV>
                <wp:extent cx="3215640" cy="5031105"/>
                <wp:effectExtent l="0" t="0" r="0" b="0"/>
                <wp:wrapSquare wrapText="bothSides"/>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15640" cy="5031105"/>
                          <a:chOff x="0" y="0"/>
                          <a:chExt cx="3215640" cy="5030826"/>
                        </a:xfrm>
                      </wpg:grpSpPr>
                      <wpg:grpSp>
                        <wpg:cNvPr id="71" name="Group 47"/>
                        <wpg:cNvGrpSpPr>
                          <a:grpSpLocks/>
                        </wpg:cNvGrpSpPr>
                        <wpg:grpSpPr bwMode="auto">
                          <a:xfrm>
                            <a:off x="0" y="0"/>
                            <a:ext cx="3215640" cy="4771390"/>
                            <a:chOff x="0" y="356"/>
                            <a:chExt cx="32163" cy="47722"/>
                          </a:xfrm>
                        </wpg:grpSpPr>
                        <wpg:grpSp>
                          <wpg:cNvPr id="72" name="Group 48"/>
                          <wpg:cNvGrpSpPr>
                            <a:grpSpLocks/>
                          </wpg:cNvGrpSpPr>
                          <wpg:grpSpPr bwMode="auto">
                            <a:xfrm>
                              <a:off x="0" y="356"/>
                              <a:ext cx="32163" cy="47722"/>
                              <a:chOff x="0" y="356"/>
                              <a:chExt cx="32163" cy="47722"/>
                            </a:xfrm>
                          </wpg:grpSpPr>
                          <pic:pic xmlns:pic="http://schemas.openxmlformats.org/drawingml/2006/picture">
                            <pic:nvPicPr>
                              <pic:cNvPr id="73" name="Picture 10"/>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318" y="6281"/>
                                <a:ext cx="31845" cy="218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1"/>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318" y="27193"/>
                                <a:ext cx="30213" cy="20885"/>
                              </a:xfrm>
                              <a:prstGeom prst="rect">
                                <a:avLst/>
                              </a:prstGeom>
                              <a:noFill/>
                              <a:extLst>
                                <a:ext uri="{909E8E84-426E-40DD-AFC4-6F175D3DCCD1}">
                                  <a14:hiddenFill xmlns:a14="http://schemas.microsoft.com/office/drawing/2010/main">
                                    <a:solidFill>
                                      <a:srgbClr val="FFFFFF"/>
                                    </a:solidFill>
                                  </a14:hiddenFill>
                                </a:ext>
                              </a:extLst>
                            </pic:spPr>
                          </pic:pic>
                          <wps:wsp>
                            <wps:cNvPr id="75" name="Text Box 5"/>
                            <wps:cNvSpPr txBox="1">
                              <a:spLocks noChangeArrowheads="1"/>
                            </wps:cNvSpPr>
                            <wps:spPr bwMode="auto">
                              <a:xfrm>
                                <a:off x="0" y="356"/>
                                <a:ext cx="31493" cy="628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D73168" w:rsidRPr="00545BCB" w:rsidRDefault="00D73168" w:rsidP="00545BCB">
                                  <w:pPr>
                                    <w:pStyle w:val="TablesandFiguresHeading"/>
                                    <w:spacing w:before="0"/>
                                  </w:pPr>
                                  <w:bookmarkStart w:id="23" w:name="_Toc530041149"/>
                                  <w:r w:rsidRPr="00545BCB">
                                    <w:t xml:space="preserve">Фигура </w:t>
                                  </w:r>
                                  <w:fldSimple w:instr=" SEQ Figure \* ARABIC ">
                                    <w:r w:rsidRPr="00545BCB">
                                      <w:t>4</w:t>
                                    </w:r>
                                  </w:fldSimple>
                                  <w:r w:rsidRPr="00545BCB">
                                    <w:t>. Средна годишна сума на валежите за периода 1961–1990 г. (A); Очаквана сума към 2080 г., съгласно песимистичния сценарий (Б)</w:t>
                                  </w:r>
                                  <w:bookmarkEnd w:id="23"/>
                                </w:p>
                              </w:txbxContent>
                            </wps:txbx>
                            <wps:bodyPr rot="0" vert="horz" wrap="square" lIns="91440" tIns="45720" rIns="91440" bIns="45720" anchor="t" anchorCtr="0" upright="1">
                              <a:noAutofit/>
                            </wps:bodyPr>
                          </wps:wsp>
                        </wpg:grpSp>
                        <wps:wsp>
                          <wps:cNvPr id="76" name="Text Box 52"/>
                          <wps:cNvSpPr txBox="1">
                            <a:spLocks noChangeArrowheads="1"/>
                          </wps:cNvSpPr>
                          <wps:spPr bwMode="auto">
                            <a:xfrm>
                              <a:off x="23774" y="43970"/>
                              <a:ext cx="5804" cy="3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73168" w:rsidRPr="00B55D8C" w:rsidRDefault="00D73168" w:rsidP="00A70DB0">
                                <w:pPr>
                                  <w:jc w:val="center"/>
                                  <w:rPr>
                                    <w:b/>
                                    <w:bCs/>
                                    <w:sz w:val="36"/>
                                    <w:szCs w:val="36"/>
                                    <w:lang w:val="bg-BG"/>
                                  </w:rPr>
                                </w:pPr>
                                <w:r>
                                  <w:rPr>
                                    <w:b/>
                                    <w:bCs/>
                                    <w:sz w:val="36"/>
                                    <w:szCs w:val="36"/>
                                    <w:lang w:val="bg-BG"/>
                                  </w:rPr>
                                  <w:t>Б</w:t>
                                </w:r>
                              </w:p>
                            </w:txbxContent>
                          </wps:txbx>
                          <wps:bodyPr rot="0" vert="horz" wrap="square" lIns="91440" tIns="45720" rIns="91440" bIns="45720" anchor="t" anchorCtr="0" upright="1">
                            <a:noAutofit/>
                          </wps:bodyPr>
                        </wps:wsp>
                        <wps:wsp>
                          <wps:cNvPr id="77" name="Text Box 241"/>
                          <wps:cNvSpPr txBox="1">
                            <a:spLocks noChangeArrowheads="1"/>
                          </wps:cNvSpPr>
                          <wps:spPr bwMode="auto">
                            <a:xfrm>
                              <a:off x="23774" y="23853"/>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73168" w:rsidRPr="00EE6A55" w:rsidRDefault="00D73168" w:rsidP="00A70DB0">
                                <w:pPr>
                                  <w:jc w:val="center"/>
                                  <w:rPr>
                                    <w:b/>
                                    <w:bCs/>
                                    <w:sz w:val="36"/>
                                    <w:szCs w:val="36"/>
                                  </w:rPr>
                                </w:pPr>
                                <w:r w:rsidRPr="00EE6A55">
                                  <w:rPr>
                                    <w:b/>
                                    <w:bCs/>
                                    <w:sz w:val="36"/>
                                    <w:szCs w:val="36"/>
                                  </w:rPr>
                                  <w:t>A</w:t>
                                </w:r>
                              </w:p>
                            </w:txbxContent>
                          </wps:txbx>
                          <wps:bodyPr rot="0" vert="horz" wrap="square" lIns="91440" tIns="45720" rIns="91440" bIns="45720" anchor="t" anchorCtr="0" upright="1">
                            <a:noAutofit/>
                          </wps:bodyPr>
                        </wps:wsp>
                      </wpg:grpSp>
                      <wps:wsp>
                        <wps:cNvPr id="217" name="Text Box 2"/>
                        <wps:cNvSpPr txBox="1">
                          <a:spLocks noChangeArrowheads="1"/>
                        </wps:cNvSpPr>
                        <wps:spPr bwMode="auto">
                          <a:xfrm>
                            <a:off x="241401" y="4776826"/>
                            <a:ext cx="2713355" cy="254000"/>
                          </a:xfrm>
                          <a:prstGeom prst="rect">
                            <a:avLst/>
                          </a:prstGeom>
                          <a:noFill/>
                          <a:ln w="9525">
                            <a:noFill/>
                            <a:miter lim="800000"/>
                            <a:headEnd/>
                            <a:tailEnd/>
                          </a:ln>
                        </wps:spPr>
                        <wps:txbx>
                          <w:txbxContent>
                            <w:p w:rsidR="00D73168" w:rsidRPr="000B49CF" w:rsidRDefault="00D73168" w:rsidP="000B49CF">
                              <w:pPr>
                                <w:jc w:val="center"/>
                                <w:rPr>
                                  <w:rFonts w:ascii="Calibri" w:eastAsia="Calibri" w:hAnsi="Calibri" w:cs="Calibri"/>
                                  <w:i/>
                                  <w:color w:val="000000"/>
                                  <w:sz w:val="20"/>
                                  <w:szCs w:val="20"/>
                                  <w:lang w:val="bg-BG" w:eastAsia="en-GB"/>
                                </w:rPr>
                              </w:pPr>
                              <w:r w:rsidRPr="000B49CF">
                                <w:rPr>
                                  <w:rFonts w:ascii="Calibri" w:eastAsia="Calibri" w:hAnsi="Calibri" w:cs="Calibri"/>
                                  <w:i/>
                                  <w:iCs/>
                                  <w:color w:val="000000"/>
                                  <w:sz w:val="20"/>
                                  <w:szCs w:val="20"/>
                                  <w:lang w:val="bg-BG" w:eastAsia="en-GB"/>
                                </w:rPr>
                                <w:t>Източник</w:t>
                              </w:r>
                              <w:r w:rsidRPr="000B49CF">
                                <w:rPr>
                                  <w:rFonts w:ascii="Calibri" w:eastAsia="Calibri" w:hAnsi="Calibri" w:cs="Calibri"/>
                                  <w:i/>
                                  <w:iCs/>
                                  <w:color w:val="000000"/>
                                  <w:sz w:val="20"/>
                                  <w:szCs w:val="20"/>
                                  <w:lang w:val="nl-NL" w:eastAsia="en-GB"/>
                                </w:rPr>
                                <w:t>:</w:t>
                              </w:r>
                              <w:r w:rsidRPr="000B49CF">
                                <w:rPr>
                                  <w:rFonts w:ascii="Calibri" w:eastAsia="Calibri" w:hAnsi="Calibri" w:cs="Calibri"/>
                                  <w:i/>
                                  <w:color w:val="000000"/>
                                  <w:sz w:val="20"/>
                                  <w:szCs w:val="20"/>
                                  <w:lang w:val="nl-NL" w:eastAsia="en-GB"/>
                                </w:rPr>
                                <w:t xml:space="preserve"> </w:t>
                              </w:r>
                              <w:r w:rsidRPr="000B49CF">
                                <w:rPr>
                                  <w:rFonts w:ascii="Calibri" w:eastAsia="Calibri" w:hAnsi="Calibri" w:cs="Calibri"/>
                                  <w:i/>
                                  <w:color w:val="000000"/>
                                  <w:sz w:val="20"/>
                                  <w:szCs w:val="20"/>
                                  <w:lang w:val="bg-BG" w:eastAsia="en-GB"/>
                                </w:rPr>
                                <w:t>НИМХ-БАН.</w:t>
                              </w:r>
                            </w:p>
                            <w:p w:rsidR="00D73168" w:rsidRPr="003D7935" w:rsidRDefault="00D73168" w:rsidP="00ED6FD2">
                              <w:pPr>
                                <w:jc w:val="right"/>
                                <w:rPr>
                                  <w:i/>
                                  <w:sz w:val="22"/>
                                  <w:lang w:val="bg-BG"/>
                                </w:rPr>
                              </w:pP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227" o:spid="_x0000_s1036" style="position:absolute;left:0;text-align:left;margin-left:193.85pt;margin-top:0;width:253.2pt;height:396.15pt;z-index:251731968" coordsize="32156,5030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">
                <v:group id="Group 47" o:spid="_x0000_s1037" style="position:absolute;width:32156;height:47713" coordorigin=",356" coordsize="32163,47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group id="Group 48" o:spid="_x0000_s1038" style="position:absolute;top:356;width:32163;height:47722" coordorigin=",356" coordsize="32163,47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shape id="Picture 10" o:spid="_x0000_s1039" type="#_x0000_t75" style="position:absolute;left:318;top:6281;width:31845;height:21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Q2ujDAAAA2wAAAA8AAABkcnMvZG93bnJldi54bWxEj0+LwjAUxO/CfofwhL1pqgsqXaN0XQQF&#10;L/5hz4/m2RaTl9LE2vXTG0HwOMzMb5j5srNGtNT4yrGC0TABQZw7XXGh4HRcD2YgfEDWaByTgn/y&#10;sFx89OaYanfjPbWHUIgIYZ+igjKEOpXS5yVZ9ENXE0fv7BqLIcqmkLrBW4RbI8dJMpEWK44LJda0&#10;Kim/HK5WwWV73dmsO9JvnbV7c/ozP/fRWqnPfpd9gwjUhXf41d5oBdMveH6JP0A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Da6MMAAADbAAAADwAAAAAAAAAAAAAAAACf&#10;AgAAZHJzL2Rvd25yZXYueG1sUEsFBgAAAAAEAAQA9wAAAI8DAAAAAA==&#10;">
                      <v:imagedata r:id="rId26" o:title=""/>
                      <v:path arrowok="t"/>
                    </v:shape>
                    <v:shape id="Picture 11" o:spid="_x0000_s1040" type="#_x0000_t75" style="position:absolute;left:318;top:27193;width:30213;height:20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whJPDAAAA2wAAAA8AAABkcnMvZG93bnJldi54bWxEj0FrAjEUhO9C/0N4BW+atYiW1SiiVDwI&#10;RSvF43Pz3F3cvKxJXNd/3whCj8PMfMNM562pREPOl5YVDPoJCOLM6pJzBYefr94nCB+QNVaWScGD&#10;PMxnb50pptreeUfNPuQiQtinqKAIoU6l9FlBBn3f1sTRO1tnMETpcqkd3iPcVPIjSUbSYMlxocCa&#10;lgVll/3NKFhc3frkDr98ptXpW1fX7VE3Xqnue7uYgAjUhv/wq73RCsZDeH6JP0DO/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LCEk8MAAADbAAAADwAAAAAAAAAAAAAAAACf&#10;AgAAZHJzL2Rvd25yZXYueG1sUEsFBgAAAAAEAAQA9wAAAI8DAAAAAA==&#10;">
                      <v:imagedata r:id="rId27" o:title=""/>
                      <v:path arrowok="t"/>
                    </v:shape>
                    <v:shape id="Text Box 5" o:spid="_x0000_s1041" type="#_x0000_t202" style="position:absolute;top:356;width:31493;height:6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u/gcAA&#10;AADbAAAADwAAAGRycy9kb3ducmV2LnhtbESPS4sCMRCE7wv+h9CCtzWj+GLWKCIInhZ8nptJOxl2&#10;0hmSqKO/fiMIHouq+oqaL1tbixv5UDlWMOhnIIgLpysuFRwPm+8ZiBCRNdaOScGDAiwXna855trd&#10;eUe3fSxFgnDIUYGJscmlDIUhi6HvGuLkXZy3GJP0pdQe7wluaznMsom0WHFaMNjQ2lDxt79aBefS&#10;Ps+nQeONtvWIf5+Pw9FVSvW67eoHRKQ2fsLv9lYrmI7h9SX9ALn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Su/gcAAAADbAAAADwAAAAAAAAAAAAAAAACYAgAAZHJzL2Rvd25y&#10;ZXYueG1sUEsFBgAAAAAEAAQA9QAAAIUDAAAAAA==&#10;" stroked="f" strokeweight=".5pt">
                      <v:textbox>
                        <w:txbxContent>
                          <w:p w:rsidR="00D73168" w:rsidRPr="00545BCB" w:rsidRDefault="00D73168" w:rsidP="00545BCB">
                            <w:pPr>
                              <w:pStyle w:val="TablesandFiguresHeading"/>
                              <w:spacing w:before="0"/>
                            </w:pPr>
                            <w:bookmarkStart w:id="24" w:name="_Toc530041149"/>
                            <w:r w:rsidRPr="00545BCB">
                              <w:t xml:space="preserve">Фигура </w:t>
                            </w:r>
                            <w:fldSimple w:instr=" SEQ Figure \* ARABIC ">
                              <w:r w:rsidRPr="00545BCB">
                                <w:t>4</w:t>
                              </w:r>
                            </w:fldSimple>
                            <w:r w:rsidRPr="00545BCB">
                              <w:t>. Средна годишна сума на валежите за периода 1961–1990 г. (A); Очаквана сума към 2080 г., съгласно песимистичния сценарий (Б)</w:t>
                            </w:r>
                            <w:bookmarkEnd w:id="24"/>
                          </w:p>
                        </w:txbxContent>
                      </v:textbox>
                    </v:shape>
                  </v:group>
                  <v:shape id="Text Box 52" o:spid="_x0000_s1042" type="#_x0000_t202" style="position:absolute;left:23774;top:43970;width:5804;height:3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3CwMUA&#10;AADbAAAADwAAAGRycy9kb3ducmV2LnhtbESPQWvCQBSE74X+h+UJvdWNQqNEVwkBaSn2oPXi7Zl9&#10;JsHs2zS7TaK/3i0IPQ4z8w2zXA+mFh21rrKsYDKOQBDnVldcKDh8b17nIJxH1lhbJgVXcrBePT8t&#10;MdG25x11e1+IAGGXoILS+yaR0uUlGXRj2xAH72xbgz7ItpC6xT7ATS2nURRLgxWHhRIbykrKL/tf&#10;o+Az23zh7jQ181udvW/PafNzOL4p9TIa0gUIT4P/Dz/aH1rBLI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bcLAxQAAANsAAAAPAAAAAAAAAAAAAAAAAJgCAABkcnMv&#10;ZG93bnJldi54bWxQSwUGAAAAAAQABAD1AAAAigMAAAAA&#10;" filled="f" stroked="f" strokeweight=".5pt">
                    <v:textbox>
                      <w:txbxContent>
                        <w:p w:rsidR="00D73168" w:rsidRPr="00B55D8C" w:rsidRDefault="00D73168" w:rsidP="00A70DB0">
                          <w:pPr>
                            <w:jc w:val="center"/>
                            <w:rPr>
                              <w:b/>
                              <w:bCs/>
                              <w:sz w:val="36"/>
                              <w:szCs w:val="36"/>
                              <w:lang w:val="bg-BG"/>
                            </w:rPr>
                          </w:pPr>
                          <w:r>
                            <w:rPr>
                              <w:b/>
                              <w:bCs/>
                              <w:sz w:val="36"/>
                              <w:szCs w:val="36"/>
                              <w:lang w:val="bg-BG"/>
                            </w:rPr>
                            <w:t>Б</w:t>
                          </w:r>
                        </w:p>
                      </w:txbxContent>
                    </v:textbox>
                  </v:shape>
                  <v:shape id="Text Box 241" o:spid="_x0000_s1043" type="#_x0000_t202" style="position:absolute;left:23774;top:23853;width:5804;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FnW8YA&#10;AADbAAAADwAAAGRycy9kb3ducmV2LnhtbESPT2vCQBTE7wW/w/IEb3VjwD+kriIBqUh70Hrx9sw+&#10;k9DdtzG7jamfvlso9DjMzG+Y5bq3RnTU+tqxgsk4AUFcOF1zqeD0sX1egPABWaNxTAq+ycN6NXha&#10;YqbdnQ/UHUMpIoR9hgqqEJpMSl9UZNGPXUMcvatrLYYo21LqFu8Rbo1Mk2QmLdYcFypsKK+o+Dx+&#10;WQX7fPuOh0tqFw+Tv75dN83tdJ4qNRr2mxcQgfrwH/5r77SC+Rx+v8Qf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FnW8YAAADbAAAADwAAAAAAAAAAAAAAAACYAgAAZHJz&#10;L2Rvd25yZXYueG1sUEsFBgAAAAAEAAQA9QAAAIsDAAAAAA==&#10;" filled="f" stroked="f" strokeweight=".5pt">
                    <v:textbox>
                      <w:txbxContent>
                        <w:p w:rsidR="00D73168" w:rsidRPr="00EE6A55" w:rsidRDefault="00D73168" w:rsidP="00A70DB0">
                          <w:pPr>
                            <w:jc w:val="center"/>
                            <w:rPr>
                              <w:b/>
                              <w:bCs/>
                              <w:sz w:val="36"/>
                              <w:szCs w:val="36"/>
                            </w:rPr>
                          </w:pPr>
                          <w:r w:rsidRPr="00EE6A55">
                            <w:rPr>
                              <w:b/>
                              <w:bCs/>
                              <w:sz w:val="36"/>
                              <w:szCs w:val="36"/>
                            </w:rPr>
                            <w:t>A</w:t>
                          </w:r>
                        </w:p>
                      </w:txbxContent>
                    </v:textbox>
                  </v:shape>
                </v:group>
                <v:shape id="Text Box 2" o:spid="_x0000_s1044" type="#_x0000_t202" style="position:absolute;left:2414;top:47768;width:2713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rsidR="00D73168" w:rsidRPr="000B49CF" w:rsidRDefault="00D73168" w:rsidP="000B49CF">
                        <w:pPr>
                          <w:jc w:val="center"/>
                          <w:rPr>
                            <w:rFonts w:ascii="Calibri" w:eastAsia="Calibri" w:hAnsi="Calibri" w:cs="Calibri"/>
                            <w:i/>
                            <w:color w:val="000000"/>
                            <w:sz w:val="20"/>
                            <w:szCs w:val="20"/>
                            <w:lang w:val="bg-BG" w:eastAsia="en-GB"/>
                          </w:rPr>
                        </w:pPr>
                        <w:r w:rsidRPr="000B49CF">
                          <w:rPr>
                            <w:rFonts w:ascii="Calibri" w:eastAsia="Calibri" w:hAnsi="Calibri" w:cs="Calibri"/>
                            <w:i/>
                            <w:iCs/>
                            <w:color w:val="000000"/>
                            <w:sz w:val="20"/>
                            <w:szCs w:val="20"/>
                            <w:lang w:val="bg-BG" w:eastAsia="en-GB"/>
                          </w:rPr>
                          <w:t>Източник</w:t>
                        </w:r>
                        <w:r w:rsidRPr="000B49CF">
                          <w:rPr>
                            <w:rFonts w:ascii="Calibri" w:eastAsia="Calibri" w:hAnsi="Calibri" w:cs="Calibri"/>
                            <w:i/>
                            <w:iCs/>
                            <w:color w:val="000000"/>
                            <w:sz w:val="20"/>
                            <w:szCs w:val="20"/>
                            <w:lang w:val="nl-NL" w:eastAsia="en-GB"/>
                          </w:rPr>
                          <w:t>:</w:t>
                        </w:r>
                        <w:r w:rsidRPr="000B49CF">
                          <w:rPr>
                            <w:rFonts w:ascii="Calibri" w:eastAsia="Calibri" w:hAnsi="Calibri" w:cs="Calibri"/>
                            <w:i/>
                            <w:color w:val="000000"/>
                            <w:sz w:val="20"/>
                            <w:szCs w:val="20"/>
                            <w:lang w:val="nl-NL" w:eastAsia="en-GB"/>
                          </w:rPr>
                          <w:t xml:space="preserve"> </w:t>
                        </w:r>
                        <w:r w:rsidRPr="000B49CF">
                          <w:rPr>
                            <w:rFonts w:ascii="Calibri" w:eastAsia="Calibri" w:hAnsi="Calibri" w:cs="Calibri"/>
                            <w:i/>
                            <w:color w:val="000000"/>
                            <w:sz w:val="20"/>
                            <w:szCs w:val="20"/>
                            <w:lang w:val="bg-BG" w:eastAsia="en-GB"/>
                          </w:rPr>
                          <w:t>НИМХ-БАН.</w:t>
                        </w:r>
                      </w:p>
                      <w:p w:rsidR="00D73168" w:rsidRPr="003D7935" w:rsidRDefault="00D73168" w:rsidP="00ED6FD2">
                        <w:pPr>
                          <w:jc w:val="right"/>
                          <w:rPr>
                            <w:i/>
                            <w:sz w:val="22"/>
                            <w:lang w:val="bg-BG"/>
                          </w:rPr>
                        </w:pPr>
                      </w:p>
                    </w:txbxContent>
                  </v:textbox>
                </v:shape>
                <w10:wrap type="square"/>
              </v:group>
            </w:pict>
          </mc:Fallback>
        </mc:AlternateContent>
      </w:r>
      <w:r w:rsidR="009D006C" w:rsidRPr="006B0A92">
        <w:t>По отношение на валежите се</w:t>
      </w:r>
      <w:r w:rsidR="000A475F" w:rsidRPr="006B0A92">
        <w:t xml:space="preserve"> </w:t>
      </w:r>
      <w:r w:rsidR="009D006C" w:rsidRPr="006B0A92">
        <w:t>очаква общо понижение на</w:t>
      </w:r>
      <w:r w:rsidR="000A475F" w:rsidRPr="006B0A92">
        <w:t xml:space="preserve"> </w:t>
      </w:r>
      <w:r w:rsidR="009D006C" w:rsidRPr="006B0A92">
        <w:t>количествата, водещо до значително</w:t>
      </w:r>
      <w:r w:rsidR="000A475F" w:rsidRPr="006B0A92">
        <w:t xml:space="preserve"> </w:t>
      </w:r>
      <w:r w:rsidR="009D006C" w:rsidRPr="006B0A92">
        <w:t>ограничаване на водните ресурси на</w:t>
      </w:r>
      <w:r w:rsidR="000A475F" w:rsidRPr="006B0A92">
        <w:t xml:space="preserve"> </w:t>
      </w:r>
      <w:r w:rsidR="009D006C" w:rsidRPr="006B0A92">
        <w:t>страната. Моделите прогнозират</w:t>
      </w:r>
      <w:r w:rsidR="000A475F" w:rsidRPr="006B0A92">
        <w:t xml:space="preserve"> </w:t>
      </w:r>
      <w:r w:rsidR="009D006C" w:rsidRPr="006B0A92">
        <w:t>намаляване на валежите с 10% към</w:t>
      </w:r>
      <w:r w:rsidR="000A475F" w:rsidRPr="006B0A92">
        <w:t xml:space="preserve"> </w:t>
      </w:r>
      <w:r w:rsidR="009D006C" w:rsidRPr="006B0A92">
        <w:t>2020 г., 15% към 2050 г., и до 30 – 40% към 2080 г. Според повечето</w:t>
      </w:r>
      <w:r w:rsidR="000A475F" w:rsidRPr="006B0A92">
        <w:t xml:space="preserve"> </w:t>
      </w:r>
      <w:r w:rsidR="009D006C" w:rsidRPr="006B0A92">
        <w:t xml:space="preserve">сценарии до края на </w:t>
      </w:r>
      <w:r w:rsidR="00FB6A8D" w:rsidRPr="006B0A92">
        <w:t>XXI</w:t>
      </w:r>
      <w:r w:rsidR="009D006C" w:rsidRPr="006B0A92">
        <w:t xml:space="preserve"> век е</w:t>
      </w:r>
      <w:r w:rsidR="000A475F" w:rsidRPr="006B0A92">
        <w:t xml:space="preserve"> </w:t>
      </w:r>
      <w:r w:rsidR="009D006C" w:rsidRPr="006B0A92">
        <w:t>вероятно да се увеличат валежите</w:t>
      </w:r>
      <w:r w:rsidR="000A475F" w:rsidRPr="006B0A92">
        <w:t xml:space="preserve"> </w:t>
      </w:r>
      <w:r w:rsidR="009D006C" w:rsidRPr="006B0A92">
        <w:t>през зимния период, но</w:t>
      </w:r>
      <w:r w:rsidR="000A475F" w:rsidRPr="006B0A92">
        <w:t xml:space="preserve"> </w:t>
      </w:r>
      <w:r w:rsidR="009D006C" w:rsidRPr="006B0A92">
        <w:t>същевременно да има значително</w:t>
      </w:r>
      <w:r w:rsidR="000A475F" w:rsidRPr="006B0A92">
        <w:t xml:space="preserve"> </w:t>
      </w:r>
      <w:r w:rsidR="009D006C" w:rsidRPr="006B0A92">
        <w:t>намаляване на тези през летния</w:t>
      </w:r>
      <w:r w:rsidR="000A475F" w:rsidRPr="006B0A92">
        <w:t xml:space="preserve"> </w:t>
      </w:r>
      <w:r w:rsidR="009D006C" w:rsidRPr="006B0A92">
        <w:t>период.</w:t>
      </w:r>
    </w:p>
    <w:p w:rsidR="00FB6A8D" w:rsidRPr="006B0A92" w:rsidRDefault="009D006C" w:rsidP="00F73FF3">
      <w:pPr>
        <w:pStyle w:val="BodyText"/>
      </w:pPr>
      <w:r w:rsidRPr="006B0A92">
        <w:t>Според наличните сценарии за</w:t>
      </w:r>
      <w:r w:rsidR="000A475F" w:rsidRPr="006B0A92">
        <w:t xml:space="preserve"> </w:t>
      </w:r>
      <w:r w:rsidRPr="006B0A92">
        <w:t>изменение на климата за България се</w:t>
      </w:r>
      <w:r w:rsidR="000A475F" w:rsidRPr="006B0A92">
        <w:t xml:space="preserve"> </w:t>
      </w:r>
      <w:r w:rsidRPr="006B0A92">
        <w:t xml:space="preserve">очаква тенденция за увеличаване </w:t>
      </w:r>
      <w:r w:rsidR="000A475F" w:rsidRPr="006B0A92">
        <w:t xml:space="preserve">честотата </w:t>
      </w:r>
      <w:r w:rsidRPr="006B0A92">
        <w:t>на</w:t>
      </w:r>
      <w:r w:rsidR="000A475F" w:rsidRPr="006B0A92">
        <w:t xml:space="preserve"> </w:t>
      </w:r>
      <w:r w:rsidRPr="006B0A92">
        <w:t xml:space="preserve">екстремните </w:t>
      </w:r>
      <w:r w:rsidR="00B5575F" w:rsidRPr="006B0A92">
        <w:t xml:space="preserve">климатични </w:t>
      </w:r>
      <w:r w:rsidRPr="006B0A92">
        <w:t>събития</w:t>
      </w:r>
      <w:r w:rsidR="000A475F" w:rsidRPr="006B0A92">
        <w:t xml:space="preserve"> </w:t>
      </w:r>
      <w:r w:rsidRPr="006B0A92">
        <w:t>като по-чести интензивни валежи,</w:t>
      </w:r>
      <w:r w:rsidR="000A475F" w:rsidRPr="006B0A92">
        <w:t xml:space="preserve"> </w:t>
      </w:r>
      <w:r w:rsidRPr="006B0A92">
        <w:t>горещи и студени вълни, наводнения,</w:t>
      </w:r>
      <w:r w:rsidR="000A475F" w:rsidRPr="006B0A92">
        <w:t xml:space="preserve"> засушаване, </w:t>
      </w:r>
      <w:r w:rsidRPr="006B0A92">
        <w:t>бурни ветрове, горски пожари и</w:t>
      </w:r>
      <w:r w:rsidR="000A475F" w:rsidRPr="006B0A92">
        <w:t xml:space="preserve"> </w:t>
      </w:r>
      <w:r w:rsidRPr="006B0A92">
        <w:t>свлачища.</w:t>
      </w:r>
    </w:p>
    <w:p w:rsidR="00FB6A8D" w:rsidRPr="006B0A92" w:rsidRDefault="009D006C" w:rsidP="00F73FF3">
      <w:pPr>
        <w:pStyle w:val="BodyText"/>
      </w:pPr>
      <w:r w:rsidRPr="006B0A92">
        <w:t>Очаква</w:t>
      </w:r>
      <w:r w:rsidR="000A475F" w:rsidRPr="006B0A92">
        <w:t xml:space="preserve"> с</w:t>
      </w:r>
      <w:r w:rsidRPr="006B0A92">
        <w:t>е климатични</w:t>
      </w:r>
      <w:r w:rsidR="000A475F" w:rsidRPr="006B0A92">
        <w:t>те</w:t>
      </w:r>
      <w:r w:rsidRPr="006B0A92">
        <w:t xml:space="preserve"> промени </w:t>
      </w:r>
      <w:r w:rsidR="000A475F" w:rsidRPr="006B0A92">
        <w:t>да</w:t>
      </w:r>
      <w:r w:rsidRPr="006B0A92">
        <w:t xml:space="preserve"> засегнат сухоземните и водни екосистеми,</w:t>
      </w:r>
      <w:r w:rsidR="000A475F" w:rsidRPr="006B0A92">
        <w:t xml:space="preserve"> </w:t>
      </w:r>
      <w:r w:rsidRPr="006B0A92">
        <w:t>биоразнообразие</w:t>
      </w:r>
      <w:r w:rsidR="000A475F" w:rsidRPr="006B0A92">
        <w:t xml:space="preserve">то,  </w:t>
      </w:r>
      <w:r w:rsidR="00761F83" w:rsidRPr="006B0A92">
        <w:t>както и водните ресурси, земеделието и горското стопанство</w:t>
      </w:r>
      <w:r w:rsidRPr="006B0A92">
        <w:t xml:space="preserve">. </w:t>
      </w:r>
      <w:r w:rsidR="00761F83" w:rsidRPr="006B0A92">
        <w:t xml:space="preserve">Тези изменения биха се отразили </w:t>
      </w:r>
      <w:r w:rsidRPr="006B0A92">
        <w:t xml:space="preserve">на обществото, </w:t>
      </w:r>
      <w:r w:rsidR="00761F83" w:rsidRPr="006B0A92">
        <w:t xml:space="preserve">неговите </w:t>
      </w:r>
      <w:r w:rsidRPr="006B0A92">
        <w:t>граждани и икономиката на страната като цяло.</w:t>
      </w:r>
    </w:p>
    <w:p w:rsidR="00FB6A8D" w:rsidRPr="006B0A92" w:rsidRDefault="00761F83" w:rsidP="00F73FF3">
      <w:pPr>
        <w:pStyle w:val="BodyText"/>
      </w:pPr>
      <w:r w:rsidRPr="006B0A92">
        <w:t>Въздействието на изменението на климата</w:t>
      </w:r>
      <w:r w:rsidR="009D006C" w:rsidRPr="006B0A92">
        <w:t xml:space="preserve"> не засяга всички хора и територии по еднакъв начин поради различните нива на </w:t>
      </w:r>
      <w:r w:rsidRPr="006B0A92">
        <w:t>експозиция</w:t>
      </w:r>
      <w:r w:rsidR="009D006C" w:rsidRPr="006B0A92">
        <w:t>, съществуващи слабости в отделни сектори и възможности за справяне с предизвикателствата. Рисковете са по-големи за тези обществени групи и икономически отрасли, които са по-слабо подготвени.</w:t>
      </w:r>
    </w:p>
    <w:p w:rsidR="00136C62" w:rsidRPr="006B0A92" w:rsidRDefault="009D006C" w:rsidP="00F73FF3">
      <w:pPr>
        <w:pStyle w:val="BodyText"/>
      </w:pPr>
      <w:r w:rsidRPr="006B0A92">
        <w:t xml:space="preserve">Този доклад цели да осигури задълбочен поглед към рисковете, свързани с климатичните промени и уязвимостта на </w:t>
      </w:r>
      <w:r w:rsidR="00C45BCD" w:rsidRPr="006B0A92">
        <w:t>сектор Биоразнообразие и екосистеми</w:t>
      </w:r>
      <w:r w:rsidR="004C77BB" w:rsidRPr="006B0A92">
        <w:t xml:space="preserve"> (БД и ЕС)</w:t>
      </w:r>
      <w:r w:rsidR="00C45BCD" w:rsidRPr="006B0A92">
        <w:t xml:space="preserve"> </w:t>
      </w:r>
      <w:r w:rsidRPr="006B0A92">
        <w:t>на България</w:t>
      </w:r>
      <w:r w:rsidR="004C77BB" w:rsidRPr="006B0A92">
        <w:t xml:space="preserve"> и да идентифицира адекватни варианти за адаптация към изменението на климата (АИК). </w:t>
      </w:r>
      <w:r w:rsidR="00136C62" w:rsidRPr="006B0A92">
        <w:t>Докладът</w:t>
      </w:r>
      <w:r w:rsidR="004C77BB" w:rsidRPr="006B0A92">
        <w:t xml:space="preserve"> е част от </w:t>
      </w:r>
      <w:r w:rsidR="00767344" w:rsidRPr="006B0A92">
        <w:t xml:space="preserve">група от девет </w:t>
      </w:r>
      <w:r w:rsidR="00136C62" w:rsidRPr="006B0A92">
        <w:t xml:space="preserve">доклада за </w:t>
      </w:r>
      <w:r w:rsidR="00767344" w:rsidRPr="006B0A92">
        <w:t xml:space="preserve">секторни </w:t>
      </w:r>
      <w:r w:rsidR="00136C62" w:rsidRPr="006B0A92">
        <w:t xml:space="preserve">оценки, разгледани като часат от програмата за подпомагане адаптацията към изменението на климата в България, които ще формират основата за Националната стратегия за </w:t>
      </w:r>
      <w:r w:rsidR="00136C62" w:rsidRPr="006B0A92">
        <w:lastRenderedPageBreak/>
        <w:t>адаптация към изенението на климата и Плана за действие към нея. Докладът следва общата логика и структура, предложени за всички сектори и е разделен на три части:  (</w:t>
      </w:r>
      <w:r w:rsidR="000B49CF" w:rsidRPr="006B0A92">
        <w:t>1</w:t>
      </w:r>
      <w:r w:rsidR="00136C62" w:rsidRPr="006B0A92">
        <w:t xml:space="preserve">) част първа на доклада (Глава 1) се фокусира на оценката на рисковете и уязвимостта </w:t>
      </w:r>
      <w:r w:rsidR="00F714EC" w:rsidRPr="006B0A92">
        <w:t xml:space="preserve">на БД и ЕС </w:t>
      </w:r>
      <w:r w:rsidR="00136C62" w:rsidRPr="006B0A92">
        <w:t>от изменението на климата; (</w:t>
      </w:r>
      <w:r w:rsidR="000B49CF" w:rsidRPr="006B0A92">
        <w:t>2</w:t>
      </w:r>
      <w:r w:rsidR="00136C62" w:rsidRPr="006B0A92">
        <w:t xml:space="preserve">) част </w:t>
      </w:r>
      <w:r w:rsidR="006B0A92" w:rsidRPr="006B0A92">
        <w:t>втора</w:t>
      </w:r>
      <w:r w:rsidR="00136C62" w:rsidRPr="006B0A92">
        <w:t xml:space="preserve"> се състои от анализ на пропуските в контекста на политики, правна и институционална рамка (Глава 2); и  (</w:t>
      </w:r>
      <w:r w:rsidR="000B49CF" w:rsidRPr="006B0A92">
        <w:t>3</w:t>
      </w:r>
      <w:r w:rsidR="00136C62" w:rsidRPr="006B0A92">
        <w:t xml:space="preserve">) част трета се </w:t>
      </w:r>
      <w:r w:rsidR="006B0A92">
        <w:t>фокусира</w:t>
      </w:r>
      <w:r w:rsidR="00136C62" w:rsidRPr="006B0A92">
        <w:t xml:space="preserve"> върху идентификац</w:t>
      </w:r>
      <w:r w:rsidR="00F714EC" w:rsidRPr="006B0A92">
        <w:t>и</w:t>
      </w:r>
      <w:r w:rsidR="00136C62" w:rsidRPr="006B0A92">
        <w:t xml:space="preserve">ята и приоритизацията на </w:t>
      </w:r>
      <w:r w:rsidR="00C056CC" w:rsidRPr="006B0A92">
        <w:t xml:space="preserve">възможностите за адаптация (Глава 3). Тази секторна оценка бе извършена през периода Март – Ноември 2017 г. като комбинация на количествен и най-вече качествен анализ. Като част от един непрекъснат консултативен процес бяха проведени няколко работни срещи, които допринесоха </w:t>
      </w:r>
      <w:r w:rsidR="00F714EC" w:rsidRPr="006B0A92">
        <w:t xml:space="preserve">с </w:t>
      </w:r>
      <w:r w:rsidR="00C056CC" w:rsidRPr="006B0A92">
        <w:t xml:space="preserve">богатия опит на редица заинтересовани страни. </w:t>
      </w:r>
    </w:p>
    <w:p w:rsidR="00F67994" w:rsidRPr="006B0A92" w:rsidRDefault="00C056CC" w:rsidP="00F73FF3">
      <w:pPr>
        <w:pStyle w:val="BodyText"/>
      </w:pPr>
      <w:r w:rsidRPr="006B0A92">
        <w:t xml:space="preserve">Докладът използва термините и дефинициите, въведени от </w:t>
      </w:r>
      <w:r w:rsidR="00462559" w:rsidRPr="006B0A92">
        <w:t xml:space="preserve">МКИК, Работна група II, принос към Петия доклад за оценка </w:t>
      </w:r>
      <w:r w:rsidR="00136C62" w:rsidRPr="006B0A92">
        <w:t xml:space="preserve">(WGII AR5 </w:t>
      </w:r>
      <w:r w:rsidR="0009592E" w:rsidRPr="006B0A92">
        <w:t>[</w:t>
      </w:r>
      <w:r w:rsidR="00136C62" w:rsidRPr="006B0A92">
        <w:t>IPCC 2014</w:t>
      </w:r>
      <w:r w:rsidR="0009592E" w:rsidRPr="006B0A92">
        <w:t>]</w:t>
      </w:r>
      <w:r w:rsidR="00136C62" w:rsidRPr="006B0A92">
        <w:t xml:space="preserve">). </w:t>
      </w:r>
      <w:r w:rsidRPr="006B0A92">
        <w:t xml:space="preserve">Рискът от въздействия, свързани с климата, произтича от взаимодействието на свързаните с климата опасности, уязвимостта и степента на излагане на риск. Изменения както в климатичната система (лявата страна на </w:t>
      </w:r>
      <w:r w:rsidR="00F40EC0" w:rsidRPr="006B0A92">
        <w:rPr>
          <w:b/>
          <w:i/>
        </w:rPr>
        <w:t>ф</w:t>
      </w:r>
      <w:r w:rsidRPr="006B0A92">
        <w:rPr>
          <w:b/>
          <w:i/>
        </w:rPr>
        <w:t xml:space="preserve">игура </w:t>
      </w:r>
      <w:r w:rsidR="00DB6B67" w:rsidRPr="006B0A92">
        <w:rPr>
          <w:b/>
          <w:i/>
        </w:rPr>
        <w:t>5</w:t>
      </w:r>
      <w:r w:rsidRPr="006B0A92">
        <w:t>) и социално-икономическите процеси, с т.ч. адаптация и смекча</w:t>
      </w:r>
      <w:r w:rsidR="00F40EC0" w:rsidRPr="006B0A92">
        <w:t xml:space="preserve">ване (дясната страна на </w:t>
      </w:r>
      <w:r w:rsidR="00F40EC0" w:rsidRPr="006B0A92">
        <w:rPr>
          <w:b/>
          <w:i/>
        </w:rPr>
        <w:t>фигура 5</w:t>
      </w:r>
      <w:r w:rsidRPr="006B0A92">
        <w:t xml:space="preserve">) са движещи сили за опасностите, уязвимостта и степента на излагане на риск. Това разбиране разкрива важността на вариантите за адаптация. Когато те са подходящо идентифицирани и своевременно изпълнени, уязвимостта, опасностите и/или излагането на тях ще бъдат намалени и рискът ще бъде смекчен. </w:t>
      </w:r>
    </w:p>
    <w:p w:rsidR="00136C62" w:rsidRPr="00545BCB" w:rsidRDefault="00F40EC0" w:rsidP="00545BCB">
      <w:pPr>
        <w:pStyle w:val="TablesandFiguresHeading"/>
      </w:pPr>
      <w:bookmarkStart w:id="25" w:name="_Toc530041150"/>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5</w:t>
      </w:r>
      <w:r w:rsidR="00715B7B" w:rsidRPr="00545BCB">
        <w:fldChar w:fldCharType="end"/>
      </w:r>
      <w:r w:rsidRPr="00545BCB">
        <w:t>.</w:t>
      </w:r>
      <w:r w:rsidR="00136C62" w:rsidRPr="00545BCB">
        <w:t xml:space="preserve"> Обща концепция на WGII AR5</w:t>
      </w:r>
      <w:bookmarkEnd w:id="25"/>
    </w:p>
    <w:p w:rsidR="00136C62" w:rsidRPr="006B0A92" w:rsidRDefault="006C1D32" w:rsidP="00062C00">
      <w:pPr>
        <w:spacing w:after="0" w:line="240" w:lineRule="auto"/>
        <w:jc w:val="center"/>
        <w:rPr>
          <w:lang w:val="bg-BG"/>
        </w:rPr>
      </w:pPr>
      <w:r w:rsidRPr="006B0A92">
        <w:rPr>
          <w:rFonts w:ascii="Calibri" w:eastAsia="Calibri" w:hAnsi="Calibri" w:cs="Times New Roman"/>
          <w:b/>
          <w:i/>
          <w:iCs/>
          <w:noProof/>
          <w:color w:val="44546A"/>
          <w:sz w:val="22"/>
          <w:szCs w:val="18"/>
          <w:lang w:val="bg-BG" w:eastAsia="bg-BG"/>
        </w:rPr>
        <w:drawing>
          <wp:inline distT="0" distB="0" distL="0" distR="0" wp14:anchorId="384180AB" wp14:editId="43F20217">
            <wp:extent cx="4937357" cy="2933700"/>
            <wp:effectExtent l="19050" t="19050" r="15875" b="19050"/>
            <wp:docPr id="4" name="Picture 4" descr="fig 4 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g 4 B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56919" cy="2945323"/>
                    </a:xfrm>
                    <a:prstGeom prst="rect">
                      <a:avLst/>
                    </a:prstGeom>
                    <a:noFill/>
                    <a:ln w="6350" cmpd="sng">
                      <a:solidFill>
                        <a:srgbClr val="5B9BD5"/>
                      </a:solidFill>
                      <a:miter lim="800000"/>
                      <a:headEnd/>
                      <a:tailEnd/>
                    </a:ln>
                    <a:effectLst/>
                  </pic:spPr>
                </pic:pic>
              </a:graphicData>
            </a:graphic>
          </wp:inline>
        </w:drawing>
      </w:r>
    </w:p>
    <w:p w:rsidR="00136C62" w:rsidRPr="006B0A92" w:rsidRDefault="004C19F1" w:rsidP="00D83ECE">
      <w:pPr>
        <w:pStyle w:val="Source"/>
        <w:rPr>
          <w:rStyle w:val="SourcelineChar"/>
          <w:i/>
          <w:lang w:val="bg-BG"/>
        </w:rPr>
      </w:pPr>
      <w:r w:rsidRPr="006B0A92">
        <w:rPr>
          <w:rStyle w:val="SourcelineChar"/>
          <w:i/>
          <w:lang w:val="bg-BG"/>
        </w:rPr>
        <w:t>Източник</w:t>
      </w:r>
      <w:r w:rsidR="00136C62" w:rsidRPr="006B0A92">
        <w:rPr>
          <w:rStyle w:val="SourcelineChar"/>
          <w:i/>
          <w:lang w:val="bg-BG"/>
        </w:rPr>
        <w:t>: IPCC 2014</w:t>
      </w:r>
      <w:r w:rsidR="00F40EC0" w:rsidRPr="006B0A92">
        <w:rPr>
          <w:rStyle w:val="SourcelineChar"/>
          <w:i/>
          <w:lang w:val="bg-BG"/>
        </w:rPr>
        <w:t xml:space="preserve"> г.</w:t>
      </w:r>
    </w:p>
    <w:p w:rsidR="00600683" w:rsidRPr="006B0A92" w:rsidRDefault="00600683" w:rsidP="00C45BCD">
      <w:pPr>
        <w:rPr>
          <w:lang w:val="bg-BG"/>
        </w:rPr>
      </w:pPr>
    </w:p>
    <w:p w:rsidR="006C1D32" w:rsidRPr="006B0A92" w:rsidRDefault="006C1D32">
      <w:pPr>
        <w:rPr>
          <w:rFonts w:ascii="Calibri" w:eastAsia="Times New Roman" w:hAnsi="Calibri" w:cs="Times New Roman"/>
          <w:b/>
          <w:bCs/>
          <w:color w:val="365F91" w:themeColor="accent1" w:themeShade="BF"/>
          <w:kern w:val="36"/>
          <w:sz w:val="32"/>
          <w:szCs w:val="18"/>
          <w:lang w:val="bg-BG" w:eastAsia="bg-BG"/>
        </w:rPr>
      </w:pPr>
      <w:r w:rsidRPr="006B0A92">
        <w:rPr>
          <w:lang w:val="bg-BG"/>
        </w:rPr>
        <w:br w:type="page"/>
      </w:r>
    </w:p>
    <w:p w:rsidR="00C13218" w:rsidRPr="006B0A92" w:rsidRDefault="006C1D32" w:rsidP="006C1D32">
      <w:pPr>
        <w:pStyle w:val="Heading1"/>
      </w:pPr>
      <w:bookmarkStart w:id="26" w:name="_Toc501659544"/>
      <w:bookmarkStart w:id="27" w:name="_Toc501659690"/>
      <w:bookmarkStart w:id="28" w:name="_Toc528677314"/>
      <w:bookmarkStart w:id="29" w:name="_Toc530040905"/>
      <w:r w:rsidRPr="006B0A92">
        <w:lastRenderedPageBreak/>
        <w:t xml:space="preserve">Глава 1. </w:t>
      </w:r>
      <w:r w:rsidR="002D5F23" w:rsidRPr="006B0A92">
        <w:t>Оценка</w:t>
      </w:r>
      <w:r w:rsidR="006B6CBB" w:rsidRPr="006B0A92">
        <w:t xml:space="preserve"> и анализ на рискове и уязвимост</w:t>
      </w:r>
      <w:bookmarkEnd w:id="26"/>
      <w:bookmarkEnd w:id="27"/>
      <w:bookmarkEnd w:id="28"/>
      <w:bookmarkEnd w:id="29"/>
    </w:p>
    <w:p w:rsidR="001D491C" w:rsidRPr="006B0A92" w:rsidRDefault="001D491C" w:rsidP="00ED2FD5">
      <w:pPr>
        <w:pStyle w:val="Heading2"/>
        <w:spacing w:before="60"/>
      </w:pPr>
      <w:bookmarkStart w:id="30" w:name="_Toc501659545"/>
      <w:bookmarkStart w:id="31" w:name="_Toc501659691"/>
      <w:bookmarkStart w:id="32" w:name="_Toc528677315"/>
      <w:bookmarkStart w:id="33" w:name="_Toc530040906"/>
      <w:r w:rsidRPr="006B0A92">
        <w:t>Въведение</w:t>
      </w:r>
      <w:bookmarkEnd w:id="30"/>
      <w:bookmarkEnd w:id="31"/>
      <w:bookmarkEnd w:id="32"/>
      <w:bookmarkEnd w:id="33"/>
    </w:p>
    <w:p w:rsidR="00901BB7" w:rsidRPr="006B0A92" w:rsidRDefault="00901BB7" w:rsidP="001B5430">
      <w:pPr>
        <w:pStyle w:val="Heading4"/>
      </w:pPr>
      <w:r w:rsidRPr="006B0A92">
        <w:t xml:space="preserve">Цел и </w:t>
      </w:r>
      <w:r w:rsidRPr="006B0A92">
        <w:rPr>
          <w:rFonts w:eastAsia="Times New Roman" w:cs="Times New Roman"/>
          <w:bCs/>
          <w:color w:val="2F5496"/>
          <w:szCs w:val="24"/>
        </w:rPr>
        <w:t>обхват</w:t>
      </w:r>
      <w:r w:rsidRPr="006B0A92">
        <w:t xml:space="preserve"> на доклада</w:t>
      </w:r>
    </w:p>
    <w:p w:rsidR="001D491C" w:rsidRPr="006B0A92" w:rsidRDefault="001D491C" w:rsidP="00AE7FFD">
      <w:pPr>
        <w:pStyle w:val="BodyText"/>
      </w:pPr>
      <w:r w:rsidRPr="006B0A92">
        <w:t xml:space="preserve">Човешкото </w:t>
      </w:r>
      <w:r w:rsidR="007C1AEC" w:rsidRPr="006B0A92">
        <w:t xml:space="preserve">съществуване, икономика и </w:t>
      </w:r>
      <w:r w:rsidRPr="006B0A92">
        <w:t xml:space="preserve">благосъстояние </w:t>
      </w:r>
      <w:r w:rsidR="007C1AEC" w:rsidRPr="006B0A92">
        <w:t xml:space="preserve">като цяло </w:t>
      </w:r>
      <w:r w:rsidRPr="006B0A92">
        <w:t>завис</w:t>
      </w:r>
      <w:r w:rsidR="007C1AEC" w:rsidRPr="006B0A92">
        <w:t>ят</w:t>
      </w:r>
      <w:r w:rsidRPr="006B0A92">
        <w:t xml:space="preserve"> от природния капитал, който предоставя </w:t>
      </w:r>
      <w:r w:rsidR="00D97ED3" w:rsidRPr="006B0A92">
        <w:t>екосистемни</w:t>
      </w:r>
      <w:r w:rsidRPr="006B0A92">
        <w:t xml:space="preserve"> услуги, в това число плодородна почва, прясна вода, опрашване, естествена защита от наводнения и регулиране на климата. Но екосистемите, местообитанията и видовете, които осигуряват този природен капитал, са в процес на </w:t>
      </w:r>
      <w:r w:rsidR="003525B5" w:rsidRPr="006B0A92">
        <w:t xml:space="preserve">деградация </w:t>
      </w:r>
      <w:r w:rsidRPr="006B0A92">
        <w:t>или напълно изчезват в резултат на човешката дейност</w:t>
      </w:r>
      <w:r w:rsidR="00CB2ED9" w:rsidRPr="006B0A92">
        <w:t xml:space="preserve"> (Newbold </w:t>
      </w:r>
      <w:r w:rsidR="00AE7FFD" w:rsidRPr="006B0A92">
        <w:t xml:space="preserve">и колектив, </w:t>
      </w:r>
      <w:r w:rsidR="00CB2ED9" w:rsidRPr="006B0A92">
        <w:t>2015</w:t>
      </w:r>
      <w:r w:rsidR="00DB6B67" w:rsidRPr="006B0A92">
        <w:t xml:space="preserve"> г.</w:t>
      </w:r>
      <w:r w:rsidR="00CB2ED9" w:rsidRPr="006B0A92">
        <w:t>)</w:t>
      </w:r>
      <w:r w:rsidRPr="006B0A92">
        <w:t xml:space="preserve">. Затова е важно този природен капитал да се опазва и обогатява, както е прието в Седмата програма за действие в областта на околната среда на Европейския съюз (ЕС) и </w:t>
      </w:r>
      <w:r w:rsidR="00201AC9" w:rsidRPr="006B0A92">
        <w:t>П</w:t>
      </w:r>
      <w:r w:rsidRPr="006B0A92">
        <w:t>рограмата Х</w:t>
      </w:r>
      <w:r w:rsidR="00563C13" w:rsidRPr="006B0A92">
        <w:t>оризонт</w:t>
      </w:r>
      <w:r w:rsidR="009D006C" w:rsidRPr="006B0A92">
        <w:t xml:space="preserve"> </w:t>
      </w:r>
      <w:r w:rsidRPr="006B0A92">
        <w:t xml:space="preserve">2020, която определя приоритетите за политиката в областта на околната среда до 2020 г. и </w:t>
      </w:r>
      <w:r w:rsidR="00563C13" w:rsidRPr="006B0A92">
        <w:t xml:space="preserve">с </w:t>
      </w:r>
      <w:r w:rsidRPr="006B0A92">
        <w:t>визия до 2050 г.</w:t>
      </w:r>
      <w:r w:rsidR="00615B2E" w:rsidRPr="006B0A92">
        <w:rPr>
          <w:rStyle w:val="FootnoteReference"/>
          <w:vertAlign w:val="baseline"/>
        </w:rPr>
        <w:footnoteReference w:id="2"/>
      </w:r>
      <w:r w:rsidRPr="006B0A92">
        <w:t xml:space="preserve"> (ЕО 2013 </w:t>
      </w:r>
      <w:bookmarkStart w:id="34" w:name="_Hlk506414684"/>
      <w:r w:rsidRPr="006B0A92">
        <w:t>г.</w:t>
      </w:r>
      <w:bookmarkEnd w:id="34"/>
      <w:r w:rsidRPr="006B0A92">
        <w:t xml:space="preserve">). </w:t>
      </w:r>
    </w:p>
    <w:p w:rsidR="00615B2E" w:rsidRPr="006B0A92" w:rsidRDefault="00615B2E" w:rsidP="00F73FF3">
      <w:pPr>
        <w:pStyle w:val="BodyText"/>
        <w:rPr>
          <w:rFonts w:asciiTheme="minorHAnsi" w:hAnsiTheme="minorHAnsi" w:cstheme="minorHAnsi"/>
        </w:rPr>
      </w:pPr>
      <w:r w:rsidRPr="006B0A92">
        <w:t>Както на глобално, така и на националн</w:t>
      </w:r>
      <w:r w:rsidR="00201AC9" w:rsidRPr="006B0A92">
        <w:t>о</w:t>
      </w:r>
      <w:r w:rsidRPr="006B0A92">
        <w:t xml:space="preserve"> и местн</w:t>
      </w:r>
      <w:r w:rsidR="00201AC9" w:rsidRPr="006B0A92">
        <w:t>о</w:t>
      </w:r>
      <w:r w:rsidRPr="006B0A92">
        <w:t xml:space="preserve"> </w:t>
      </w:r>
      <w:r w:rsidR="00201AC9" w:rsidRPr="006B0A92">
        <w:t>равнище</w:t>
      </w:r>
      <w:r w:rsidRPr="006B0A92">
        <w:t xml:space="preserve">, загубата на биологично разнообразие може да има сериозни последици. </w:t>
      </w:r>
      <w:r w:rsidR="00460440">
        <w:t>Използването на б</w:t>
      </w:r>
      <w:r w:rsidRPr="006B0A92">
        <w:t xml:space="preserve">иологичното разнообразие е много ефикасен и рентабилен начин за регулиране на микроклимата и за защита от последиците от тежки метеорологични събития - задачи, които в противен случай биха изисквали значително повече ресурси и енергия, което би направило тези съоръжения непригодни за по-бедните социално уязвими групи от населението. От друга страна, съчетаването на мерки за </w:t>
      </w:r>
      <w:r w:rsidR="00381A5F" w:rsidRPr="006B0A92">
        <w:t>АИК</w:t>
      </w:r>
      <w:r w:rsidRPr="006B0A92">
        <w:t xml:space="preserve"> в други жизненоважни сектори (като </w:t>
      </w:r>
      <w:r w:rsidR="00E833C8" w:rsidRPr="006B0A92">
        <w:t>води</w:t>
      </w:r>
      <w:r w:rsidRPr="006B0A92">
        <w:t xml:space="preserve">, селско стопанство, горско стопанство, здравеопазване) със зелена инфраструктура, предоставяща екосистемни услуги, не само може да намали разходите, но също така да създаде нов бизнес за екотуризъм, фармацевтика, </w:t>
      </w:r>
      <w:r w:rsidR="0043733A">
        <w:t>предприятия</w:t>
      </w:r>
      <w:r w:rsidRPr="006B0A92">
        <w:t xml:space="preserve"> за зелена индустрия, застраховане и в други сектори.</w:t>
      </w:r>
    </w:p>
    <w:p w:rsidR="00615B2E" w:rsidRPr="006B0A92" w:rsidRDefault="007261E0" w:rsidP="00F73FF3">
      <w:pPr>
        <w:pStyle w:val="BodyText"/>
      </w:pPr>
      <w:r w:rsidRPr="006B0A92">
        <w:t xml:space="preserve">Този доклад </w:t>
      </w:r>
      <w:r w:rsidR="00462559" w:rsidRPr="006B0A92">
        <w:t>представя използването на</w:t>
      </w:r>
      <w:r w:rsidRPr="006B0A92">
        <w:t xml:space="preserve"> </w:t>
      </w:r>
      <w:r w:rsidR="00E833C8" w:rsidRPr="006B0A92">
        <w:t xml:space="preserve">екосистемно базиран </w:t>
      </w:r>
      <w:r w:rsidRPr="006B0A92">
        <w:t xml:space="preserve">подход </w:t>
      </w:r>
      <w:r w:rsidR="00E833C8" w:rsidRPr="006B0A92">
        <w:t xml:space="preserve">към </w:t>
      </w:r>
      <w:r w:rsidR="00381A5F" w:rsidRPr="006B0A92">
        <w:t>АИК</w:t>
      </w:r>
      <w:r w:rsidRPr="006B0A92">
        <w:t xml:space="preserve"> в България. </w:t>
      </w:r>
      <w:r w:rsidR="00E833C8" w:rsidRPr="006B0A92">
        <w:t>Екосистемно базираният подход</w:t>
      </w:r>
      <w:r w:rsidRPr="006B0A92">
        <w:t xml:space="preserve"> е един от основните стълбове на холистични</w:t>
      </w:r>
      <w:r w:rsidR="00152EF8" w:rsidRPr="006B0A92">
        <w:t>те</w:t>
      </w:r>
      <w:r w:rsidRPr="006B0A92">
        <w:t xml:space="preserve">, взаимосвързани приоритетни цели, договорени от държавите-членки на ЕС в </w:t>
      </w:r>
      <w:r w:rsidR="00141998" w:rsidRPr="006B0A92">
        <w:t>Обща</w:t>
      </w:r>
      <w:r w:rsidR="002B0B0E" w:rsidRPr="006B0A92">
        <w:t>та</w:t>
      </w:r>
      <w:r w:rsidR="00141998" w:rsidRPr="006B0A92">
        <w:t xml:space="preserve"> програма на Европейския съюз за действие за околната среда до 2020 година „Да живеем добре в пределите на нашата планета“</w:t>
      </w:r>
      <w:r w:rsidRPr="006B0A92">
        <w:t xml:space="preserve"> (наричана още </w:t>
      </w:r>
      <w:r w:rsidR="00141998" w:rsidRPr="006B0A92">
        <w:t>„</w:t>
      </w:r>
      <w:r w:rsidRPr="006B0A92">
        <w:t xml:space="preserve">7-та </w:t>
      </w:r>
      <w:r w:rsidR="002B0B0E" w:rsidRPr="006B0A92">
        <w:t>ПДОС“</w:t>
      </w:r>
      <w:r w:rsidRPr="006B0A92">
        <w:t xml:space="preserve">) в отговор на глобалните предизвикателства, които оказват въздействие върху опазването на околната среда, като динамиката на населението, урбанизацията, болестите и пандемиите, ускоряването на технологичните промени и неустойчивия икономически растеж. Седмата </w:t>
      </w:r>
      <w:r w:rsidR="002B0B0E" w:rsidRPr="006B0A92">
        <w:t>ПДОС</w:t>
      </w:r>
      <w:r w:rsidRPr="006B0A92">
        <w:t xml:space="preserve"> създава рамка за действи</w:t>
      </w:r>
      <w:r w:rsidR="002B0B0E" w:rsidRPr="006B0A92">
        <w:t>е</w:t>
      </w:r>
      <w:r w:rsidRPr="006B0A92">
        <w:t xml:space="preserve"> в областта на околната среда с връзки </w:t>
      </w:r>
      <w:r w:rsidR="00E833C8" w:rsidRPr="006B0A92">
        <w:t xml:space="preserve">към </w:t>
      </w:r>
      <w:r w:rsidRPr="006B0A92">
        <w:t xml:space="preserve">други свързани стратегии и </w:t>
      </w:r>
      <w:r w:rsidR="002B0B0E" w:rsidRPr="006B0A92">
        <w:t>разпоредби</w:t>
      </w:r>
      <w:r w:rsidRPr="006B0A92">
        <w:t xml:space="preserve"> на ЕС.</w:t>
      </w:r>
    </w:p>
    <w:p w:rsidR="002B0B0E" w:rsidRPr="006B0A92" w:rsidRDefault="002B0B0E" w:rsidP="00F73FF3">
      <w:pPr>
        <w:pStyle w:val="BodyText"/>
      </w:pPr>
      <w:r w:rsidRPr="006B0A92">
        <w:t xml:space="preserve">Глава 1 от настоящия доклад представя очакваните въздействия </w:t>
      </w:r>
      <w:r w:rsidR="00DA1FDE" w:rsidRPr="006B0A92">
        <w:t>на</w:t>
      </w:r>
      <w:r w:rsidRPr="006B0A92">
        <w:t xml:space="preserve"> изменението на климата в България и </w:t>
      </w:r>
      <w:r w:rsidR="00DA1FDE" w:rsidRPr="006B0A92">
        <w:t>разглежда</w:t>
      </w:r>
      <w:r w:rsidRPr="006B0A92">
        <w:t xml:space="preserve"> тяхното влияние върху сектора на био</w:t>
      </w:r>
      <w:r w:rsidR="00DA1FDE" w:rsidRPr="006B0A92">
        <w:t xml:space="preserve">логичното </w:t>
      </w:r>
      <w:r w:rsidRPr="006B0A92">
        <w:t xml:space="preserve">разнообразие и екосистемите </w:t>
      </w:r>
      <w:r w:rsidR="00DA1FDE" w:rsidRPr="006B0A92">
        <w:t xml:space="preserve">(БР и ЕС), </w:t>
      </w:r>
      <w:r w:rsidRPr="006B0A92">
        <w:t xml:space="preserve">и други сектори, които използват екосистемни услуги. Глава 2 представя правната рамка на ЕС и нейните </w:t>
      </w:r>
      <w:r w:rsidR="00DA1FDE" w:rsidRPr="006B0A92">
        <w:t xml:space="preserve">допирни точки </w:t>
      </w:r>
      <w:r w:rsidRPr="006B0A92">
        <w:t xml:space="preserve">с българското законодателство, институции и практическото прилагане на </w:t>
      </w:r>
      <w:r w:rsidR="00381A5F" w:rsidRPr="006B0A92">
        <w:t>АИК</w:t>
      </w:r>
      <w:r w:rsidRPr="006B0A92">
        <w:t xml:space="preserve"> в сектора </w:t>
      </w:r>
      <w:r w:rsidRPr="006B0A92">
        <w:lastRenderedPageBreak/>
        <w:t xml:space="preserve">на </w:t>
      </w:r>
      <w:r w:rsidR="00DA1FDE" w:rsidRPr="006B0A92">
        <w:t>БР и ЕС</w:t>
      </w:r>
      <w:r w:rsidRPr="006B0A92">
        <w:t xml:space="preserve"> и свързаните с него сектори. Накрая, </w:t>
      </w:r>
      <w:r w:rsidR="00234194" w:rsidRPr="006B0A92">
        <w:t>Г</w:t>
      </w:r>
      <w:r w:rsidRPr="006B0A92">
        <w:t xml:space="preserve">лава 3 представя специфични възможности за адаптиране и </w:t>
      </w:r>
      <w:r w:rsidR="00DA1FDE" w:rsidRPr="006B0A92">
        <w:t>разглежда</w:t>
      </w:r>
      <w:r w:rsidRPr="006B0A92">
        <w:t xml:space="preserve"> тяхното приори</w:t>
      </w:r>
      <w:r w:rsidR="00DA1FDE" w:rsidRPr="006B0A92">
        <w:t>тизиране</w:t>
      </w:r>
      <w:r w:rsidRPr="006B0A92">
        <w:t xml:space="preserve">, </w:t>
      </w:r>
      <w:r w:rsidR="00DA1FDE" w:rsidRPr="006B0A92">
        <w:t>свързване</w:t>
      </w:r>
      <w:r w:rsidRPr="006B0A92">
        <w:t xml:space="preserve"> и възможни</w:t>
      </w:r>
      <w:r w:rsidR="00DA1FDE" w:rsidRPr="006B0A92">
        <w:t>т</w:t>
      </w:r>
      <w:r w:rsidRPr="006B0A92">
        <w:t xml:space="preserve">е синергии с възможностите за адаптиране </w:t>
      </w:r>
      <w:r w:rsidR="00E833C8" w:rsidRPr="006B0A92">
        <w:t>в</w:t>
      </w:r>
      <w:r w:rsidRPr="006B0A92">
        <w:t xml:space="preserve"> други сектори, очакваните разходи и ползи. Всички раздели на доклада</w:t>
      </w:r>
      <w:r w:rsidR="00E833C8" w:rsidRPr="006B0A92">
        <w:t xml:space="preserve"> целят също и</w:t>
      </w:r>
      <w:r w:rsidRPr="006B0A92">
        <w:t xml:space="preserve"> </w:t>
      </w:r>
      <w:r w:rsidR="00E833C8" w:rsidRPr="006B0A92">
        <w:t>представянето на</w:t>
      </w:r>
      <w:r w:rsidR="00FE173E" w:rsidRPr="006B0A92">
        <w:t xml:space="preserve"> </w:t>
      </w:r>
      <w:r w:rsidRPr="006B0A92">
        <w:t>съответния международен опит</w:t>
      </w:r>
      <w:r w:rsidR="00201AC9" w:rsidRPr="006B0A92">
        <w:t>.</w:t>
      </w:r>
    </w:p>
    <w:p w:rsidR="00DA1FDE" w:rsidRPr="006B0A92" w:rsidRDefault="00DA1FDE" w:rsidP="001B5430">
      <w:pPr>
        <w:pStyle w:val="Heading4"/>
      </w:pPr>
      <w:r w:rsidRPr="006B0A92">
        <w:t>Биологично разнообразие</w:t>
      </w:r>
      <w:r w:rsidR="00E833C8" w:rsidRPr="006B0A92">
        <w:t xml:space="preserve">, </w:t>
      </w:r>
      <w:r w:rsidRPr="006B0A92">
        <w:t xml:space="preserve"> </w:t>
      </w:r>
      <w:r w:rsidR="006B0A92" w:rsidRPr="006B0A92">
        <w:t>екосистеми</w:t>
      </w:r>
      <w:r w:rsidRPr="006B0A92">
        <w:t xml:space="preserve"> и </w:t>
      </w:r>
      <w:r w:rsidR="00462559" w:rsidRPr="006B0A92">
        <w:t xml:space="preserve">връзки с </w:t>
      </w:r>
      <w:r w:rsidRPr="006B0A92">
        <w:t>адаптация</w:t>
      </w:r>
      <w:r w:rsidR="00462559" w:rsidRPr="006B0A92">
        <w:t>та</w:t>
      </w:r>
      <w:r w:rsidRPr="006B0A92">
        <w:t xml:space="preserve"> към изменението на климата</w:t>
      </w:r>
    </w:p>
    <w:p w:rsidR="0080283E" w:rsidRPr="006B0A92" w:rsidRDefault="0080283E" w:rsidP="000C7088">
      <w:pPr>
        <w:pStyle w:val="BodyText"/>
        <w:rPr>
          <w:rFonts w:cstheme="minorBidi"/>
        </w:rPr>
      </w:pPr>
      <w:r w:rsidRPr="006B0A92">
        <w:t>Взаимовръзката между биоразнообразие, екосистеми и човечество в рамките на социално-екологичната система е представена в разработената от Е</w:t>
      </w:r>
      <w:r w:rsidR="00201AC9" w:rsidRPr="006B0A92">
        <w:t>К</w:t>
      </w:r>
      <w:r w:rsidRPr="006B0A92">
        <w:t xml:space="preserve"> </w:t>
      </w:r>
      <w:r w:rsidR="000C7088" w:rsidRPr="006B0A92">
        <w:t>и национални експерти к</w:t>
      </w:r>
      <w:r w:rsidRPr="006B0A92">
        <w:t>онцептуална рамка</w:t>
      </w:r>
      <w:r w:rsidR="000C7088" w:rsidRPr="006B0A92">
        <w:t xml:space="preserve">, част от процеса по картиране и оценка на екосистемните услуги </w:t>
      </w:r>
      <w:r w:rsidR="00715B7B" w:rsidRPr="006B0A92">
        <w:t>(</w:t>
      </w:r>
      <w:r w:rsidR="000C7088" w:rsidRPr="006B0A92">
        <w:t>MAES</w:t>
      </w:r>
      <w:r w:rsidR="00715B7B" w:rsidRPr="006B0A92">
        <w:t xml:space="preserve">) </w:t>
      </w:r>
      <w:r w:rsidR="006B0CD9" w:rsidRPr="006B0A92">
        <w:t>(МAES 2014</w:t>
      </w:r>
      <w:r w:rsidR="00E038B6" w:rsidRPr="006B0A92">
        <w:t xml:space="preserve"> г.</w:t>
      </w:r>
      <w:r w:rsidR="006B0CD9" w:rsidRPr="006B0A92">
        <w:t>)</w:t>
      </w:r>
      <w:r w:rsidRPr="006B0A92">
        <w:t xml:space="preserve"> (</w:t>
      </w:r>
      <w:r w:rsidR="006B0CD9" w:rsidRPr="006B0A92">
        <w:t xml:space="preserve">вж. </w:t>
      </w:r>
      <w:r w:rsidR="00F40EC0" w:rsidRPr="006B0A92">
        <w:rPr>
          <w:b/>
          <w:i/>
        </w:rPr>
        <w:t>ф</w:t>
      </w:r>
      <w:r w:rsidRPr="006B0A92">
        <w:rPr>
          <w:b/>
          <w:i/>
        </w:rPr>
        <w:t xml:space="preserve">игура </w:t>
      </w:r>
      <w:r w:rsidR="00E038B6" w:rsidRPr="006B0A92">
        <w:rPr>
          <w:b/>
          <w:i/>
        </w:rPr>
        <w:t>6</w:t>
      </w:r>
      <w:r w:rsidRPr="006B0A92">
        <w:t xml:space="preserve">). </w:t>
      </w:r>
    </w:p>
    <w:p w:rsidR="001D491C" w:rsidRPr="00545BCB" w:rsidRDefault="00F40EC0" w:rsidP="00545BCB">
      <w:pPr>
        <w:pStyle w:val="TablesandFiguresHeading"/>
      </w:pPr>
      <w:bookmarkStart w:id="35" w:name="_Toc530041151"/>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6</w:t>
      </w:r>
      <w:r w:rsidR="00715B7B" w:rsidRPr="00545BCB">
        <w:fldChar w:fldCharType="end"/>
      </w:r>
      <w:r w:rsidRPr="00545BCB">
        <w:t>.</w:t>
      </w:r>
      <w:r w:rsidR="001D491C" w:rsidRPr="00545BCB">
        <w:t xml:space="preserve"> Биологично разнообразие и екосистемни услуги</w:t>
      </w:r>
      <w:r w:rsidR="00462559" w:rsidRPr="00545BCB">
        <w:t xml:space="preserve"> като компоненти на социално-екологичната система</w:t>
      </w:r>
      <w:bookmarkEnd w:id="35"/>
    </w:p>
    <w:p w:rsidR="001D491C" w:rsidRPr="006B0A92" w:rsidRDefault="007246C4" w:rsidP="00062C00">
      <w:pPr>
        <w:pStyle w:val="Normal1"/>
        <w:spacing w:after="12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5C77476" wp14:editId="2FCBCB47">
            <wp:extent cx="5766970" cy="3283470"/>
            <wp:effectExtent l="0" t="0" r="5715" b="0"/>
            <wp:docPr id="88" name="Picture 88" descr="C:\Users\WB507560\AppData\Local\Microsoft\Windows\INetCache\Content.Word\BD&amp;ES - Figure 6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B507560\AppData\Local\Microsoft\Windows\INetCache\Content.Word\BD&amp;ES - Figure 6 - BG.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1836" b="1531"/>
                    <a:stretch/>
                  </pic:blipFill>
                  <pic:spPr bwMode="auto">
                    <a:xfrm>
                      <a:off x="0" y="0"/>
                      <a:ext cx="5767070" cy="3283527"/>
                    </a:xfrm>
                    <a:prstGeom prst="rect">
                      <a:avLst/>
                    </a:prstGeom>
                    <a:noFill/>
                    <a:ln>
                      <a:noFill/>
                    </a:ln>
                    <a:extLst>
                      <a:ext uri="{53640926-AAD7-44D8-BBD7-CCE9431645EC}">
                        <a14:shadowObscured xmlns:a14="http://schemas.microsoft.com/office/drawing/2010/main"/>
                      </a:ext>
                    </a:extLst>
                  </pic:spPr>
                </pic:pic>
              </a:graphicData>
            </a:graphic>
          </wp:inline>
        </w:drawing>
      </w:r>
    </w:p>
    <w:p w:rsidR="00462559" w:rsidRPr="006B0A92" w:rsidRDefault="00462559" w:rsidP="00E038B6">
      <w:pPr>
        <w:jc w:val="center"/>
        <w:rPr>
          <w:rFonts w:asciiTheme="minorHAnsi" w:hAnsiTheme="minorHAnsi" w:cstheme="minorHAnsi"/>
          <w:i/>
          <w:sz w:val="20"/>
          <w:szCs w:val="20"/>
          <w:lang w:val="bg-BG"/>
        </w:rPr>
      </w:pPr>
      <w:r w:rsidRPr="006B0A92">
        <w:rPr>
          <w:rFonts w:asciiTheme="minorHAnsi" w:hAnsiTheme="minorHAnsi" w:cstheme="minorHAnsi"/>
          <w:i/>
          <w:sz w:val="20"/>
          <w:szCs w:val="20"/>
          <w:lang w:val="bg-BG"/>
        </w:rPr>
        <w:t>Източник: MAES 2014</w:t>
      </w:r>
      <w:r w:rsidR="00B36B3E" w:rsidRPr="006B0A92">
        <w:rPr>
          <w:rFonts w:asciiTheme="minorHAnsi" w:hAnsiTheme="minorHAnsi" w:cstheme="minorHAnsi"/>
          <w:i/>
          <w:sz w:val="20"/>
          <w:szCs w:val="20"/>
          <w:lang w:val="bg-BG"/>
        </w:rPr>
        <w:t xml:space="preserve"> г.</w:t>
      </w:r>
    </w:p>
    <w:p w:rsidR="00DA1FDE" w:rsidRPr="006B0A92" w:rsidRDefault="00DA1FDE" w:rsidP="00F73FF3">
      <w:pPr>
        <w:pStyle w:val="BodyText"/>
      </w:pPr>
      <w:r w:rsidRPr="006B0A92">
        <w:t xml:space="preserve">В контекста на политиките в областта на изменението на климата, адаптацията в </w:t>
      </w:r>
      <w:r w:rsidR="00FE4CDC" w:rsidRPr="006B0A92">
        <w:t xml:space="preserve">БР и ЕС </w:t>
      </w:r>
      <w:r w:rsidRPr="006B0A92">
        <w:t xml:space="preserve">е определена като </w:t>
      </w:r>
      <w:r w:rsidR="00FE4CDC" w:rsidRPr="006B0A92">
        <w:t>„</w:t>
      </w:r>
      <w:r w:rsidRPr="006B0A92">
        <w:t xml:space="preserve">Процесът на приспособяване към действителния или очаквания климат и неговите последици. В </w:t>
      </w:r>
      <w:r w:rsidR="00201AC9" w:rsidRPr="006B0A92">
        <w:t xml:space="preserve">социалните </w:t>
      </w:r>
      <w:r w:rsidRPr="006B0A92">
        <w:t>системи</w:t>
      </w:r>
      <w:r w:rsidR="00FE4CDC" w:rsidRPr="006B0A92">
        <w:t>,</w:t>
      </w:r>
      <w:r w:rsidRPr="006B0A92">
        <w:t xml:space="preserve"> адаптацията има за цел да </w:t>
      </w:r>
      <w:r w:rsidR="00FE4CDC" w:rsidRPr="006B0A92">
        <w:t>смекчи</w:t>
      </w:r>
      <w:r w:rsidRPr="006B0A92">
        <w:t xml:space="preserve"> или </w:t>
      </w:r>
      <w:r w:rsidR="00FE4CDC" w:rsidRPr="006B0A92">
        <w:t>предотврати</w:t>
      </w:r>
      <w:r w:rsidRPr="006B0A92">
        <w:t xml:space="preserve"> вреда</w:t>
      </w:r>
      <w:r w:rsidR="001622B8" w:rsidRPr="006B0A92">
        <w:t>,</w:t>
      </w:r>
      <w:r w:rsidRPr="006B0A92">
        <w:t xml:space="preserve"> или да използва полезни възможности</w:t>
      </w:r>
      <w:r w:rsidR="00582B4F" w:rsidRPr="006B0A92">
        <w:t xml:space="preserve"> за адаптация или смекчаване</w:t>
      </w:r>
      <w:r w:rsidRPr="006B0A92">
        <w:t>. В някои природни системи</w:t>
      </w:r>
      <w:r w:rsidR="00FE4CDC" w:rsidRPr="006B0A92">
        <w:t>,</w:t>
      </w:r>
      <w:r w:rsidRPr="006B0A92">
        <w:t xml:space="preserve"> човешката намеса може да улесни приспособяването към очаквания климат и неговите последици</w:t>
      </w:r>
      <w:r w:rsidR="00E038B6" w:rsidRPr="006B0A92">
        <w:t>.</w:t>
      </w:r>
      <w:r w:rsidR="002700AF" w:rsidRPr="006B0A92">
        <w:rPr>
          <w:rStyle w:val="FootnoteReference"/>
        </w:rPr>
        <w:footnoteReference w:id="3"/>
      </w:r>
      <w:r w:rsidR="00FE4CDC" w:rsidRPr="006B0A92">
        <w:t>“</w:t>
      </w:r>
      <w:r w:rsidRPr="006B0A92">
        <w:t xml:space="preserve"> </w:t>
      </w:r>
      <w:r w:rsidR="001622B8" w:rsidRPr="006B0A92">
        <w:t>Значението</w:t>
      </w:r>
      <w:r w:rsidRPr="006B0A92">
        <w:t xml:space="preserve"> на биологичното разнообразие е широко признато дори и в силно модифицираните екосистеми </w:t>
      </w:r>
      <w:r w:rsidR="00BB6367" w:rsidRPr="006B0A92">
        <w:t xml:space="preserve">в </w:t>
      </w:r>
      <w:r w:rsidRPr="006B0A92">
        <w:t>градската среда. Ето защо адаптирането към изменението на климата пред</w:t>
      </w:r>
      <w:r w:rsidR="001622B8" w:rsidRPr="006B0A92">
        <w:t>оставя</w:t>
      </w:r>
      <w:r w:rsidRPr="006B0A92">
        <w:t xml:space="preserve"> възможност</w:t>
      </w:r>
      <w:r w:rsidR="00582B4F" w:rsidRPr="006B0A92">
        <w:t>и</w:t>
      </w:r>
      <w:r w:rsidRPr="006B0A92">
        <w:t xml:space="preserve"> </w:t>
      </w:r>
      <w:r w:rsidR="001622B8" w:rsidRPr="006B0A92">
        <w:t>за</w:t>
      </w:r>
      <w:r w:rsidRPr="006B0A92">
        <w:t xml:space="preserve"> въздейств</w:t>
      </w:r>
      <w:r w:rsidR="001622B8" w:rsidRPr="006B0A92">
        <w:t>ие както</w:t>
      </w:r>
      <w:r w:rsidRPr="006B0A92">
        <w:t xml:space="preserve"> върху </w:t>
      </w:r>
      <w:r w:rsidR="00BB6367" w:rsidRPr="006B0A92">
        <w:t xml:space="preserve">социалните </w:t>
      </w:r>
      <w:r w:rsidRPr="006B0A92">
        <w:t>системи</w:t>
      </w:r>
      <w:r w:rsidR="001622B8" w:rsidRPr="006B0A92">
        <w:t>, така</w:t>
      </w:r>
      <w:r w:rsidRPr="006B0A92">
        <w:t xml:space="preserve"> и върху естествените системи. По-конкретни </w:t>
      </w:r>
      <w:r w:rsidR="001D0C7B" w:rsidRPr="006B0A92">
        <w:t>последици са отбелязани накратко</w:t>
      </w:r>
      <w:r w:rsidRPr="006B0A92">
        <w:t xml:space="preserve"> в </w:t>
      </w:r>
      <w:r w:rsidR="00234194" w:rsidRPr="006B0A92">
        <w:t>Г</w:t>
      </w:r>
      <w:r w:rsidRPr="006B0A92">
        <w:t>лава 3</w:t>
      </w:r>
      <w:r w:rsidR="006C1D32" w:rsidRPr="006B0A92">
        <w:t>.</w:t>
      </w:r>
    </w:p>
    <w:p w:rsidR="007F5B1B" w:rsidRPr="006B0A92" w:rsidRDefault="001D491C" w:rsidP="00F73FF3">
      <w:pPr>
        <w:pStyle w:val="BodyText"/>
      </w:pPr>
      <w:r w:rsidRPr="006B0A92">
        <w:lastRenderedPageBreak/>
        <w:t>Адаптирането към изменението на климата</w:t>
      </w:r>
      <w:r w:rsidR="00E04CF2" w:rsidRPr="006B0A92">
        <w:t xml:space="preserve"> в </w:t>
      </w:r>
      <w:r w:rsidR="00586A86" w:rsidRPr="006B0A92">
        <w:t xml:space="preserve">сектора на </w:t>
      </w:r>
      <w:r w:rsidR="00E04CF2" w:rsidRPr="006B0A92">
        <w:t>БР и ЕС</w:t>
      </w:r>
      <w:r w:rsidRPr="006B0A92">
        <w:t xml:space="preserve"> предвижда редица подходи, които варират от естествената адаптация в единия край на спектъра, до устойчивостта в </w:t>
      </w:r>
      <w:r w:rsidR="001D0C7B" w:rsidRPr="006B0A92">
        <w:t xml:space="preserve">свързаните </w:t>
      </w:r>
      <w:r w:rsidR="00FE173E" w:rsidRPr="006B0A92">
        <w:t xml:space="preserve">социо-екологични </w:t>
      </w:r>
      <w:r w:rsidRPr="006B0A92">
        <w:t>системи в другия край</w:t>
      </w:r>
      <w:r w:rsidR="006B0CD9" w:rsidRPr="006B0A92">
        <w:t xml:space="preserve"> (Brooke 2008</w:t>
      </w:r>
      <w:r w:rsidR="00E038B6" w:rsidRPr="006B0A92">
        <w:t xml:space="preserve"> г.</w:t>
      </w:r>
      <w:r w:rsidR="006B0CD9" w:rsidRPr="006B0A92">
        <w:t>)</w:t>
      </w:r>
      <w:r w:rsidRPr="006B0A92">
        <w:t xml:space="preserve">. Адаптирането към изменението на климата е свързано с концепцията за уязвимост, т.е. степента, до която е вероятно дадена система да бъде увредена поради </w:t>
      </w:r>
      <w:r w:rsidR="00563C13" w:rsidRPr="006B0A92">
        <w:t>под</w:t>
      </w:r>
      <w:r w:rsidRPr="006B0A92">
        <w:t>лагане</w:t>
      </w:r>
      <w:r w:rsidR="00FE173E" w:rsidRPr="006B0A92">
        <w:t>то й</w:t>
      </w:r>
      <w:r w:rsidRPr="006B0A92">
        <w:t xml:space="preserve"> на смущения или стресори. </w:t>
      </w:r>
    </w:p>
    <w:p w:rsidR="007F5B1B" w:rsidRPr="006B0A92" w:rsidRDefault="007F5B1B" w:rsidP="00F73FF3">
      <w:pPr>
        <w:pStyle w:val="BodyText"/>
      </w:pPr>
      <w:r w:rsidRPr="006B0A92">
        <w:t>В</w:t>
      </w:r>
      <w:r w:rsidR="001D491C" w:rsidRPr="006B0A92">
        <w:t xml:space="preserve">ъпреки това, както се подчертава и в </w:t>
      </w:r>
      <w:r w:rsidR="00563C13" w:rsidRPr="006B0A92">
        <w:t>последни</w:t>
      </w:r>
      <w:r w:rsidR="00586A86" w:rsidRPr="006B0A92">
        <w:t>я доклад на ЕАОС</w:t>
      </w:r>
      <w:r w:rsidR="006B0CD9" w:rsidRPr="006B0A92">
        <w:rPr>
          <w:rStyle w:val="FootnoteReference"/>
        </w:rPr>
        <w:t xml:space="preserve"> </w:t>
      </w:r>
      <w:r w:rsidR="006B0CD9" w:rsidRPr="006B0A92">
        <w:t>(EEA 2017</w:t>
      </w:r>
      <w:r w:rsidR="00E038B6" w:rsidRPr="006B0A92">
        <w:t xml:space="preserve"> г.</w:t>
      </w:r>
      <w:r w:rsidR="006B0CD9" w:rsidRPr="006B0A92">
        <w:t xml:space="preserve">), </w:t>
      </w:r>
      <w:r w:rsidR="001D491C" w:rsidRPr="006B0A92">
        <w:t>изменението на климата е ед</w:t>
      </w:r>
      <w:r w:rsidR="006B0CD9" w:rsidRPr="006B0A92">
        <w:t>на</w:t>
      </w:r>
      <w:r w:rsidR="001D491C" w:rsidRPr="006B0A92">
        <w:t xml:space="preserve"> от главните </w:t>
      </w:r>
      <w:r w:rsidR="00563C13" w:rsidRPr="006B0A92">
        <w:t>движещи сили н</w:t>
      </w:r>
      <w:r w:rsidR="001D491C" w:rsidRPr="006B0A92">
        <w:t xml:space="preserve">а промени в биологичното разнообразие и екосистемите. </w:t>
      </w:r>
      <w:r w:rsidR="001D0C7B" w:rsidRPr="006B0A92">
        <w:t xml:space="preserve">Съгласно оценките, вече подложените </w:t>
      </w:r>
      <w:r w:rsidR="001D491C" w:rsidRPr="006B0A92">
        <w:t>на натиск поради изменение на климата местообитания и видове в Европа</w:t>
      </w:r>
      <w:r w:rsidR="00BB6367" w:rsidRPr="006B0A92">
        <w:t>,</w:t>
      </w:r>
      <w:r w:rsidR="001D491C" w:rsidRPr="006B0A92">
        <w:t xml:space="preserve"> са респективно 14% и 13%. Освен това се очаква броят на застрашените местообитани</w:t>
      </w:r>
      <w:r w:rsidR="00F0359D" w:rsidRPr="006B0A92">
        <w:t>я</w:t>
      </w:r>
      <w:r w:rsidR="001D491C" w:rsidRPr="006B0A92">
        <w:t xml:space="preserve"> да се удвои в близко бъдеще. Изменението на климата вероятно ще изостри проблема с инвазивните видове в Европа. В настоящия доклад е важно да се подчертае, че сектор</w:t>
      </w:r>
      <w:r w:rsidR="00F10EC0" w:rsidRPr="006B0A92">
        <w:t xml:space="preserve"> БР и ЕС</w:t>
      </w:r>
      <w:r w:rsidR="001D491C" w:rsidRPr="006B0A92">
        <w:t xml:space="preserve"> е </w:t>
      </w:r>
      <w:r w:rsidR="001D0C7B" w:rsidRPr="006B0A92">
        <w:t xml:space="preserve">хоризонтална по своята същност </w:t>
      </w:r>
      <w:r w:rsidR="001D491C" w:rsidRPr="006B0A92">
        <w:t>сфера, която оказва влияние върху други сектори като промишлеността, туризма, управлението на водите,</w:t>
      </w:r>
      <w:r w:rsidR="008803DB" w:rsidRPr="006B0A92">
        <w:t xml:space="preserve"> земеделието</w:t>
      </w:r>
      <w:r w:rsidR="001D491C" w:rsidRPr="006B0A92">
        <w:t xml:space="preserve">, горското стопанство и т.н. </w:t>
      </w:r>
    </w:p>
    <w:p w:rsidR="001D491C" w:rsidRPr="006B0A92" w:rsidRDefault="001D0C7B" w:rsidP="00ED2FD5">
      <w:pPr>
        <w:pStyle w:val="BodyText"/>
        <w:spacing w:after="160"/>
      </w:pPr>
      <w:r w:rsidRPr="006B0A92">
        <w:t xml:space="preserve">Очаква се многобройните </w:t>
      </w:r>
      <w:r w:rsidR="001D491C" w:rsidRPr="006B0A92">
        <w:t>проявления на изменението на климата да имат различн</w:t>
      </w:r>
      <w:r w:rsidR="00F10EC0" w:rsidRPr="006B0A92">
        <w:t>и</w:t>
      </w:r>
      <w:r w:rsidR="001D491C" w:rsidRPr="006B0A92">
        <w:t xml:space="preserve"> въздействи</w:t>
      </w:r>
      <w:r w:rsidR="00F10EC0" w:rsidRPr="006B0A92">
        <w:t>я</w:t>
      </w:r>
      <w:r w:rsidR="001D491C" w:rsidRPr="006B0A92">
        <w:t xml:space="preserve"> върху </w:t>
      </w:r>
      <w:r w:rsidR="00563C13" w:rsidRPr="006B0A92">
        <w:t xml:space="preserve">различните </w:t>
      </w:r>
      <w:r w:rsidR="001D491C" w:rsidRPr="006B0A92">
        <w:t>типове екосистеми и да засегнат тяхното биологично разнообразие и екосистемни услуги по различен, понякога рязко променящ се и дори катастрофален начин</w:t>
      </w:r>
      <w:r w:rsidR="00E038B6" w:rsidRPr="006B0A92">
        <w:t>.</w:t>
      </w:r>
      <w:r w:rsidR="001D491C" w:rsidRPr="006B0A92">
        <w:rPr>
          <w:vertAlign w:val="superscript"/>
        </w:rPr>
        <w:footnoteReference w:id="4"/>
      </w:r>
      <w:r w:rsidR="001D491C" w:rsidRPr="006B0A92">
        <w:t xml:space="preserve"> От друга страна, използването на екосистемни услуги може </w:t>
      </w:r>
      <w:r w:rsidR="00EC7032" w:rsidRPr="006B0A92">
        <w:t xml:space="preserve">съществено </w:t>
      </w:r>
      <w:r w:rsidR="001D491C" w:rsidRPr="006B0A92">
        <w:t xml:space="preserve">да допринесе за намаляване на разходите по </w:t>
      </w:r>
      <w:r w:rsidR="00381A5F" w:rsidRPr="006B0A92">
        <w:t>АИК</w:t>
      </w:r>
      <w:r w:rsidR="001D491C" w:rsidRPr="006B0A92">
        <w:t xml:space="preserve">, създавайки нови възможности и подпомагайки смекчаването на последиците. </w:t>
      </w:r>
      <w:r w:rsidR="0007657F" w:rsidRPr="006B0A92">
        <w:t>Е</w:t>
      </w:r>
      <w:r w:rsidR="001D491C" w:rsidRPr="006B0A92">
        <w:t>косистеми</w:t>
      </w:r>
      <w:r w:rsidR="0007657F" w:rsidRPr="006B0A92">
        <w:t>те в добро състояние и</w:t>
      </w:r>
      <w:r w:rsidR="001D491C" w:rsidRPr="006B0A92">
        <w:t xml:space="preserve"> с богато биоразнообразие са по-малко уязвими </w:t>
      </w:r>
      <w:r w:rsidR="0007657F" w:rsidRPr="006B0A92">
        <w:t xml:space="preserve">към </w:t>
      </w:r>
      <w:r w:rsidR="001D491C" w:rsidRPr="006B0A92">
        <w:t xml:space="preserve">климатичните промени, като същевременно предоставят повече екосистемни услуги, включително </w:t>
      </w:r>
      <w:r w:rsidR="00C10281" w:rsidRPr="006B0A92">
        <w:t xml:space="preserve">поглъщането </w:t>
      </w:r>
      <w:r w:rsidR="001D491C" w:rsidRPr="006B0A92">
        <w:t>на въглерод. Това е от</w:t>
      </w:r>
      <w:r w:rsidR="00F0359D" w:rsidRPr="006B0A92">
        <w:t xml:space="preserve"> особена важност за Бълга</w:t>
      </w:r>
      <w:r w:rsidR="001D491C" w:rsidRPr="006B0A92">
        <w:t xml:space="preserve">рия - държава с богато биологично разнообразие, но нисък БВП и ограничени ресурси за </w:t>
      </w:r>
      <w:r w:rsidR="00381A5F" w:rsidRPr="006B0A92">
        <w:t>АИК</w:t>
      </w:r>
      <w:r w:rsidR="001D491C" w:rsidRPr="006B0A92">
        <w:t>.</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0283E" w:rsidRPr="0038056C" w:rsidTr="0080283E">
        <w:trPr>
          <w:jc w:val="center"/>
        </w:trPr>
        <w:tc>
          <w:tcPr>
            <w:tcW w:w="8545" w:type="dxa"/>
            <w:shd w:val="clear" w:color="auto" w:fill="B8CCE4"/>
          </w:tcPr>
          <w:p w:rsidR="0080283E" w:rsidRPr="00545BCB" w:rsidRDefault="0080283E" w:rsidP="00545BCB">
            <w:pPr>
              <w:pStyle w:val="Boxesheading"/>
            </w:pPr>
            <w:bookmarkStart w:id="36" w:name="_Toc528676454"/>
            <w:bookmarkStart w:id="37" w:name="_Toc530041182"/>
            <w:r w:rsidRPr="00545BCB">
              <w:t xml:space="preserve">Каре </w:t>
            </w:r>
            <w:r w:rsidR="00715B7B" w:rsidRPr="00545BCB">
              <w:fldChar w:fldCharType="begin"/>
            </w:r>
            <w:r w:rsidR="00B96FA9" w:rsidRPr="00545BCB">
              <w:instrText xml:space="preserve"> SEQ Box \* ARABIC </w:instrText>
            </w:r>
            <w:r w:rsidR="00715B7B" w:rsidRPr="00545BCB">
              <w:fldChar w:fldCharType="separate"/>
            </w:r>
            <w:r w:rsidR="00B96FA9" w:rsidRPr="00545BCB">
              <w:t>1</w:t>
            </w:r>
            <w:r w:rsidR="00715B7B" w:rsidRPr="00545BCB">
              <w:fldChar w:fldCharType="end"/>
            </w:r>
            <w:r w:rsidRPr="00545BCB">
              <w:t>. Пример за връзката между устойчивостта на екосистемите и адаптацията към изменението на климата, илюстрирана чрез концепцията за екосистемни услуги и вредности</w:t>
            </w:r>
            <w:bookmarkEnd w:id="36"/>
            <w:bookmarkEnd w:id="37"/>
          </w:p>
          <w:p w:rsidR="0080283E" w:rsidRPr="006B0A92" w:rsidRDefault="0080283E" w:rsidP="0080283E">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Екосистемите на влажните зони са сред най-важните резервоари за биологично разнообразие. Те предоставят безценни ресурси за оцеляването на много видове, като напр. мигриращите птици. Например, защитената местност „По</w:t>
            </w:r>
            <w:r w:rsidR="00D83ECE" w:rsidRPr="006B0A92">
              <w:rPr>
                <w:rFonts w:asciiTheme="minorHAnsi" w:eastAsia="Times New Roman" w:hAnsiTheme="minorHAnsi" w:cstheme="minorHAnsi"/>
                <w:sz w:val="22"/>
                <w:lang w:val="bg-BG"/>
              </w:rPr>
              <w:t xml:space="preserve">да” </w:t>
            </w:r>
            <w:r w:rsidRPr="006B0A92">
              <w:rPr>
                <w:rFonts w:asciiTheme="minorHAnsi" w:eastAsia="Times New Roman" w:hAnsiTheme="minorHAnsi" w:cstheme="minorHAnsi"/>
                <w:sz w:val="22"/>
                <w:lang w:val="bg-BG"/>
              </w:rPr>
              <w:t>край Бургас, която е естествено възобновена и понастоящем се управлява от Българското дружество за защита на птиците, се намира по протежение на мигра</w:t>
            </w:r>
            <w:r w:rsidR="00D83ECE" w:rsidRPr="006B0A92">
              <w:rPr>
                <w:rFonts w:asciiTheme="minorHAnsi" w:eastAsia="Times New Roman" w:hAnsiTheme="minorHAnsi" w:cstheme="minorHAnsi"/>
                <w:sz w:val="22"/>
                <w:lang w:val="bg-BG"/>
              </w:rPr>
              <w:t xml:space="preserve">ционния маршрут на птиците „Виа </w:t>
            </w:r>
            <w:r w:rsidRPr="006B0A92">
              <w:rPr>
                <w:rFonts w:asciiTheme="minorHAnsi" w:eastAsia="Times New Roman" w:hAnsiTheme="minorHAnsi" w:cstheme="minorHAnsi"/>
                <w:sz w:val="22"/>
                <w:lang w:val="bg-BG"/>
              </w:rPr>
              <w:t xml:space="preserve">Понтика“. Комбинирайки три езера, а именно сладководно, солено и свръхсолено, на изключително малка територия от едва </w:t>
            </w:r>
            <w:r w:rsidR="00462559" w:rsidRPr="006B0A92">
              <w:rPr>
                <w:rFonts w:asciiTheme="minorHAnsi" w:eastAsia="Times New Roman" w:hAnsiTheme="minorHAnsi" w:cstheme="minorHAnsi"/>
                <w:sz w:val="22"/>
                <w:lang w:val="bg-BG"/>
              </w:rPr>
              <w:t xml:space="preserve">100,7 </w:t>
            </w:r>
            <w:r w:rsidRPr="006B0A92">
              <w:rPr>
                <w:rFonts w:asciiTheme="minorHAnsi" w:eastAsia="Times New Roman" w:hAnsiTheme="minorHAnsi" w:cstheme="minorHAnsi"/>
                <w:sz w:val="22"/>
                <w:lang w:val="bg-BG"/>
              </w:rPr>
              <w:t>хектара, тази местност е дом на близо 400 растителни и над 480 животински вида, включително 273 вида птици, и предпочитано място за туризъм с цел наблюдение на птици.</w:t>
            </w:r>
          </w:p>
          <w:p w:rsidR="0080283E" w:rsidRPr="006B0A92" w:rsidRDefault="0080283E" w:rsidP="0080283E">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Влажните зони също са известни с това, че осигуряват екосистемната услуга „</w:t>
            </w:r>
            <w:r w:rsidR="004C19F1" w:rsidRPr="006B0A92">
              <w:rPr>
                <w:rFonts w:asciiTheme="minorHAnsi" w:eastAsia="Times New Roman" w:hAnsiTheme="minorHAnsi" w:cstheme="minorHAnsi"/>
                <w:sz w:val="22"/>
                <w:lang w:val="bg-BG"/>
              </w:rPr>
              <w:t>П</w:t>
            </w:r>
            <w:r w:rsidRPr="006B0A92">
              <w:rPr>
                <w:rFonts w:asciiTheme="minorHAnsi" w:eastAsia="Times New Roman" w:hAnsiTheme="minorHAnsi" w:cstheme="minorHAnsi"/>
                <w:sz w:val="22"/>
                <w:lang w:val="bg-BG"/>
              </w:rPr>
              <w:t xml:space="preserve">оглъщане и задържане на </w:t>
            </w:r>
            <w:r w:rsidR="00D83ECE" w:rsidRPr="006B0A92">
              <w:rPr>
                <w:rFonts w:asciiTheme="minorHAnsi" w:eastAsia="Times New Roman" w:hAnsiTheme="minorHAnsi" w:cstheme="minorHAnsi"/>
                <w:sz w:val="22"/>
                <w:lang w:val="bg-BG"/>
              </w:rPr>
              <w:t>въглерод“</w:t>
            </w:r>
            <w:r w:rsidRPr="006B0A92">
              <w:rPr>
                <w:rFonts w:asciiTheme="minorHAnsi" w:eastAsia="Times New Roman" w:hAnsiTheme="minorHAnsi" w:cstheme="minorHAnsi"/>
                <w:sz w:val="22"/>
                <w:lang w:val="bg-BG"/>
              </w:rPr>
              <w:t xml:space="preserve">. Това се дължи на усвояването на въглерода при активното производство на растителна, животинска и микроорганична биомаса, последвано от натрупването на биомаса от мъртви организми и свързаното с това </w:t>
            </w:r>
            <w:r w:rsidRPr="006B0A92">
              <w:rPr>
                <w:rFonts w:asciiTheme="minorHAnsi" w:eastAsia="Times New Roman" w:hAnsiTheme="minorHAnsi" w:cstheme="minorHAnsi"/>
                <w:sz w:val="22"/>
                <w:lang w:val="bg-BG"/>
              </w:rPr>
              <w:lastRenderedPageBreak/>
              <w:t xml:space="preserve">анаеробно задържане на богата на въглерод органична маса на дъното. Тази функция обаче е налице единствено докато влажната зона съществува в добро състояние и редовно се залива. В случай че районът се отводни, например за използване като обработваема земя, то органичната материя се разлага и съхраненият в нея въглерод бързо се освобождава обратно в атмосферата – процес, познат и разглеждан като екосистемна вреда, заради необходимата допълнителна инвестиция за събиране на допълнително освободения въглерод.  </w:t>
            </w:r>
          </w:p>
          <w:p w:rsidR="0080283E" w:rsidRPr="006B0A92" w:rsidRDefault="0080283E" w:rsidP="0080283E">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В допълнение, изкуствено изградени влажни зони с различен тип водоотток и размери се използват от почти 60 години като евтин начин за пречистване на отпадни води от редица промишлени и градски райони, напр. отпадни води от рафинерии, фабрики за дървесина/хартия, мини, сметища, химическата и текстилната индустрия, свинарници, мандри, отпадъчни води от експлозиви, отток от летища и градски отток, и др.</w:t>
            </w:r>
            <w:r w:rsidR="009228DF" w:rsidRPr="006B0A92">
              <w:rPr>
                <w:rFonts w:asciiTheme="minorHAnsi" w:eastAsia="Times New Roman" w:hAnsiTheme="minorHAnsi" w:cstheme="minorHAnsi"/>
                <w:sz w:val="22"/>
                <w:lang w:val="bg-BG"/>
              </w:rPr>
              <w:t xml:space="preserve"> (Vymazal 2011</w:t>
            </w:r>
            <w:r w:rsidR="00E038B6" w:rsidRPr="006B0A92">
              <w:rPr>
                <w:rFonts w:asciiTheme="minorHAnsi" w:hAnsiTheme="minorHAnsi" w:cstheme="minorHAnsi"/>
                <w:sz w:val="22"/>
                <w:lang w:val="bg-BG"/>
              </w:rPr>
              <w:t xml:space="preserve"> г.</w:t>
            </w:r>
            <w:r w:rsidR="009228DF"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xml:space="preserve"> Такива зони предоставят сложно съчетание от екосистемни услуги, осигуряващо</w:t>
            </w:r>
            <w:r w:rsidR="006B0A92">
              <w:rPr>
                <w:rFonts w:asciiTheme="minorHAnsi" w:eastAsia="Times New Roman" w:hAnsiTheme="minorHAnsi" w:cstheme="minorHAnsi"/>
                <w:sz w:val="22"/>
                <w:lang w:val="bg-BG"/>
              </w:rPr>
              <w:t xml:space="preserve"> </w:t>
            </w:r>
            <w:r w:rsidRPr="006B0A92">
              <w:rPr>
                <w:rFonts w:asciiTheme="minorHAnsi" w:eastAsia="Times New Roman" w:hAnsiTheme="minorHAnsi" w:cstheme="minorHAnsi"/>
                <w:sz w:val="22"/>
                <w:lang w:val="bg-BG"/>
              </w:rPr>
              <w:t>и содопречистване, които често са единственият осъществим вариант за отд</w:t>
            </w:r>
            <w:r w:rsidR="00D83ECE" w:rsidRPr="006B0A92">
              <w:rPr>
                <w:rFonts w:asciiTheme="minorHAnsi" w:eastAsia="Times New Roman" w:hAnsiTheme="minorHAnsi" w:cstheme="minorHAnsi"/>
                <w:sz w:val="22"/>
                <w:lang w:val="bg-BG"/>
              </w:rPr>
              <w:t>алечени и слабо населени райони</w:t>
            </w:r>
            <w:r w:rsidR="009228DF" w:rsidRPr="006B0A92">
              <w:rPr>
                <w:rFonts w:asciiTheme="minorHAnsi" w:eastAsia="Times New Roman" w:hAnsiTheme="minorHAnsi" w:cstheme="minorHAnsi"/>
                <w:sz w:val="22"/>
                <w:lang w:val="bg-BG"/>
              </w:rPr>
              <w:t xml:space="preserve"> (UN HABITAT 2008</w:t>
            </w:r>
            <w:r w:rsidR="00E038B6" w:rsidRPr="006B0A92">
              <w:rPr>
                <w:lang w:val="bg-BG"/>
              </w:rPr>
              <w:t xml:space="preserve"> </w:t>
            </w:r>
            <w:r w:rsidR="00E038B6" w:rsidRPr="006B0A92">
              <w:rPr>
                <w:rFonts w:asciiTheme="minorHAnsi" w:hAnsiTheme="minorHAnsi" w:cstheme="minorHAnsi"/>
                <w:sz w:val="22"/>
                <w:lang w:val="bg-BG"/>
              </w:rPr>
              <w:t>г.</w:t>
            </w:r>
            <w:r w:rsidR="009228DF"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Влажните зони също могат да се използват като ретензионни обеми в случай на наводнения, да се ползват като места за отдих, както и да предоставят много други екосистемни услуги.</w:t>
            </w:r>
          </w:p>
          <w:p w:rsidR="0080283E" w:rsidRPr="006B0A92" w:rsidRDefault="0080283E" w:rsidP="0080283E">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Съществуват все повече научни и икономически доказателства за взаимовръзката при опазването на биоразнообразието във влажните зони, ползите от влажните зони за смекчаване на климатичните промени и адаптация към изменението на климата, и използването им като източник на множество други ползи за хората. Въпреки казаното, влажните зони извън НАТУРА 2000 често се разглеждат предимно като пречка за интензивното земеделие и източници на рояци от комари, като съществуват редица стимули за тяхното унищожаване. Намирането на компромис между използването на екосистемнитe услуги от влажните зони и видоизменянето им в друг тип екосистема допълнително се усложнява от това, че глобалните ползи (като опазване на дивата природа и поглъщане на въглерод) нямат достатъчна тежест при вземането на решения на местно ниво, тъй като местните общности са тези, които понасят негативните локални последствия, разходи и по-малко облаги (напр. нарушени обработваеми земи, репеленти срещу комари, последствия за здравето). Особено при бедните местни общности, краткосрочни финансови съображения, като липсата на средства за управление на влажната зона, могат да надделеят дори над много по-високите бъдещи разходи поради екосистемни негативни последствия, като ерозия и наводнения в резултат на унищожаването на дадена влажна зона. Предвид това, че екосистемнитe услуги все още не са включени в дружествените и национални сметки, отговорните за вземането на решения лица не разполагат с достатъчно данни, за да приложат оптимални, информи</w:t>
            </w:r>
            <w:r w:rsidR="00D83ECE" w:rsidRPr="006B0A92">
              <w:rPr>
                <w:rFonts w:asciiTheme="minorHAnsi" w:eastAsia="Times New Roman" w:hAnsiTheme="minorHAnsi" w:cstheme="minorHAnsi"/>
                <w:sz w:val="22"/>
                <w:lang w:val="bg-BG"/>
              </w:rPr>
              <w:t>рани решения по изпъл</w:t>
            </w:r>
            <w:r w:rsidRPr="006B0A92">
              <w:rPr>
                <w:rFonts w:asciiTheme="minorHAnsi" w:eastAsia="Times New Roman" w:hAnsiTheme="minorHAnsi" w:cstheme="minorHAnsi"/>
                <w:sz w:val="22"/>
                <w:lang w:val="bg-BG"/>
              </w:rPr>
              <w:t>нението на политики.</w:t>
            </w:r>
          </w:p>
        </w:tc>
      </w:tr>
    </w:tbl>
    <w:p w:rsidR="001D491C" w:rsidRPr="006B0A92" w:rsidRDefault="001D491C" w:rsidP="008E4C20">
      <w:pPr>
        <w:pStyle w:val="Heading2"/>
        <w:numPr>
          <w:ilvl w:val="1"/>
          <w:numId w:val="64"/>
        </w:numPr>
        <w:spacing w:before="300"/>
      </w:pPr>
      <w:bookmarkStart w:id="38" w:name="_kemeprjlh2ux" w:colFirst="0" w:colLast="0"/>
      <w:bookmarkStart w:id="39" w:name="_Toc501659546"/>
      <w:bookmarkStart w:id="40" w:name="_Toc501659692"/>
      <w:bookmarkStart w:id="41" w:name="_Toc528677316"/>
      <w:bookmarkStart w:id="42" w:name="_Toc530040907"/>
      <w:bookmarkEnd w:id="38"/>
      <w:r w:rsidRPr="006B0A92">
        <w:lastRenderedPageBreak/>
        <w:t>Секторни характеристики и тенденции</w:t>
      </w:r>
      <w:bookmarkEnd w:id="39"/>
      <w:bookmarkEnd w:id="40"/>
      <w:bookmarkEnd w:id="41"/>
      <w:bookmarkEnd w:id="42"/>
    </w:p>
    <w:p w:rsidR="001D491C" w:rsidRPr="006B0A92" w:rsidRDefault="00F10EC0" w:rsidP="00F73FF3">
      <w:pPr>
        <w:pStyle w:val="BodyText"/>
      </w:pPr>
      <w:r w:rsidRPr="006B0A92">
        <w:t>БР и ЕС</w:t>
      </w:r>
      <w:r w:rsidR="001D491C" w:rsidRPr="006B0A92">
        <w:t xml:space="preserve"> не е типичен сектор поради своята комбинация от търгуеми и нетъргуеми ползи (екосистемни услуги), които хората извличат от екосистемите</w:t>
      </w:r>
      <w:r w:rsidR="00E038B6" w:rsidRPr="006B0A92">
        <w:t>.</w:t>
      </w:r>
      <w:r w:rsidR="004C19F1" w:rsidRPr="006B0A92">
        <w:rPr>
          <w:rStyle w:val="FootnoteReference"/>
        </w:rPr>
        <w:footnoteReference w:id="5"/>
      </w:r>
      <w:r w:rsidR="001D491C" w:rsidRPr="006B0A92">
        <w:t xml:space="preserve"> Докато някои от екосистемните услуги (предимно материални услуги като храна, производство на дървесина и текстил) са обект на стопанска дейност, много други не се търгуват и</w:t>
      </w:r>
      <w:r w:rsidR="00814594" w:rsidRPr="006B0A92">
        <w:t>ли</w:t>
      </w:r>
      <w:r w:rsidR="001D491C" w:rsidRPr="006B0A92">
        <w:t xml:space="preserve"> не с</w:t>
      </w:r>
      <w:r w:rsidR="00814594" w:rsidRPr="006B0A92">
        <w:t>а</w:t>
      </w:r>
      <w:r w:rsidR="001D491C" w:rsidRPr="006B0A92">
        <w:t xml:space="preserve"> включ</w:t>
      </w:r>
      <w:r w:rsidR="00814594" w:rsidRPr="006B0A92">
        <w:t>ени</w:t>
      </w:r>
      <w:r w:rsidR="001D491C" w:rsidRPr="006B0A92">
        <w:t xml:space="preserve"> в счетоводните баланси на дружествата и националните статистики. Наред с </w:t>
      </w:r>
      <w:r w:rsidR="00FE173E" w:rsidRPr="006B0A92">
        <w:t>културните</w:t>
      </w:r>
      <w:r w:rsidR="001D491C" w:rsidRPr="006B0A92">
        <w:t xml:space="preserve">, в тази група попадат някои от „невидимите“ услуги, които са от основно значение за </w:t>
      </w:r>
      <w:r w:rsidR="00381A5F" w:rsidRPr="006B0A92">
        <w:t>АИК</w:t>
      </w:r>
      <w:r w:rsidR="001D491C" w:rsidRPr="006B0A92">
        <w:t xml:space="preserve">, като </w:t>
      </w:r>
      <w:r w:rsidR="00882C1A" w:rsidRPr="006B0A92">
        <w:t xml:space="preserve">предотвратяване на </w:t>
      </w:r>
      <w:r w:rsidR="001D491C" w:rsidRPr="006B0A92">
        <w:t>ерозия</w:t>
      </w:r>
      <w:r w:rsidR="00882C1A" w:rsidRPr="006B0A92">
        <w:t xml:space="preserve"> и </w:t>
      </w:r>
      <w:r w:rsidR="001D491C" w:rsidRPr="006B0A92">
        <w:t xml:space="preserve">наводнения, защита от ураганни ветрове и лавини, улавяне на въглерод, пречистване на води и водоснабдяване. Затова </w:t>
      </w:r>
      <w:r w:rsidR="001D491C" w:rsidRPr="006B0A92">
        <w:lastRenderedPageBreak/>
        <w:t xml:space="preserve">на този етап не могат да се </w:t>
      </w:r>
      <w:r w:rsidR="007C32E3" w:rsidRPr="006B0A92">
        <w:t>опишат</w:t>
      </w:r>
      <w:r w:rsidR="001D491C" w:rsidRPr="006B0A92">
        <w:t xml:space="preserve"> конкретни</w:t>
      </w:r>
      <w:r w:rsidR="004152D1" w:rsidRPr="006B0A92">
        <w:t>,</w:t>
      </w:r>
      <w:r w:rsidR="001D491C" w:rsidRPr="006B0A92">
        <w:t xml:space="preserve"> паричн</w:t>
      </w:r>
      <w:r w:rsidR="004152D1" w:rsidRPr="006B0A92">
        <w:t>о остойностен</w:t>
      </w:r>
      <w:r w:rsidR="001D491C" w:rsidRPr="006B0A92">
        <w:t xml:space="preserve">и тенденции. </w:t>
      </w:r>
      <w:r w:rsidR="001240FE" w:rsidRPr="006B0A92">
        <w:t>Въпреки това</w:t>
      </w:r>
      <w:r w:rsidR="001D491C" w:rsidRPr="006B0A92">
        <w:t>, постигане</w:t>
      </w:r>
      <w:r w:rsidR="001240FE" w:rsidRPr="006B0A92">
        <w:t>то</w:t>
      </w:r>
      <w:r w:rsidR="001D491C" w:rsidRPr="006B0A92">
        <w:t xml:space="preserve"> на разбиране за това, че свръхексплоатацията на неоценени екосистемни услуги може драстично да намали предоставената защита, особено за най-уязвимите групи</w:t>
      </w:r>
      <w:r w:rsidR="004152D1" w:rsidRPr="006B0A92">
        <w:t xml:space="preserve"> от населението</w:t>
      </w:r>
      <w:r w:rsidR="001D491C" w:rsidRPr="006B0A92">
        <w:t xml:space="preserve">, чиято миграция е ограничена, е от съществено значение и </w:t>
      </w:r>
      <w:r w:rsidR="000D6D67" w:rsidRPr="006B0A92">
        <w:t xml:space="preserve">е основна тема на </w:t>
      </w:r>
      <w:r w:rsidR="001D491C" w:rsidRPr="006B0A92">
        <w:t xml:space="preserve">настоящия доклад. </w:t>
      </w:r>
      <w:r w:rsidR="000D6D67" w:rsidRPr="006B0A92">
        <w:t>Е</w:t>
      </w:r>
      <w:r w:rsidR="001D491C" w:rsidRPr="006B0A92">
        <w:t>дна всеобхватна оценка на природния к</w:t>
      </w:r>
      <w:r w:rsidR="00882C1A" w:rsidRPr="006B0A92">
        <w:t>апитал на България би могла да придаде</w:t>
      </w:r>
      <w:r w:rsidR="001D491C" w:rsidRPr="006B0A92">
        <w:t xml:space="preserve"> значителна добавена стойност</w:t>
      </w:r>
      <w:r w:rsidR="00C3426D" w:rsidRPr="006B0A92">
        <w:t xml:space="preserve"> </w:t>
      </w:r>
      <w:r w:rsidR="001D491C" w:rsidRPr="006B0A92">
        <w:t>за националните сметки на страната или евентуален бъдещ „зелен“ БВП.</w:t>
      </w:r>
    </w:p>
    <w:p w:rsidR="00E46781" w:rsidRPr="006B0A92" w:rsidRDefault="00E46781" w:rsidP="00F73FF3">
      <w:pPr>
        <w:pStyle w:val="BodyText"/>
      </w:pPr>
      <w:r w:rsidRPr="006B0A92">
        <w:t>Делът на „невидимите“ екосистемни услуги, които не се търгуват на традиционните пазари, може да бъде особено значителен и неколкократно да надвишава стойността на материалните услуги. Въпреки че сметките за природен капитал в България все още не са разработени, оценката на националн</w:t>
      </w:r>
      <w:r w:rsidR="00307B8F" w:rsidRPr="006B0A92">
        <w:t>и</w:t>
      </w:r>
      <w:r w:rsidR="00BB6367" w:rsidRPr="006B0A92">
        <w:t>я</w:t>
      </w:r>
      <w:r w:rsidRPr="006B0A92">
        <w:t xml:space="preserve"> капитал</w:t>
      </w:r>
      <w:r w:rsidR="00307B8F" w:rsidRPr="006B0A92">
        <w:t>ов запас</w:t>
      </w:r>
      <w:r w:rsidRPr="006B0A92">
        <w:t xml:space="preserve"> на </w:t>
      </w:r>
      <w:r w:rsidR="001240FE" w:rsidRPr="006B0A92">
        <w:t xml:space="preserve">природен капитал в </w:t>
      </w:r>
      <w:r w:rsidRPr="006B0A92">
        <w:t>Обединеното кралство</w:t>
      </w:r>
      <w:r w:rsidR="00212855" w:rsidRPr="006B0A92">
        <w:rPr>
          <w:rStyle w:val="FootnoteReference"/>
        </w:rPr>
        <w:footnoteReference w:id="6"/>
      </w:r>
      <w:r w:rsidRPr="006B0A92">
        <w:t xml:space="preserve"> показва, че през 2012 г. </w:t>
      </w:r>
      <w:r w:rsidR="00307B8F" w:rsidRPr="006B0A92">
        <w:t>с</w:t>
      </w:r>
      <w:r w:rsidR="00BC7FC1" w:rsidRPr="006B0A92">
        <w:t xml:space="preserve">тойността </w:t>
      </w:r>
      <w:r w:rsidRPr="006B0A92">
        <w:t xml:space="preserve">само на </w:t>
      </w:r>
      <w:r w:rsidR="006B0CD9" w:rsidRPr="006B0A92">
        <w:t xml:space="preserve"> услугата „Поглъщане </w:t>
      </w:r>
      <w:r w:rsidRPr="006B0A92">
        <w:t>на въглерод</w:t>
      </w:r>
      <w:r w:rsidR="006B0CD9" w:rsidRPr="006B0A92">
        <w:t>”</w:t>
      </w:r>
      <w:r w:rsidRPr="006B0A92">
        <w:t xml:space="preserve"> (оценена на 57,86 млрд. </w:t>
      </w:r>
      <w:r w:rsidR="006B0CD9" w:rsidRPr="006B0A92">
        <w:t>б</w:t>
      </w:r>
      <w:r w:rsidR="00BC7FC1" w:rsidRPr="006B0A92">
        <w:t>ритански лири</w:t>
      </w:r>
      <w:r w:rsidRPr="006B0A92">
        <w:t xml:space="preserve">) съставлява 96,4% от </w:t>
      </w:r>
      <w:r w:rsidR="00307B8F" w:rsidRPr="006B0A92">
        <w:t>стойността на запаса на материалните услуги на земеделието</w:t>
      </w:r>
      <w:r w:rsidRPr="006B0A92">
        <w:t xml:space="preserve">, рибарството и аквакултурите, </w:t>
      </w:r>
      <w:r w:rsidR="00307B8F" w:rsidRPr="006B0A92">
        <w:t xml:space="preserve">услугите </w:t>
      </w:r>
      <w:r w:rsidR="006B0CD9" w:rsidRPr="006B0A92">
        <w:t xml:space="preserve">по </w:t>
      </w:r>
      <w:r w:rsidRPr="006B0A92">
        <w:t xml:space="preserve">добив на дървен материал и вода (на обща стойност 60,02 милиарда </w:t>
      </w:r>
      <w:r w:rsidR="00BC7FC1" w:rsidRPr="006B0A92">
        <w:t>британски лири</w:t>
      </w:r>
      <w:r w:rsidRPr="006B0A92">
        <w:t>). Освен това, услугата за отстраняване на замърсявания за същата година (оценена на запас от 114,23 милиарда британски лири) се оценява на 190%, а услугата за отдих (оценена на</w:t>
      </w:r>
      <w:r w:rsidR="003A78FD" w:rsidRPr="006B0A92">
        <w:t xml:space="preserve"> запас в размер на</w:t>
      </w:r>
      <w:r w:rsidRPr="006B0A92">
        <w:t xml:space="preserve"> 223,73 милиарда </w:t>
      </w:r>
      <w:r w:rsidR="00BC7FC1" w:rsidRPr="006B0A92">
        <w:t>британски лири</w:t>
      </w:r>
      <w:r w:rsidRPr="006B0A92">
        <w:t xml:space="preserve">) </w:t>
      </w:r>
      <w:r w:rsidR="00307B8F" w:rsidRPr="006B0A92">
        <w:t>–</w:t>
      </w:r>
      <w:r w:rsidRPr="006B0A92">
        <w:t xml:space="preserve"> </w:t>
      </w:r>
      <w:r w:rsidR="00307B8F" w:rsidRPr="006B0A92">
        <w:t xml:space="preserve">на </w:t>
      </w:r>
      <w:r w:rsidRPr="006B0A92">
        <w:t xml:space="preserve">над 372% </w:t>
      </w:r>
      <w:r w:rsidR="00307B8F" w:rsidRPr="006B0A92">
        <w:t xml:space="preserve">от </w:t>
      </w:r>
      <w:r w:rsidRPr="006B0A92">
        <w:t>запаси</w:t>
      </w:r>
      <w:r w:rsidR="00307B8F" w:rsidRPr="006B0A92">
        <w:t>те на материалните услуги</w:t>
      </w:r>
      <w:r w:rsidRPr="006B0A92">
        <w:t xml:space="preserve">. </w:t>
      </w:r>
      <w:r w:rsidR="00BB6367" w:rsidRPr="006B0A92">
        <w:t>С</w:t>
      </w:r>
      <w:r w:rsidR="00FE173E" w:rsidRPr="006B0A92">
        <w:t xml:space="preserve">тойността на </w:t>
      </w:r>
      <w:r w:rsidRPr="006B0A92">
        <w:t xml:space="preserve">услуги </w:t>
      </w:r>
      <w:r w:rsidR="00307B8F" w:rsidRPr="006B0A92">
        <w:t>за отдих</w:t>
      </w:r>
      <w:r w:rsidR="00FE173E" w:rsidRPr="006B0A92">
        <w:t xml:space="preserve"> и туризъм</w:t>
      </w:r>
      <w:r w:rsidR="00307B8F" w:rsidRPr="006B0A92">
        <w:t xml:space="preserve"> </w:t>
      </w:r>
      <w:r w:rsidR="00BB6367" w:rsidRPr="006B0A92">
        <w:t xml:space="preserve">са </w:t>
      </w:r>
      <w:r w:rsidRPr="006B0A92">
        <w:t xml:space="preserve">оценени като надвишаващи </w:t>
      </w:r>
      <w:r w:rsidR="00307B8F" w:rsidRPr="006B0A92">
        <w:t xml:space="preserve">дори </w:t>
      </w:r>
      <w:r w:rsidRPr="006B0A92">
        <w:t xml:space="preserve">запасите от нефт и газ </w:t>
      </w:r>
      <w:r w:rsidR="00307B8F" w:rsidRPr="006B0A92">
        <w:t xml:space="preserve">на </w:t>
      </w:r>
      <w:r w:rsidRPr="006B0A92">
        <w:t xml:space="preserve">Обединеното кралство (оценени на 148,33 млрд. </w:t>
      </w:r>
      <w:r w:rsidR="00BC7FC1" w:rsidRPr="006B0A92">
        <w:t>британски лири</w:t>
      </w:r>
      <w:r w:rsidRPr="006B0A92">
        <w:t>). Тези цифри илюстрират големия, все още нереализиран икономически потенциал в използването на регул</w:t>
      </w:r>
      <w:r w:rsidR="00307B8F" w:rsidRPr="006B0A92">
        <w:t xml:space="preserve">иращите </w:t>
      </w:r>
      <w:r w:rsidRPr="006B0A92">
        <w:t>и културни</w:t>
      </w:r>
      <w:r w:rsidR="00307B8F" w:rsidRPr="006B0A92">
        <w:t>те</w:t>
      </w:r>
      <w:r w:rsidRPr="006B0A92">
        <w:t xml:space="preserve"> екосистемни услуги</w:t>
      </w:r>
      <w:r w:rsidR="00307B8F" w:rsidRPr="006B0A92">
        <w:t>.</w:t>
      </w:r>
      <w:r w:rsidR="006B0CD9" w:rsidRPr="006B0A92">
        <w:t xml:space="preserve"> В страни със сериозна деградация на екосистемите, например Китай, мащабните проекти по възстановяването </w:t>
      </w:r>
      <w:r w:rsidR="00460440">
        <w:t xml:space="preserve">им </w:t>
      </w:r>
      <w:r w:rsidR="006B0CD9" w:rsidRPr="006B0A92">
        <w:t>покриват 63 процента от територията на страната</w:t>
      </w:r>
      <w:r w:rsidR="006B0CD9" w:rsidRPr="006B0A92">
        <w:rPr>
          <w:rStyle w:val="FootnoteReference"/>
        </w:rPr>
        <w:footnoteReference w:id="7"/>
      </w:r>
      <w:r w:rsidR="00715B7B" w:rsidRPr="006B0A92">
        <w:t xml:space="preserve"> и дават представа за </w:t>
      </w:r>
      <w:r w:rsidR="00C96BD6" w:rsidRPr="006B0A92">
        <w:t>мулти</w:t>
      </w:r>
      <w:r w:rsidR="002B164D" w:rsidRPr="006B0A92">
        <w:t>параметричната</w:t>
      </w:r>
      <w:r w:rsidR="00715B7B" w:rsidRPr="006B0A92">
        <w:t xml:space="preserve"> оптимизация на екосистемите за предоставяне на екосистемни услуги, необходими за човешкото общество.</w:t>
      </w:r>
      <w:r w:rsidR="006D53BD" w:rsidRPr="006B0A92">
        <w:t xml:space="preserve"> </w:t>
      </w:r>
      <w:r w:rsidR="006B0CD9" w:rsidRPr="006B0A92">
        <w:t>И тук е установено, че регулиращите екосистемни услуги са с най-висока стойност и представляват между 65 и 95 процента от изчисления „брутен екосистемен продукт“ в размер на 2</w:t>
      </w:r>
      <w:r w:rsidR="00460440">
        <w:t xml:space="preserve"> </w:t>
      </w:r>
      <w:r w:rsidR="006B0CD9" w:rsidRPr="006B0A92">
        <w:t>162,32 милиарда юана (над 337,69 млрд.</w:t>
      </w:r>
      <w:r w:rsidR="00460440">
        <w:t xml:space="preserve"> щ.д.</w:t>
      </w:r>
      <w:r w:rsidR="006B0CD9" w:rsidRPr="006B0A92">
        <w:t>) в четири пилотни района</w:t>
      </w:r>
      <w:r w:rsidR="008844DA" w:rsidRPr="006B0A92">
        <w:t>.</w:t>
      </w:r>
      <w:r w:rsidR="006B0CD9" w:rsidRPr="006B0A92">
        <w:rPr>
          <w:rStyle w:val="FootnoteReference"/>
        </w:rPr>
        <w:footnoteReference w:id="8"/>
      </w:r>
    </w:p>
    <w:p w:rsidR="00307B8F" w:rsidRPr="006B0A92" w:rsidRDefault="001240FE" w:rsidP="00F73FF3">
      <w:pPr>
        <w:pStyle w:val="BodyText"/>
      </w:pPr>
      <w:r w:rsidRPr="006B0A92">
        <w:t>Към момента</w:t>
      </w:r>
      <w:r w:rsidR="00307B8F" w:rsidRPr="006B0A92">
        <w:t xml:space="preserve"> на </w:t>
      </w:r>
      <w:r w:rsidRPr="006B0A92">
        <w:t xml:space="preserve">изготвянето </w:t>
      </w:r>
      <w:r w:rsidR="00307B8F" w:rsidRPr="006B0A92">
        <w:t xml:space="preserve">на този доклад не са публикувани официални </w:t>
      </w:r>
      <w:r w:rsidR="00BB6367" w:rsidRPr="006B0A92">
        <w:t xml:space="preserve">сценарии </w:t>
      </w:r>
      <w:r w:rsidR="00307B8F" w:rsidRPr="006B0A92">
        <w:t xml:space="preserve">за климата по отношение на очакваните промени </w:t>
      </w:r>
      <w:r w:rsidR="00BB6367" w:rsidRPr="006B0A92">
        <w:t>отнасящи се до</w:t>
      </w:r>
      <w:r w:rsidR="00307B8F" w:rsidRPr="006B0A92">
        <w:t xml:space="preserve"> биологичното разнообразие: средни, минимални и максимални температури, валежи, екстремни природни явления, наводнения и пожари </w:t>
      </w:r>
      <w:r w:rsidR="007D55F2" w:rsidRPr="006B0A92">
        <w:t>в</w:t>
      </w:r>
      <w:r w:rsidR="00307B8F" w:rsidRPr="006B0A92">
        <w:t xml:space="preserve"> различни </w:t>
      </w:r>
      <w:r w:rsidR="009E0668" w:rsidRPr="006B0A92">
        <w:t>райони</w:t>
      </w:r>
      <w:r w:rsidR="00307B8F" w:rsidRPr="006B0A92">
        <w:t xml:space="preserve"> на</w:t>
      </w:r>
      <w:r w:rsidR="007D55F2" w:rsidRPr="006B0A92">
        <w:t xml:space="preserve"> страната, на ниво</w:t>
      </w:r>
      <w:r w:rsidR="00307B8F" w:rsidRPr="006B0A92">
        <w:t xml:space="preserve"> биогеографска зона или в по-малък мащаб. Това е значителен недостиг на знания, който трябва </w:t>
      </w:r>
      <w:r w:rsidR="007D55F2" w:rsidRPr="006B0A92">
        <w:t xml:space="preserve">приоритетно </w:t>
      </w:r>
      <w:r w:rsidR="00307B8F" w:rsidRPr="006B0A92">
        <w:t>да бъде запълне</w:t>
      </w:r>
      <w:r w:rsidR="007D55F2" w:rsidRPr="006B0A92">
        <w:t>н</w:t>
      </w:r>
      <w:r w:rsidR="00307B8F" w:rsidRPr="006B0A92">
        <w:t xml:space="preserve">, тъй като </w:t>
      </w:r>
      <w:r w:rsidR="007D55F2" w:rsidRPr="006B0A92">
        <w:t xml:space="preserve">е по-вероятно </w:t>
      </w:r>
      <w:r w:rsidR="009E0668" w:rsidRPr="006B0A92">
        <w:t>районите</w:t>
      </w:r>
      <w:r w:rsidR="00307B8F" w:rsidRPr="006B0A92">
        <w:t xml:space="preserve"> със сходни биогеографски </w:t>
      </w:r>
      <w:r w:rsidR="00D622D7" w:rsidRPr="006B0A92">
        <w:t xml:space="preserve">условия </w:t>
      </w:r>
      <w:r w:rsidR="007D55F2" w:rsidRPr="006B0A92">
        <w:t xml:space="preserve">да бъдат </w:t>
      </w:r>
      <w:r w:rsidR="00307B8F" w:rsidRPr="006B0A92">
        <w:t xml:space="preserve">повлияни по </w:t>
      </w:r>
      <w:r w:rsidR="007D55F2" w:rsidRPr="006B0A92">
        <w:t>сходен</w:t>
      </w:r>
      <w:r w:rsidR="00307B8F" w:rsidRPr="006B0A92">
        <w:t xml:space="preserve"> начин и да изискват </w:t>
      </w:r>
      <w:r w:rsidR="007D55F2" w:rsidRPr="006B0A92">
        <w:t>сходни</w:t>
      </w:r>
      <w:r w:rsidR="00307B8F" w:rsidRPr="006B0A92">
        <w:t xml:space="preserve"> мерки за </w:t>
      </w:r>
      <w:r w:rsidR="00D622D7" w:rsidRPr="006B0A92">
        <w:t>адаптация</w:t>
      </w:r>
      <w:r w:rsidR="00307B8F" w:rsidRPr="006B0A92">
        <w:t xml:space="preserve">. Като се има предвид, че същите климатични събития могат </w:t>
      </w:r>
      <w:r w:rsidR="00307B8F" w:rsidRPr="006B0A92">
        <w:lastRenderedPageBreak/>
        <w:t xml:space="preserve">да повлияят върху различни екосистеми по различен начин (например, наводняването може да бъде </w:t>
      </w:r>
      <w:r w:rsidR="007D55F2" w:rsidRPr="006B0A92">
        <w:t>полезно</w:t>
      </w:r>
      <w:r w:rsidR="00307B8F" w:rsidRPr="006B0A92">
        <w:t xml:space="preserve"> за влажните зони и </w:t>
      </w:r>
      <w:r w:rsidR="007D55F2" w:rsidRPr="006B0A92">
        <w:t>пагубно</w:t>
      </w:r>
      <w:r w:rsidR="00307B8F" w:rsidRPr="006B0A92">
        <w:t xml:space="preserve"> за </w:t>
      </w:r>
      <w:r w:rsidR="00D622D7" w:rsidRPr="006B0A92">
        <w:t>земите с рядка растителност</w:t>
      </w:r>
      <w:r w:rsidR="00307B8F" w:rsidRPr="006B0A92">
        <w:t xml:space="preserve">), подробни </w:t>
      </w:r>
      <w:r w:rsidR="00D433C4" w:rsidRPr="006B0A92">
        <w:t xml:space="preserve">сценарии </w:t>
      </w:r>
      <w:r w:rsidR="00307B8F" w:rsidRPr="006B0A92">
        <w:t xml:space="preserve">са </w:t>
      </w:r>
      <w:r w:rsidR="007D55F2" w:rsidRPr="006B0A92">
        <w:t>необходими</w:t>
      </w:r>
      <w:r w:rsidR="00307B8F" w:rsidRPr="006B0A92">
        <w:t xml:space="preserve"> за информирането на </w:t>
      </w:r>
      <w:r w:rsidR="00D622D7" w:rsidRPr="006B0A92">
        <w:t xml:space="preserve">лицата, вземащи решения за политиките на местно </w:t>
      </w:r>
      <w:r w:rsidR="00307B8F" w:rsidRPr="006B0A92">
        <w:t xml:space="preserve">и </w:t>
      </w:r>
      <w:r w:rsidR="00D622D7" w:rsidRPr="006B0A92">
        <w:t xml:space="preserve">национално миво </w:t>
      </w:r>
      <w:r w:rsidR="00307B8F" w:rsidRPr="006B0A92">
        <w:t xml:space="preserve">относно вида, обхвата и </w:t>
      </w:r>
      <w:r w:rsidR="00D433C4" w:rsidRPr="006B0A92">
        <w:t xml:space="preserve">локацията </w:t>
      </w:r>
      <w:r w:rsidR="00307B8F" w:rsidRPr="006B0A92">
        <w:t xml:space="preserve">на необходимите мерки за </w:t>
      </w:r>
      <w:r w:rsidR="00D622D7" w:rsidRPr="006B0A92">
        <w:t>адаптация</w:t>
      </w:r>
      <w:r w:rsidR="00307B8F" w:rsidRPr="006B0A92">
        <w:t xml:space="preserve">. Необходимостта от придобиване на допълнителни знания е особено </w:t>
      </w:r>
      <w:r w:rsidR="007D55F2" w:rsidRPr="006B0A92">
        <w:t>голяма</w:t>
      </w:r>
      <w:r w:rsidR="00307B8F" w:rsidRPr="006B0A92">
        <w:t xml:space="preserve"> за морските екосистеми, чието изследване е едновременно по-скъпо от </w:t>
      </w:r>
      <w:r w:rsidR="007D55F2" w:rsidRPr="006B0A92">
        <w:t>изследването</w:t>
      </w:r>
      <w:r w:rsidR="00307B8F" w:rsidRPr="006B0A92">
        <w:t xml:space="preserve"> на други екосистеми и </w:t>
      </w:r>
      <w:r w:rsidR="00D622D7" w:rsidRPr="006B0A92">
        <w:t>свързано с</w:t>
      </w:r>
      <w:r w:rsidR="00307B8F" w:rsidRPr="006B0A92">
        <w:t xml:space="preserve"> някои теоретични и методологични предизвикателства, </w:t>
      </w:r>
      <w:r w:rsidR="00D622D7" w:rsidRPr="006B0A92">
        <w:t xml:space="preserve">които са уникални </w:t>
      </w:r>
      <w:r w:rsidR="00307B8F" w:rsidRPr="006B0A92">
        <w:t xml:space="preserve">за водните екосистеми. Съществуващите усилия на научно и политическо равнище за споделяне и систематизиране на информация за </w:t>
      </w:r>
      <w:r w:rsidR="00D622D7" w:rsidRPr="006B0A92">
        <w:t>инкреметално</w:t>
      </w:r>
      <w:r w:rsidR="00D433C4" w:rsidRPr="006B0A92">
        <w:t xml:space="preserve"> (частично)</w:t>
      </w:r>
      <w:r w:rsidR="00D622D7" w:rsidRPr="006B0A92">
        <w:t xml:space="preserve"> </w:t>
      </w:r>
      <w:r w:rsidR="00307B8F" w:rsidRPr="006B0A92">
        <w:t xml:space="preserve">моделиране, използвайки съществуващи и нови данни за прогнозиране на </w:t>
      </w:r>
      <w:r w:rsidR="007D55F2" w:rsidRPr="006B0A92">
        <w:t xml:space="preserve">временни редове </w:t>
      </w:r>
      <w:r w:rsidR="00307B8F" w:rsidRPr="006B0A92">
        <w:t xml:space="preserve">(като промени в сезонните валежи, температурата на морската вода и </w:t>
      </w:r>
      <w:r w:rsidR="007D55F2" w:rsidRPr="006B0A92">
        <w:t>окисление</w:t>
      </w:r>
      <w:r w:rsidR="00307B8F" w:rsidRPr="006B0A92">
        <w:t>) на регионално равнище, мо</w:t>
      </w:r>
      <w:r w:rsidR="007D55F2" w:rsidRPr="006B0A92">
        <w:t>же</w:t>
      </w:r>
      <w:r w:rsidR="00307B8F" w:rsidRPr="006B0A92">
        <w:t xml:space="preserve"> да бъд</w:t>
      </w:r>
      <w:r w:rsidR="007D55F2" w:rsidRPr="006B0A92">
        <w:t xml:space="preserve">ат </w:t>
      </w:r>
      <w:r w:rsidR="00307B8F" w:rsidRPr="006B0A92">
        <w:t>полезн</w:t>
      </w:r>
      <w:r w:rsidR="007D55F2" w:rsidRPr="006B0A92">
        <w:t>и</w:t>
      </w:r>
      <w:r w:rsidR="00307B8F" w:rsidRPr="006B0A92">
        <w:t xml:space="preserve"> за</w:t>
      </w:r>
      <w:r w:rsidR="007D55F2" w:rsidRPr="006B0A92">
        <w:t xml:space="preserve"> запълването</w:t>
      </w:r>
      <w:r w:rsidR="00307B8F" w:rsidRPr="006B0A92">
        <w:t xml:space="preserve"> на тази </w:t>
      </w:r>
      <w:r w:rsidR="007D55F2" w:rsidRPr="006B0A92">
        <w:t>липса.</w:t>
      </w:r>
      <w:r w:rsidR="00307B8F" w:rsidRPr="006B0A92">
        <w:t xml:space="preserve"> Обхватът и мащабът на такива регионални проучвания обикновено се налагат от други нужди, </w:t>
      </w:r>
      <w:r w:rsidR="00A72954" w:rsidRPr="006B0A92">
        <w:t>например</w:t>
      </w:r>
      <w:r w:rsidR="00307B8F" w:rsidRPr="006B0A92">
        <w:t xml:space="preserve"> </w:t>
      </w:r>
      <w:r w:rsidR="00D433C4" w:rsidRPr="006B0A92">
        <w:t>урбанизацията</w:t>
      </w:r>
      <w:r w:rsidR="00307B8F" w:rsidRPr="006B0A92">
        <w:t xml:space="preserve"> и териториалното планиране, които не са свързани </w:t>
      </w:r>
      <w:r w:rsidR="00A72954" w:rsidRPr="006B0A92">
        <w:t>основно</w:t>
      </w:r>
      <w:r w:rsidR="00307B8F" w:rsidRPr="006B0A92">
        <w:t xml:space="preserve"> с екосистемите. Следователно е вероятно те да</w:t>
      </w:r>
      <w:r w:rsidR="00A72954" w:rsidRPr="006B0A92">
        <w:t xml:space="preserve"> </w:t>
      </w:r>
      <w:r w:rsidR="00D433C4" w:rsidRPr="006B0A92">
        <w:t>се провеждат не на ниво</w:t>
      </w:r>
      <w:r w:rsidR="00307B8F" w:rsidRPr="006B0A92">
        <w:t xml:space="preserve"> един</w:t>
      </w:r>
      <w:r w:rsidR="00A72954" w:rsidRPr="006B0A92">
        <w:t>ич</w:t>
      </w:r>
      <w:r w:rsidR="00307B8F" w:rsidRPr="006B0A92">
        <w:t xml:space="preserve">на екосистема, а концепциите на ландшафтната екология (изследване на взаимодействието на </w:t>
      </w:r>
      <w:r w:rsidR="00A72954" w:rsidRPr="006B0A92">
        <w:t>„</w:t>
      </w:r>
      <w:r w:rsidR="00D622D7" w:rsidRPr="006B0A92">
        <w:t>участъци</w:t>
      </w:r>
      <w:r w:rsidR="00F151D3" w:rsidRPr="006B0A92">
        <w:t xml:space="preserve">“ </w:t>
      </w:r>
      <w:r w:rsidR="00D622D7" w:rsidRPr="006B0A92">
        <w:t xml:space="preserve">с </w:t>
      </w:r>
      <w:r w:rsidR="00307B8F" w:rsidRPr="006B0A92">
        <w:t xml:space="preserve">различни екосистеми </w:t>
      </w:r>
      <w:r w:rsidR="00A72954" w:rsidRPr="006B0A92">
        <w:t xml:space="preserve">в дадена </w:t>
      </w:r>
      <w:r w:rsidR="00307B8F" w:rsidRPr="006B0A92">
        <w:t>територия)</w:t>
      </w:r>
      <w:r w:rsidR="00D433C4" w:rsidRPr="006B0A92">
        <w:t xml:space="preserve"> да бъдат по-широко прилагани</w:t>
      </w:r>
      <w:r w:rsidR="00307B8F" w:rsidRPr="006B0A92">
        <w:t>, както и проучването на сложни</w:t>
      </w:r>
      <w:r w:rsidR="00D433C4" w:rsidRPr="006B0A92">
        <w:t>те</w:t>
      </w:r>
      <w:r w:rsidR="00307B8F" w:rsidRPr="006B0A92">
        <w:t xml:space="preserve"> процеси на морски екосистеми да нарасне по важност.</w:t>
      </w:r>
    </w:p>
    <w:p w:rsidR="009E0668" w:rsidRPr="006B0A92" w:rsidRDefault="009E0668" w:rsidP="008E4C20">
      <w:pPr>
        <w:pStyle w:val="Heading3"/>
        <w:keepNext/>
        <w:keepLines/>
        <w:numPr>
          <w:ilvl w:val="2"/>
          <w:numId w:val="63"/>
        </w:numPr>
        <w:autoSpaceDE w:val="0"/>
        <w:autoSpaceDN w:val="0"/>
        <w:adjustRightInd w:val="0"/>
        <w:spacing w:before="160"/>
        <w:ind w:left="720"/>
        <w:rPr>
          <w:rFonts w:eastAsia="Times New Roman" w:cs="Times New Roman"/>
          <w:color w:val="4F81BD"/>
          <w:lang w:val="bg-BG"/>
        </w:rPr>
      </w:pPr>
      <w:bookmarkStart w:id="43" w:name="_Toc501659547"/>
      <w:bookmarkStart w:id="44" w:name="_Toc501659693"/>
      <w:bookmarkStart w:id="45" w:name="_Toc528677317"/>
      <w:bookmarkStart w:id="46" w:name="_Toc530040908"/>
      <w:r w:rsidRPr="006B0A92">
        <w:rPr>
          <w:rFonts w:eastAsia="Times New Roman" w:cs="Times New Roman"/>
          <w:color w:val="4F81BD"/>
          <w:lang w:val="bg-BG"/>
        </w:rPr>
        <w:t>Топография, биогеографско райониране и основни екосистеми в България</w:t>
      </w:r>
      <w:bookmarkEnd w:id="43"/>
      <w:bookmarkEnd w:id="44"/>
      <w:bookmarkEnd w:id="45"/>
      <w:bookmarkEnd w:id="46"/>
    </w:p>
    <w:p w:rsidR="009E0668" w:rsidRPr="006B0A92" w:rsidRDefault="009E0668" w:rsidP="00F73FF3">
      <w:pPr>
        <w:pStyle w:val="BodyText"/>
      </w:pPr>
      <w:r w:rsidRPr="006B0A92">
        <w:t xml:space="preserve">Един от основните фактори, определящи богатото биоразнообразие на България, е топографското </w:t>
      </w:r>
      <w:r w:rsidR="00D622D7" w:rsidRPr="006B0A92">
        <w:t xml:space="preserve">й </w:t>
      </w:r>
      <w:r w:rsidRPr="006B0A92">
        <w:t>разнообразие. Само за 111</w:t>
      </w:r>
      <w:r w:rsidR="008844DA" w:rsidRPr="006B0A92">
        <w:t>.</w:t>
      </w:r>
      <w:r w:rsidRPr="006B0A92">
        <w:t xml:space="preserve">000 квадратни километра, страната има силно променлив терен. </w:t>
      </w:r>
      <w:r w:rsidR="00D622D7" w:rsidRPr="006B0A92">
        <w:t xml:space="preserve">Височината на терена </w:t>
      </w:r>
      <w:r w:rsidRPr="006B0A92">
        <w:t xml:space="preserve">варира между морското равнище и най-високия връх на Балканския полуостров </w:t>
      </w:r>
      <w:r w:rsidR="00C27AB2" w:rsidRPr="006B0A92">
        <w:t>–</w:t>
      </w:r>
      <w:r w:rsidRPr="006B0A92">
        <w:t xml:space="preserve"> Мусала</w:t>
      </w:r>
      <w:r w:rsidR="00C27AB2" w:rsidRPr="006B0A92">
        <w:t xml:space="preserve"> </w:t>
      </w:r>
      <w:r w:rsidRPr="006B0A92">
        <w:t>(2</w:t>
      </w:r>
      <w:r w:rsidR="008844DA" w:rsidRPr="006B0A92">
        <w:t>.</w:t>
      </w:r>
      <w:r w:rsidRPr="006B0A92">
        <w:t xml:space="preserve">925 м). </w:t>
      </w:r>
      <w:r w:rsidR="00D622D7" w:rsidRPr="006B0A92">
        <w:t xml:space="preserve">Разнообразието на планините </w:t>
      </w:r>
      <w:r w:rsidRPr="006B0A92">
        <w:t xml:space="preserve">в България </w:t>
      </w:r>
      <w:r w:rsidR="00D622D7" w:rsidRPr="006B0A92">
        <w:t>включва</w:t>
      </w:r>
      <w:r w:rsidRPr="006B0A92">
        <w:t xml:space="preserve"> по-високите, геологически по-млади </w:t>
      </w:r>
      <w:r w:rsidR="00C875D8" w:rsidRPr="006B0A92">
        <w:t xml:space="preserve">Стара планина, </w:t>
      </w:r>
      <w:r w:rsidRPr="006B0A92">
        <w:t xml:space="preserve">Рила и Пирин, и по-старите, </w:t>
      </w:r>
      <w:r w:rsidR="00D622D7" w:rsidRPr="006B0A92">
        <w:t>не дотам</w:t>
      </w:r>
      <w:r w:rsidRPr="006B0A92">
        <w:t xml:space="preserve"> стръмни </w:t>
      </w:r>
      <w:r w:rsidR="00D433C4" w:rsidRPr="006B0A92">
        <w:t xml:space="preserve">Родопи, </w:t>
      </w:r>
      <w:r w:rsidRPr="006B0A92">
        <w:t xml:space="preserve">Странджа и други по-малки планински вериги. По-високите планински вериги </w:t>
      </w:r>
      <w:r w:rsidR="00821B0D" w:rsidRPr="006B0A92">
        <w:t xml:space="preserve">приютяват </w:t>
      </w:r>
      <w:r w:rsidRPr="006B0A92">
        <w:t xml:space="preserve">уникално биоразнообразие </w:t>
      </w:r>
      <w:r w:rsidR="00324EDD" w:rsidRPr="006B0A92">
        <w:t>–</w:t>
      </w:r>
      <w:r w:rsidRPr="006B0A92">
        <w:t xml:space="preserve"> </w:t>
      </w:r>
      <w:r w:rsidR="00324EDD" w:rsidRPr="006B0A92">
        <w:t xml:space="preserve">глациални </w:t>
      </w:r>
      <w:r w:rsidR="00D622D7" w:rsidRPr="006B0A92">
        <w:t>реликти</w:t>
      </w:r>
      <w:r w:rsidRPr="006B0A92">
        <w:t xml:space="preserve">, оцелели от последната ледникова епоха, </w:t>
      </w:r>
      <w:r w:rsidR="00D433C4" w:rsidRPr="006B0A92">
        <w:t>балкански и български ендемити</w:t>
      </w:r>
      <w:r w:rsidRPr="006B0A92">
        <w:t xml:space="preserve">. </w:t>
      </w:r>
      <w:r w:rsidR="00C875D8" w:rsidRPr="006B0A92">
        <w:t xml:space="preserve">Умереният континентален климат е типичен </w:t>
      </w:r>
      <w:r w:rsidR="00323A7E" w:rsidRPr="006B0A92">
        <w:t>за Северна и част от Югозападна България. Останалата част от страната, южно от Стара планина, има преходен климат между умерен и субтропичен</w:t>
      </w:r>
      <w:r w:rsidR="00C875D8" w:rsidRPr="006B0A92">
        <w:t xml:space="preserve">. </w:t>
      </w:r>
      <w:r w:rsidRPr="006B0A92">
        <w:t xml:space="preserve">Няколко основни реки </w:t>
      </w:r>
      <w:r w:rsidR="00BC516A" w:rsidRPr="006B0A92">
        <w:t>–</w:t>
      </w:r>
      <w:r w:rsidRPr="006B0A92">
        <w:t xml:space="preserve"> Дунав</w:t>
      </w:r>
      <w:r w:rsidR="00BC516A" w:rsidRPr="006B0A92">
        <w:t>,</w:t>
      </w:r>
      <w:r w:rsidRPr="006B0A92">
        <w:t xml:space="preserve"> Марица, Струма, Искър</w:t>
      </w:r>
      <w:r w:rsidR="00324EDD" w:rsidRPr="006B0A92">
        <w:t xml:space="preserve">, </w:t>
      </w:r>
      <w:r w:rsidRPr="006B0A92">
        <w:t>с мно</w:t>
      </w:r>
      <w:r w:rsidR="00324EDD" w:rsidRPr="006B0A92">
        <w:t xml:space="preserve">гобройните си </w:t>
      </w:r>
      <w:r w:rsidRPr="006B0A92">
        <w:t xml:space="preserve">притоци и уникални влажни зони, както и Черно море на изток допълват картината на разнообразните местообитания на дивата природа. </w:t>
      </w:r>
      <w:r w:rsidR="00324EDD" w:rsidRPr="006B0A92">
        <w:t xml:space="preserve">Ниските райони </w:t>
      </w:r>
      <w:r w:rsidRPr="006B0A92">
        <w:t xml:space="preserve">на Дунавските и Тракийските равнини със съответните им климатични и биогеографски особености са разделени от </w:t>
      </w:r>
      <w:r w:rsidR="00324EDD" w:rsidRPr="006B0A92">
        <w:t>Балкана</w:t>
      </w:r>
      <w:r w:rsidRPr="006B0A92">
        <w:t>, ко</w:t>
      </w:r>
      <w:r w:rsidR="00324EDD" w:rsidRPr="006B0A92">
        <w:t>й</w:t>
      </w:r>
      <w:r w:rsidRPr="006B0A92">
        <w:t>то осигурява</w:t>
      </w:r>
      <w:r w:rsidR="00324EDD" w:rsidRPr="006B0A92">
        <w:t xml:space="preserve"> преграда за атмосферните потоци </w:t>
      </w:r>
      <w:r w:rsidRPr="006B0A92">
        <w:t xml:space="preserve">и </w:t>
      </w:r>
      <w:r w:rsidR="00324EDD" w:rsidRPr="006B0A92">
        <w:t>за миграцията на в</w:t>
      </w:r>
      <w:r w:rsidRPr="006B0A92">
        <w:t xml:space="preserve">идове и допринася за еволюцията на много различни видове във всеки район или микрорайон, </w:t>
      </w:r>
      <w:r w:rsidR="00324EDD" w:rsidRPr="006B0A92">
        <w:t xml:space="preserve">спомагайки и за осигуряването </w:t>
      </w:r>
      <w:r w:rsidRPr="006B0A92">
        <w:t xml:space="preserve">на екосистемните услуги с висока стойност на ограничената територия на страната. Например, уникалният климат в Розовата долина </w:t>
      </w:r>
      <w:r w:rsidR="00324EDD" w:rsidRPr="006B0A92">
        <w:t>подпомага</w:t>
      </w:r>
      <w:r w:rsidRPr="006B0A92">
        <w:t xml:space="preserve"> производството на специфични екосистемни услуги </w:t>
      </w:r>
      <w:r w:rsidR="00BC516A" w:rsidRPr="006B0A92">
        <w:t>–</w:t>
      </w:r>
      <w:r w:rsidRPr="006B0A92">
        <w:t xml:space="preserve"> етерични</w:t>
      </w:r>
      <w:r w:rsidR="00BC516A" w:rsidRPr="006B0A92">
        <w:t xml:space="preserve"> </w:t>
      </w:r>
      <w:r w:rsidRPr="006B0A92">
        <w:t>масла от рози и лавандула в малка</w:t>
      </w:r>
      <w:r w:rsidR="00D622D7" w:rsidRPr="006B0A92">
        <w:t>та</w:t>
      </w:r>
      <w:r w:rsidRPr="006B0A92">
        <w:t>, но</w:t>
      </w:r>
      <w:r w:rsidR="00EB241E" w:rsidRPr="006B0A92">
        <w:t xml:space="preserve"> икономически и културно</w:t>
      </w:r>
      <w:r w:rsidRPr="006B0A92">
        <w:t xml:space="preserve"> важна област между Стара </w:t>
      </w:r>
      <w:r w:rsidRPr="006B0A92">
        <w:lastRenderedPageBreak/>
        <w:t>планина и Средна гора и свързаните екосистемни услуги за естетическо удоволствие чрез фестивал и специализиран туризъм</w:t>
      </w:r>
      <w:r w:rsidR="008E6490" w:rsidRPr="006B0A92">
        <w:t>.</w:t>
      </w:r>
      <w:r w:rsidR="007F1096">
        <w:t xml:space="preserve"> </w:t>
      </w:r>
      <w:r w:rsidR="008E6490" w:rsidRPr="006B0A92">
        <w:t xml:space="preserve">Чрез </w:t>
      </w:r>
      <w:r w:rsidRPr="006B0A92">
        <w:t xml:space="preserve">използването на екосистемната услуга </w:t>
      </w:r>
      <w:r w:rsidR="00BF7545" w:rsidRPr="006B0A92">
        <w:t>„</w:t>
      </w:r>
      <w:r w:rsidR="008E6490" w:rsidRPr="006B0A92">
        <w:t xml:space="preserve">Генетичен </w:t>
      </w:r>
      <w:r w:rsidRPr="006B0A92">
        <w:t xml:space="preserve">материал от </w:t>
      </w:r>
      <w:r w:rsidR="008E6490" w:rsidRPr="006B0A92">
        <w:t>биотата</w:t>
      </w:r>
      <w:r w:rsidR="00BF7545" w:rsidRPr="006B0A92">
        <w:t>”</w:t>
      </w:r>
      <w:r w:rsidRPr="006B0A92">
        <w:t xml:space="preserve">, </w:t>
      </w:r>
      <w:r w:rsidR="00EB241E" w:rsidRPr="006B0A92">
        <w:t>млечно</w:t>
      </w:r>
      <w:r w:rsidRPr="006B0A92">
        <w:t xml:space="preserve">киселите бактерии Lactobacillus Bulgaricus, ендемични за </w:t>
      </w:r>
      <w:r w:rsidR="003A78FD" w:rsidRPr="006B0A92">
        <w:t>Балканите</w:t>
      </w:r>
      <w:r w:rsidRPr="006B0A92">
        <w:t>, са придобили популярност в световен мащаб като здравословна храна.</w:t>
      </w:r>
    </w:p>
    <w:p w:rsidR="00875F4E" w:rsidRDefault="00875F4E">
      <w:pPr>
        <w:rPr>
          <w:rFonts w:eastAsiaTheme="minorEastAsia" w:cs="Times New Roman"/>
          <w:szCs w:val="24"/>
          <w:lang w:val="bg-BG" w:eastAsia="bg-BG"/>
        </w:rPr>
      </w:pPr>
      <w:r>
        <w:br w:type="page"/>
      </w:r>
    </w:p>
    <w:p w:rsidR="00EB241E" w:rsidRPr="006B0A92" w:rsidRDefault="00EB241E" w:rsidP="00F73FF3">
      <w:pPr>
        <w:pStyle w:val="BodyText"/>
      </w:pPr>
      <w:r w:rsidRPr="006B0A92">
        <w:lastRenderedPageBreak/>
        <w:t xml:space="preserve">В съответствие с </w:t>
      </w:r>
      <w:r w:rsidR="00BF7545" w:rsidRPr="006B0A92">
        <w:t xml:space="preserve">топографското </w:t>
      </w:r>
      <w:r w:rsidRPr="006B0A92">
        <w:t xml:space="preserve">разнообразие, страната </w:t>
      </w:r>
      <w:r w:rsidR="00C91B69" w:rsidRPr="006B0A92">
        <w:t xml:space="preserve">е разположена </w:t>
      </w:r>
      <w:r w:rsidR="00BF7545" w:rsidRPr="006B0A92">
        <w:t xml:space="preserve">и </w:t>
      </w:r>
      <w:r w:rsidR="00C91B69" w:rsidRPr="006B0A92">
        <w:t xml:space="preserve">върху </w:t>
      </w:r>
      <w:r w:rsidRPr="006B0A92">
        <w:t xml:space="preserve">различни биогеографски райони. Работата по биогеографско райониране, започнала през 30-те години, доведе до няколко класификации през годините. Най-широко признати са геоботаническото райониране на Бондев (1988) с 3 области, състоящи се от 5 „провинции“ и 28 окръга; зоогеографското райониране на Георгиев (1984) със 7 </w:t>
      </w:r>
      <w:r w:rsidR="00482869" w:rsidRPr="006B0A92">
        <w:t>района</w:t>
      </w:r>
      <w:r w:rsidRPr="006B0A92">
        <w:t xml:space="preserve"> и биогеографското райониране на Груев и Кузманов с 5 основни </w:t>
      </w:r>
      <w:r w:rsidR="00BB211C" w:rsidRPr="006B0A92">
        <w:t xml:space="preserve">биогеографски </w:t>
      </w:r>
      <w:r w:rsidRPr="006B0A92">
        <w:t>района и 19 подрайон</w:t>
      </w:r>
      <w:r w:rsidR="00482869" w:rsidRPr="006B0A92">
        <w:t>а</w:t>
      </w:r>
      <w:r w:rsidRPr="006B0A92">
        <w:t>.</w:t>
      </w:r>
    </w:p>
    <w:p w:rsidR="00482869" w:rsidRPr="006B0A92" w:rsidRDefault="00482869" w:rsidP="00F73FF3">
      <w:pPr>
        <w:pStyle w:val="BodyText"/>
      </w:pPr>
      <w:r w:rsidRPr="006B0A92">
        <w:t xml:space="preserve">С присъединяването към ЕС, българското </w:t>
      </w:r>
      <w:r w:rsidR="00381A5F" w:rsidRPr="006B0A92">
        <w:rPr>
          <w:rFonts w:eastAsia="Arial"/>
        </w:rPr>
        <w:t>биогеографско райониране</w:t>
      </w:r>
      <w:r w:rsidR="001D1BAE" w:rsidRPr="006B0A92">
        <w:rPr>
          <w:rFonts w:eastAsia="Arial"/>
        </w:rPr>
        <w:t xml:space="preserve"> </w:t>
      </w:r>
      <w:r w:rsidR="00BF7545" w:rsidRPr="006B0A92">
        <w:t xml:space="preserve">е </w:t>
      </w:r>
      <w:r w:rsidRPr="006B0A92">
        <w:t>адаптирано към класификациите на ЕС, съдържащи се в Приложения II и IV към Директива 92/43/ЕИО</w:t>
      </w:r>
      <w:r w:rsidR="00422E25" w:rsidRPr="006B0A92">
        <w:t xml:space="preserve"> (</w:t>
      </w:r>
      <w:r w:rsidR="00422E25" w:rsidRPr="006B0A92">
        <w:rPr>
          <w:rFonts w:eastAsia="Arial"/>
        </w:rPr>
        <w:t>Директива за местообитанията)</w:t>
      </w:r>
      <w:r w:rsidRPr="006B0A92">
        <w:t xml:space="preserve">, </w:t>
      </w:r>
      <w:r w:rsidR="00181670" w:rsidRPr="006B0A92">
        <w:t xml:space="preserve">в резултат на което възприетото биогеографско райониране по Натура 2000 </w:t>
      </w:r>
      <w:r w:rsidRPr="006B0A92">
        <w:t xml:space="preserve"> се състои от 3 района, съдържащи общо </w:t>
      </w:r>
      <w:r w:rsidR="00422E25" w:rsidRPr="006B0A92">
        <w:t xml:space="preserve">61 </w:t>
      </w:r>
      <w:r w:rsidR="00422E25" w:rsidRPr="006B0A92">
        <w:rPr>
          <w:rFonts w:eastAsia="Arial"/>
        </w:rPr>
        <w:t>местообитания в алпийск</w:t>
      </w:r>
      <w:r w:rsidR="00181670" w:rsidRPr="006B0A92">
        <w:rPr>
          <w:rFonts w:eastAsia="Arial"/>
        </w:rPr>
        <w:t>ия</w:t>
      </w:r>
      <w:r w:rsidRPr="006B0A92">
        <w:t xml:space="preserve">, </w:t>
      </w:r>
      <w:r w:rsidR="00422E25" w:rsidRPr="006B0A92">
        <w:rPr>
          <w:rFonts w:eastAsia="Arial"/>
        </w:rPr>
        <w:t>75 местообитания в континенталн</w:t>
      </w:r>
      <w:r w:rsidR="00181670" w:rsidRPr="006B0A92">
        <w:rPr>
          <w:rFonts w:eastAsia="Arial"/>
        </w:rPr>
        <w:t>ия</w:t>
      </w:r>
      <w:r w:rsidR="00422E25" w:rsidRPr="006B0A92">
        <w:rPr>
          <w:rFonts w:eastAsia="Arial"/>
        </w:rPr>
        <w:t xml:space="preserve"> и </w:t>
      </w:r>
      <w:r w:rsidR="001D1BAE" w:rsidRPr="006B0A92">
        <w:t xml:space="preserve">55 </w:t>
      </w:r>
      <w:r w:rsidR="00422E25" w:rsidRPr="006B0A92">
        <w:rPr>
          <w:rFonts w:eastAsia="Arial"/>
        </w:rPr>
        <w:t xml:space="preserve">местообитания в Черноморския биогеографски райони на </w:t>
      </w:r>
      <w:r w:rsidR="00181670" w:rsidRPr="006B0A92">
        <w:rPr>
          <w:rFonts w:eastAsia="Arial"/>
        </w:rPr>
        <w:t xml:space="preserve">тази </w:t>
      </w:r>
      <w:r w:rsidR="00422E25" w:rsidRPr="006B0A92">
        <w:rPr>
          <w:rFonts w:eastAsia="Arial"/>
        </w:rPr>
        <w:t>екологична мрежа</w:t>
      </w:r>
      <w:r w:rsidR="002700AF" w:rsidRPr="006B0A92">
        <w:t>.</w:t>
      </w:r>
      <w:r w:rsidR="002700AF" w:rsidRPr="006B0A92">
        <w:rPr>
          <w:rStyle w:val="FootnoteReference"/>
        </w:rPr>
        <w:footnoteReference w:id="9"/>
      </w:r>
    </w:p>
    <w:p w:rsidR="00482869" w:rsidRPr="006B0A92" w:rsidRDefault="00482869" w:rsidP="00F73FF3">
      <w:pPr>
        <w:pStyle w:val="BodyText"/>
      </w:pPr>
      <w:r w:rsidRPr="006B0A92">
        <w:t xml:space="preserve">Освен </w:t>
      </w:r>
      <w:r w:rsidR="00743DC2" w:rsidRPr="006B0A92">
        <w:t>сравнително по-</w:t>
      </w:r>
      <w:r w:rsidR="00E100A3" w:rsidRPr="006B0A92">
        <w:t>д</w:t>
      </w:r>
      <w:r w:rsidR="007F1096">
        <w:t>р</w:t>
      </w:r>
      <w:r w:rsidR="00E100A3" w:rsidRPr="006B0A92">
        <w:t xml:space="preserve">ебномащабното </w:t>
      </w:r>
      <w:r w:rsidR="00743DC2" w:rsidRPr="006B0A92">
        <w:t>деление на местообитания</w:t>
      </w:r>
      <w:r w:rsidR="009B5622" w:rsidRPr="006B0A92">
        <w:t>,</w:t>
      </w:r>
      <w:r w:rsidR="002700AF" w:rsidRPr="006B0A92">
        <w:rPr>
          <w:rStyle w:val="FootnoteReference"/>
        </w:rPr>
        <w:footnoteReference w:id="10"/>
      </w:r>
      <w:r w:rsidRPr="006B0A92">
        <w:t xml:space="preserve"> през последните години се приема по-обща класификация по видове екосистеми на </w:t>
      </w:r>
      <w:r w:rsidR="00DE0722" w:rsidRPr="006B0A92">
        <w:t>равнище</w:t>
      </w:r>
      <w:r w:rsidRPr="006B0A92">
        <w:t xml:space="preserve"> ЕС и в България. Според тази класификация </w:t>
      </w:r>
      <w:r w:rsidR="00DE0722" w:rsidRPr="006B0A92">
        <w:t xml:space="preserve">в </w:t>
      </w:r>
      <w:r w:rsidRPr="006B0A92">
        <w:t xml:space="preserve">страната има девет основни типа екосистеми </w:t>
      </w:r>
      <w:r w:rsidR="00DE0722" w:rsidRPr="006B0A92">
        <w:t>–</w:t>
      </w:r>
      <w:r w:rsidRPr="006B0A92">
        <w:t xml:space="preserve"> </w:t>
      </w:r>
      <w:r w:rsidR="00BF7545" w:rsidRPr="006B0A92">
        <w:t xml:space="preserve">урбанизирани, </w:t>
      </w:r>
      <w:r w:rsidR="00DE0722" w:rsidRPr="006B0A92">
        <w:t>земеделск</w:t>
      </w:r>
      <w:r w:rsidR="00991579" w:rsidRPr="006B0A92">
        <w:t>и</w:t>
      </w:r>
      <w:r w:rsidRPr="006B0A92">
        <w:t xml:space="preserve">, </w:t>
      </w:r>
      <w:r w:rsidR="00991579" w:rsidRPr="006B0A92">
        <w:t>тревисти</w:t>
      </w:r>
      <w:r w:rsidRPr="006B0A92">
        <w:t>, храст</w:t>
      </w:r>
      <w:r w:rsidR="00991579" w:rsidRPr="006B0A92">
        <w:t>алачни и ер</w:t>
      </w:r>
      <w:r w:rsidR="00AA2728" w:rsidRPr="006B0A92">
        <w:t>и</w:t>
      </w:r>
      <w:r w:rsidR="00991579" w:rsidRPr="006B0A92">
        <w:t xml:space="preserve">коидни, морски, </w:t>
      </w:r>
      <w:r w:rsidR="00E5003D" w:rsidRPr="006B0A92">
        <w:t>земи</w:t>
      </w:r>
      <w:r w:rsidR="00991579" w:rsidRPr="006B0A92">
        <w:t xml:space="preserve"> </w:t>
      </w:r>
      <w:r w:rsidR="00AA2728" w:rsidRPr="006B0A92">
        <w:t>рядка</w:t>
      </w:r>
      <w:r w:rsidR="00991579" w:rsidRPr="006B0A92">
        <w:t xml:space="preserve"> растителност, реки и езера, вътрешни влажни зони, горски </w:t>
      </w:r>
      <w:r w:rsidRPr="006B0A92">
        <w:t xml:space="preserve">и </w:t>
      </w:r>
      <w:r w:rsidR="00991579" w:rsidRPr="006B0A92">
        <w:t>горско-храстови е</w:t>
      </w:r>
      <w:r w:rsidRPr="006B0A92">
        <w:t xml:space="preserve">косистеми. </w:t>
      </w:r>
      <w:r w:rsidR="00BF7545" w:rsidRPr="006B0A92">
        <w:t>З</w:t>
      </w:r>
      <w:r w:rsidRPr="006B0A92">
        <w:t xml:space="preserve">а да се </w:t>
      </w:r>
      <w:r w:rsidR="00EF5B20" w:rsidRPr="006B0A92">
        <w:t>обхване</w:t>
      </w:r>
      <w:r w:rsidRPr="006B0A92">
        <w:t xml:space="preserve"> богатото биологично разнообразие, </w:t>
      </w:r>
      <w:r w:rsidR="00BF7545" w:rsidRPr="006B0A92">
        <w:t>е</w:t>
      </w:r>
      <w:r w:rsidRPr="006B0A92">
        <w:t xml:space="preserve"> необходимо да се изследват екосистемите </w:t>
      </w:r>
      <w:r w:rsidR="00EF5B20" w:rsidRPr="006B0A92">
        <w:t xml:space="preserve">в </w:t>
      </w:r>
      <w:r w:rsidR="00E5003D" w:rsidRPr="006B0A92">
        <w:t xml:space="preserve">повече </w:t>
      </w:r>
      <w:r w:rsidR="00EF5B20" w:rsidRPr="006B0A92">
        <w:t>детайли</w:t>
      </w:r>
      <w:r w:rsidRPr="006B0A92">
        <w:t xml:space="preserve">, което да доведе до </w:t>
      </w:r>
      <w:r w:rsidR="00BF7545" w:rsidRPr="006B0A92">
        <w:t xml:space="preserve">разграничаването </w:t>
      </w:r>
      <w:r w:rsidRPr="006B0A92">
        <w:t>на подтипове на екосистемите в Националната методологична рамка за картиране и оценка на екосистемите и екосистемните услуги</w:t>
      </w:r>
      <w:r w:rsidR="009B5622" w:rsidRPr="006B0A92">
        <w:t>.</w:t>
      </w:r>
      <w:r w:rsidR="000D124D" w:rsidRPr="006B0A92">
        <w:rPr>
          <w:rStyle w:val="FootnoteReference"/>
        </w:rPr>
        <w:footnoteReference w:id="11"/>
      </w:r>
      <w:r w:rsidRPr="006B0A92">
        <w:t xml:space="preserve"> Всеки подтип е съобразен както с класификацията на местообитанията на EUNIS, така и с други съответни секторни класификации</w:t>
      </w:r>
      <w:r w:rsidR="00BF7545" w:rsidRPr="006B0A92">
        <w:t>.</w:t>
      </w:r>
      <w:r w:rsidRPr="006B0A92">
        <w:t xml:space="preserve"> </w:t>
      </w:r>
      <w:r w:rsidR="00BF7545" w:rsidRPr="006B0A92">
        <w:t>Н</w:t>
      </w:r>
      <w:r w:rsidRPr="006B0A92">
        <w:t xml:space="preserve">апример </w:t>
      </w:r>
      <w:r w:rsidR="00AD3573" w:rsidRPr="006B0A92">
        <w:t xml:space="preserve">подтиповете </w:t>
      </w:r>
      <w:r w:rsidRPr="006B0A92">
        <w:t xml:space="preserve">на </w:t>
      </w:r>
      <w:r w:rsidR="00AB01F5" w:rsidRPr="006B0A92">
        <w:t>урбанизираните</w:t>
      </w:r>
      <w:r w:rsidRPr="006B0A92">
        <w:t xml:space="preserve"> екосистеми са свързани с Националната концепция за </w:t>
      </w:r>
      <w:r w:rsidR="00AB01F5" w:rsidRPr="006B0A92">
        <w:t>пространствено развитие</w:t>
      </w:r>
      <w:r w:rsidRPr="006B0A92">
        <w:t xml:space="preserve">, </w:t>
      </w:r>
      <w:r w:rsidR="00AD3573" w:rsidRPr="006B0A92">
        <w:t xml:space="preserve">индикаторите </w:t>
      </w:r>
      <w:r w:rsidRPr="006B0A92">
        <w:t xml:space="preserve">за сладководни и морски подтипове са </w:t>
      </w:r>
      <w:r w:rsidR="00AB01F5" w:rsidRPr="006B0A92">
        <w:t>обвързани</w:t>
      </w:r>
      <w:r w:rsidRPr="006B0A92">
        <w:t xml:space="preserve"> </w:t>
      </w:r>
      <w:r w:rsidR="00AD3573" w:rsidRPr="006B0A92">
        <w:t xml:space="preserve">съответно </w:t>
      </w:r>
      <w:r w:rsidRPr="006B0A92">
        <w:t>с Рамковата директива за водите и Рамковата</w:t>
      </w:r>
      <w:r w:rsidR="00AB01F5" w:rsidRPr="006B0A92">
        <w:t xml:space="preserve"> </w:t>
      </w:r>
      <w:r w:rsidRPr="006B0A92">
        <w:t>директива за морска</w:t>
      </w:r>
      <w:r w:rsidR="00AB01F5" w:rsidRPr="006B0A92">
        <w:t xml:space="preserve"> стратегия</w:t>
      </w:r>
      <w:r w:rsidRPr="006B0A92">
        <w:t xml:space="preserve">, </w:t>
      </w:r>
      <w:r w:rsidR="00AD3573" w:rsidRPr="006B0A92">
        <w:t xml:space="preserve">подтиповете </w:t>
      </w:r>
      <w:r w:rsidRPr="006B0A92">
        <w:t xml:space="preserve">за горите и </w:t>
      </w:r>
      <w:r w:rsidR="00AB01F5" w:rsidRPr="006B0A92">
        <w:t xml:space="preserve">земеделието </w:t>
      </w:r>
      <w:r w:rsidRPr="006B0A92">
        <w:t xml:space="preserve">са </w:t>
      </w:r>
      <w:r w:rsidR="00AB01F5" w:rsidRPr="006B0A92">
        <w:t>обвързани</w:t>
      </w:r>
      <w:r w:rsidRPr="006B0A92">
        <w:t xml:space="preserve"> със съответното секторно законодателство и т.н. Повече за типологията на екосистемите вижте в раздел 1.1.3.</w:t>
      </w:r>
    </w:p>
    <w:p w:rsidR="00482869" w:rsidRPr="006B0A92" w:rsidRDefault="00C91B69" w:rsidP="00F73FF3">
      <w:pPr>
        <w:pStyle w:val="BodyText"/>
      </w:pPr>
      <w:r w:rsidRPr="006B0A92">
        <w:t>Различните типове</w:t>
      </w:r>
      <w:r w:rsidR="00482869" w:rsidRPr="006B0A92">
        <w:t xml:space="preserve"> екосистеми функционират по много различни начини и тяхната реакция на промените в жизнената среда (включително по-високите средни температури, </w:t>
      </w:r>
      <w:r w:rsidR="00AD3573" w:rsidRPr="006B0A92">
        <w:t>за</w:t>
      </w:r>
      <w:r w:rsidR="00AB01F5" w:rsidRPr="006B0A92">
        <w:t>суша</w:t>
      </w:r>
      <w:r w:rsidR="00AD3573" w:rsidRPr="006B0A92">
        <w:t>вания</w:t>
      </w:r>
      <w:r w:rsidR="00AB01F5" w:rsidRPr="006B0A92">
        <w:t xml:space="preserve"> и студове, както </w:t>
      </w:r>
      <w:r w:rsidR="00482869" w:rsidRPr="006B0A92">
        <w:t xml:space="preserve">и екстремните </w:t>
      </w:r>
      <w:r w:rsidR="00AB01F5" w:rsidRPr="006B0A92">
        <w:t>природни</w:t>
      </w:r>
      <w:r w:rsidR="00482869" w:rsidRPr="006B0A92">
        <w:t xml:space="preserve"> явления, които могат да бъдат причинени от изменението на климата) могат да </w:t>
      </w:r>
      <w:r w:rsidR="00AB01F5" w:rsidRPr="006B0A92">
        <w:t>доведат до противоположни реакции</w:t>
      </w:r>
      <w:r w:rsidR="00482869" w:rsidRPr="006B0A92">
        <w:t>, например</w:t>
      </w:r>
      <w:r w:rsidR="00AB01F5" w:rsidRPr="006B0A92">
        <w:t xml:space="preserve"> сушите могат да засегнат негативно </w:t>
      </w:r>
      <w:r w:rsidR="00F94CDF" w:rsidRPr="006B0A92">
        <w:t xml:space="preserve">влажните типове екосистеми, но </w:t>
      </w:r>
      <w:r w:rsidR="00482869" w:rsidRPr="006B0A92">
        <w:t xml:space="preserve">да бъдат </w:t>
      </w:r>
      <w:r w:rsidR="00F94CDF" w:rsidRPr="006B0A92">
        <w:t>полезни</w:t>
      </w:r>
      <w:r w:rsidR="00482869" w:rsidRPr="006B0A92">
        <w:t xml:space="preserve"> за </w:t>
      </w:r>
      <w:r w:rsidR="00AD3573" w:rsidRPr="006B0A92">
        <w:t xml:space="preserve">земите </w:t>
      </w:r>
      <w:r w:rsidR="00F94CDF" w:rsidRPr="006B0A92">
        <w:t xml:space="preserve">с рядка растителност и някои видове </w:t>
      </w:r>
      <w:r w:rsidR="00AD3573" w:rsidRPr="006B0A92">
        <w:t xml:space="preserve">тревни </w:t>
      </w:r>
      <w:r w:rsidR="00F94CDF" w:rsidRPr="006B0A92">
        <w:t xml:space="preserve">екосистеми. </w:t>
      </w:r>
      <w:r w:rsidRPr="006B0A92">
        <w:t>Д</w:t>
      </w:r>
      <w:r w:rsidR="00482869" w:rsidRPr="006B0A92">
        <w:t xml:space="preserve">окладът не </w:t>
      </w:r>
      <w:r w:rsidR="00F94CDF" w:rsidRPr="006B0A92">
        <w:t>обхваща подобни</w:t>
      </w:r>
      <w:r w:rsidR="00482869" w:rsidRPr="006B0A92">
        <w:t xml:space="preserve"> подробности, а по-скоро се фокусира върху въздействието на </w:t>
      </w:r>
      <w:r w:rsidR="00F94CDF" w:rsidRPr="006B0A92">
        <w:t>изменението</w:t>
      </w:r>
      <w:r w:rsidR="00482869" w:rsidRPr="006B0A92">
        <w:t xml:space="preserve"> в климата върху значителни </w:t>
      </w:r>
      <w:r w:rsidR="00821B0D" w:rsidRPr="006B0A92">
        <w:t>структурни и функционални</w:t>
      </w:r>
      <w:r w:rsidR="00A46F64" w:rsidRPr="006B0A92">
        <w:t xml:space="preserve"> аспекти</w:t>
      </w:r>
      <w:r w:rsidR="00482869" w:rsidRPr="006B0A92">
        <w:t>, които са общи за всички екосистеми</w:t>
      </w:r>
      <w:r w:rsidR="00A46F64" w:rsidRPr="006B0A92">
        <w:t>.</w:t>
      </w:r>
      <w:r w:rsidR="00482869" w:rsidRPr="006B0A92">
        <w:t xml:space="preserve"> </w:t>
      </w:r>
      <w:r w:rsidR="00A46F64" w:rsidRPr="006B0A92">
        <w:t xml:space="preserve">Разгледани са ефектите на климатичните промени върху всички нива на биоразнообразие </w:t>
      </w:r>
      <w:r w:rsidR="00F94CDF" w:rsidRPr="006B0A92">
        <w:t>–</w:t>
      </w:r>
      <w:r w:rsidR="00482869" w:rsidRPr="006B0A92">
        <w:t xml:space="preserve"> </w:t>
      </w:r>
      <w:r w:rsidR="00A46F64" w:rsidRPr="006B0A92">
        <w:t>гени</w:t>
      </w:r>
      <w:r w:rsidR="00482869" w:rsidRPr="006B0A92">
        <w:t xml:space="preserve">, </w:t>
      </w:r>
      <w:r w:rsidR="00AD3573" w:rsidRPr="006B0A92">
        <w:t>популация</w:t>
      </w:r>
      <w:r w:rsidR="00482869" w:rsidRPr="006B0A92">
        <w:t xml:space="preserve">, </w:t>
      </w:r>
      <w:r w:rsidR="00A46F64" w:rsidRPr="006B0A92">
        <w:t xml:space="preserve">видове, </w:t>
      </w:r>
      <w:r w:rsidR="00482869" w:rsidRPr="006B0A92">
        <w:t>местообитани</w:t>
      </w:r>
      <w:r w:rsidR="00F94CDF" w:rsidRPr="006B0A92">
        <w:t>е</w:t>
      </w:r>
      <w:r w:rsidR="00482869" w:rsidRPr="006B0A92">
        <w:t xml:space="preserve"> и екосистеми</w:t>
      </w:r>
      <w:r w:rsidR="00A46F64" w:rsidRPr="006B0A92">
        <w:t xml:space="preserve"> – както и важни характеристики като</w:t>
      </w:r>
      <w:r w:rsidR="00AD3573" w:rsidRPr="006B0A92">
        <w:t xml:space="preserve"> </w:t>
      </w:r>
      <w:r w:rsidRPr="006B0A92">
        <w:t xml:space="preserve">екосистемен </w:t>
      </w:r>
      <w:r w:rsidRPr="006B0A92">
        <w:lastRenderedPageBreak/>
        <w:t xml:space="preserve">интегритет, </w:t>
      </w:r>
      <w:r w:rsidR="00F0048E" w:rsidRPr="006B0A92">
        <w:t>издръжливост</w:t>
      </w:r>
      <w:r w:rsidR="00A46F64" w:rsidRPr="006B0A92">
        <w:t xml:space="preserve"> и устойчивост</w:t>
      </w:r>
      <w:r w:rsidRPr="006B0A92">
        <w:t xml:space="preserve">, адаптивен </w:t>
      </w:r>
      <w:r w:rsidR="00A46F64" w:rsidRPr="006B0A92">
        <w:t>потенциал</w:t>
      </w:r>
      <w:r w:rsidRPr="006B0A92">
        <w:t>.</w:t>
      </w:r>
      <w:r w:rsidR="00482869" w:rsidRPr="006B0A92">
        <w:t xml:space="preserve"> Необходими са допълнителни научни усилия за моделиране на </w:t>
      </w:r>
      <w:r w:rsidR="00A46F64" w:rsidRPr="006B0A92">
        <w:t>различни</w:t>
      </w:r>
      <w:r w:rsidR="00F94CDF" w:rsidRPr="006B0A92">
        <w:t xml:space="preserve"> </w:t>
      </w:r>
      <w:r w:rsidR="00482869" w:rsidRPr="006B0A92">
        <w:t>нив</w:t>
      </w:r>
      <w:r w:rsidR="00A46F64" w:rsidRPr="006B0A92">
        <w:t>а</w:t>
      </w:r>
      <w:r w:rsidR="00482869" w:rsidRPr="006B0A92">
        <w:t xml:space="preserve"> (</w:t>
      </w:r>
      <w:r w:rsidR="00F94CDF" w:rsidRPr="006B0A92">
        <w:t xml:space="preserve">например на равнище </w:t>
      </w:r>
      <w:r w:rsidR="00482869" w:rsidRPr="006B0A92">
        <w:t xml:space="preserve">биогеографска зона), </w:t>
      </w:r>
      <w:r w:rsidR="00F94CDF" w:rsidRPr="006B0A92">
        <w:t xml:space="preserve">тъй като </w:t>
      </w:r>
      <w:r w:rsidR="00482869" w:rsidRPr="006B0A92">
        <w:t xml:space="preserve">официални </w:t>
      </w:r>
      <w:r w:rsidR="00A46F64" w:rsidRPr="006B0A92">
        <w:t xml:space="preserve">сценарии </w:t>
      </w:r>
      <w:r w:rsidR="00482869" w:rsidRPr="006B0A92">
        <w:t xml:space="preserve">за климата </w:t>
      </w:r>
      <w:r w:rsidR="00AD3573" w:rsidRPr="006B0A92">
        <w:t xml:space="preserve">все още </w:t>
      </w:r>
      <w:r w:rsidR="00482869" w:rsidRPr="006B0A92">
        <w:t>не са публикувани.</w:t>
      </w:r>
    </w:p>
    <w:p w:rsidR="001D491C" w:rsidRPr="006B0A92" w:rsidRDefault="001D491C" w:rsidP="008E4C20">
      <w:pPr>
        <w:pStyle w:val="Heading3"/>
        <w:keepNext/>
        <w:keepLines/>
        <w:numPr>
          <w:ilvl w:val="2"/>
          <w:numId w:val="63"/>
        </w:numPr>
        <w:autoSpaceDE w:val="0"/>
        <w:autoSpaceDN w:val="0"/>
        <w:adjustRightInd w:val="0"/>
        <w:spacing w:before="160"/>
        <w:ind w:left="720"/>
        <w:rPr>
          <w:rFonts w:eastAsia="Times New Roman" w:cs="Times New Roman"/>
          <w:color w:val="4F81BD"/>
          <w:lang w:val="bg-BG"/>
        </w:rPr>
      </w:pPr>
      <w:bookmarkStart w:id="47" w:name="_b834s55g42du" w:colFirst="0" w:colLast="0"/>
      <w:bookmarkStart w:id="48" w:name="_Toc501659548"/>
      <w:bookmarkStart w:id="49" w:name="_Toc501659694"/>
      <w:bookmarkStart w:id="50" w:name="_Toc528677318"/>
      <w:bookmarkStart w:id="51" w:name="_Toc530040909"/>
      <w:bookmarkEnd w:id="47"/>
      <w:r w:rsidRPr="006B0A92">
        <w:rPr>
          <w:rFonts w:eastAsia="Times New Roman" w:cs="Times New Roman"/>
          <w:color w:val="4F81BD"/>
          <w:lang w:val="bg-BG"/>
        </w:rPr>
        <w:t>Биологично разнообразие и природозащитни дейности в България</w:t>
      </w:r>
      <w:bookmarkEnd w:id="48"/>
      <w:bookmarkEnd w:id="49"/>
      <w:bookmarkEnd w:id="50"/>
      <w:bookmarkEnd w:id="51"/>
    </w:p>
    <w:p w:rsidR="001D491C" w:rsidRPr="006B0A92" w:rsidRDefault="001D491C" w:rsidP="00F73FF3">
      <w:pPr>
        <w:pStyle w:val="BodyText"/>
      </w:pPr>
      <w:r w:rsidRPr="006B0A92">
        <w:t>България е дом на значителен дял от застрашените на европейско ниво видове</w:t>
      </w:r>
      <w:r w:rsidR="00A71D78" w:rsidRPr="006B0A92">
        <w:rPr>
          <w:rStyle w:val="FootnoteReference"/>
        </w:rPr>
        <w:footnoteReference w:id="12"/>
      </w:r>
      <w:r w:rsidRPr="006B0A92">
        <w:t xml:space="preserve"> и има отговорност</w:t>
      </w:r>
      <w:r w:rsidR="00AB01F5" w:rsidRPr="006B0A92">
        <w:t>та</w:t>
      </w:r>
      <w:r w:rsidRPr="006B0A92">
        <w:t xml:space="preserve"> да защити тези видове на своя територия. Видовете се нуждаят от специално внимание, за да се поддържа и подобрява тяхното състояние. Докато много видове вече се радват на известни грижи по отношение на опазването им, други не могат да се похвалят със същото и остават уязвими спрямо климатичните промени. Като държава членка на ЕС, България е поела ангажимент да спре загубата на биоразнообразие до 2020 г., но са необходими спешни действия за постигането на тази цел, както и за подобряване на мониторинга, с оглед потвърждаване на постигнатия напредък</w:t>
      </w:r>
      <w:r w:rsidR="009B5622" w:rsidRPr="006B0A92">
        <w:t>.</w:t>
      </w:r>
      <w:r w:rsidR="00A71D78" w:rsidRPr="006B0A92">
        <w:rPr>
          <w:rStyle w:val="FootnoteReference"/>
        </w:rPr>
        <w:footnoteReference w:id="13"/>
      </w:r>
      <w:r w:rsidRPr="006B0A92">
        <w:t xml:space="preserve"> Необходими </w:t>
      </w:r>
      <w:r w:rsidR="00882C1A" w:rsidRPr="006B0A92">
        <w:t xml:space="preserve">са </w:t>
      </w:r>
      <w:r w:rsidRPr="006B0A92">
        <w:t xml:space="preserve">значителни инвестиции за природозащитна дейност в </w:t>
      </w:r>
      <w:r w:rsidR="00882C1A" w:rsidRPr="006B0A92">
        <w:t>страната</w:t>
      </w:r>
      <w:r w:rsidRPr="006B0A92">
        <w:t>, за да се подобри състоянието на европейските видове в дългосрочен план.</w:t>
      </w:r>
    </w:p>
    <w:p w:rsidR="001D491C" w:rsidRPr="006B0A92" w:rsidRDefault="00AD3573" w:rsidP="00F73FF3">
      <w:pPr>
        <w:pStyle w:val="BodyText"/>
      </w:pPr>
      <w:r w:rsidRPr="006B0A92">
        <w:t xml:space="preserve">Съгласно направените оценки, </w:t>
      </w:r>
      <w:r w:rsidR="001D491C" w:rsidRPr="006B0A92">
        <w:t>България е дом на 41</w:t>
      </w:r>
      <w:r w:rsidR="009B5622" w:rsidRPr="006B0A92">
        <w:t>.</w:t>
      </w:r>
      <w:r w:rsidR="001D491C" w:rsidRPr="006B0A92">
        <w:t>493 вида животни и растения. Това разнообразие донякъде се дължи на диапазона на надморската височина в страната (от морско равнище до почти 3</w:t>
      </w:r>
      <w:r w:rsidR="009B5622" w:rsidRPr="006B0A92">
        <w:t>.</w:t>
      </w:r>
      <w:r w:rsidR="001D491C" w:rsidRPr="006B0A92">
        <w:t xml:space="preserve">000 н.в.) и преходното </w:t>
      </w:r>
      <w:r w:rsidR="00AC3B57" w:rsidRPr="006B0A92">
        <w:t>й</w:t>
      </w:r>
      <w:r w:rsidR="001D491C" w:rsidRPr="006B0A92">
        <w:t xml:space="preserve"> местоположение, между различни типове климат и растителни региони. Балканският полуостров е </w:t>
      </w:r>
      <w:r w:rsidR="002F31CA" w:rsidRPr="006B0A92">
        <w:t xml:space="preserve">едно </w:t>
      </w:r>
      <w:r w:rsidR="001D491C" w:rsidRPr="006B0A92">
        <w:t xml:space="preserve">от най-важните </w:t>
      </w:r>
      <w:r w:rsidR="002F31CA" w:rsidRPr="006B0A92">
        <w:t>природни убежища (</w:t>
      </w:r>
      <w:r w:rsidR="001D491C" w:rsidRPr="006B0A92">
        <w:t>рефуги</w:t>
      </w:r>
      <w:r w:rsidR="002F31CA" w:rsidRPr="006B0A92">
        <w:t>ум</w:t>
      </w:r>
      <w:r w:rsidR="001D491C" w:rsidRPr="006B0A92">
        <w:t>и</w:t>
      </w:r>
      <w:r w:rsidR="002F31CA" w:rsidRPr="006B0A92">
        <w:t>)</w:t>
      </w:r>
      <w:r w:rsidR="001D491C" w:rsidRPr="006B0A92">
        <w:t xml:space="preserve"> за видовете в Европа по време на големите заледявания, което допринася за голямото </w:t>
      </w:r>
      <w:r w:rsidR="00F94CDF" w:rsidRPr="006B0A92">
        <w:t xml:space="preserve">екосистемно </w:t>
      </w:r>
      <w:r w:rsidR="001D491C" w:rsidRPr="006B0A92">
        <w:t>разнообразие и бро</w:t>
      </w:r>
      <w:r w:rsidR="00AC3B57" w:rsidRPr="006B0A92">
        <w:t>я</w:t>
      </w:r>
      <w:r w:rsidR="001D491C" w:rsidRPr="006B0A92">
        <w:t xml:space="preserve"> </w:t>
      </w:r>
      <w:r w:rsidR="00AC3B57" w:rsidRPr="006B0A92">
        <w:t xml:space="preserve">срещани </w:t>
      </w:r>
      <w:r w:rsidR="001D491C" w:rsidRPr="006B0A92">
        <w:t xml:space="preserve">видове тук. България </w:t>
      </w:r>
      <w:r w:rsidR="00F94CDF" w:rsidRPr="006B0A92">
        <w:t xml:space="preserve">също така </w:t>
      </w:r>
      <w:r w:rsidR="001D491C" w:rsidRPr="006B0A92">
        <w:t>има важна роля в региона като една от най-залесените държави</w:t>
      </w:r>
      <w:r w:rsidR="00F94CDF" w:rsidRPr="006B0A92">
        <w:t xml:space="preserve"> в Европа</w:t>
      </w:r>
      <w:r w:rsidR="001D491C" w:rsidRPr="006B0A92">
        <w:t>.</w:t>
      </w:r>
    </w:p>
    <w:p w:rsidR="001D491C" w:rsidRPr="006B0A92" w:rsidRDefault="001D491C" w:rsidP="00F73FF3">
      <w:pPr>
        <w:pStyle w:val="BodyText"/>
      </w:pPr>
      <w:r w:rsidRPr="006B0A92">
        <w:t>Наличните у нас 41</w:t>
      </w:r>
      <w:r w:rsidR="009B5622" w:rsidRPr="006B0A92">
        <w:t>.</w:t>
      </w:r>
      <w:r w:rsidRPr="006B0A92">
        <w:t>493 вида животни и растения представлява</w:t>
      </w:r>
      <w:r w:rsidR="002F31CA" w:rsidRPr="006B0A92">
        <w:t>т</w:t>
      </w:r>
      <w:r w:rsidRPr="006B0A92">
        <w:t xml:space="preserve"> 26% от общия брой видове в Европа, като в световен мащаб това </w:t>
      </w:r>
      <w:r w:rsidR="00C3426D" w:rsidRPr="006B0A92">
        <w:t>представлява</w:t>
      </w:r>
      <w:r w:rsidRPr="006B0A92">
        <w:t xml:space="preserve"> над 2% от всички видове на планетата. 25% от видовете, попадащи в Европейския червен списък на видовете, могат да бъдат открити в България</w:t>
      </w:r>
      <w:r w:rsidR="009B5622" w:rsidRPr="006B0A92">
        <w:t>.</w:t>
      </w:r>
      <w:r w:rsidR="000D124D" w:rsidRPr="006B0A92">
        <w:rPr>
          <w:rStyle w:val="FootnoteReference"/>
        </w:rPr>
        <w:footnoteReference w:id="14"/>
      </w:r>
      <w:r w:rsidRPr="006B0A92">
        <w:t xml:space="preserve"> За някои таксономични групи процентите на европейските видове, които се срещат в България, са особено високи. Това важи например за тапроксилните бръмбари, водните кончета и пеперудите. Местата по Натура 2000 заемат над 34% от територията. Защитените територии обхващат общо 584</w:t>
      </w:r>
      <w:r w:rsidR="009B5622" w:rsidRPr="006B0A92">
        <w:t>.</w:t>
      </w:r>
      <w:r w:rsidRPr="006B0A92">
        <w:t xml:space="preserve">498,50 ха или 5,3% от площта на страната. Сред тези територии има </w:t>
      </w:r>
      <w:r w:rsidR="00AC3B57" w:rsidRPr="006B0A92">
        <w:t>такива с много малка</w:t>
      </w:r>
      <w:r w:rsidRPr="006B0A92">
        <w:t xml:space="preserve"> площ, но изключително ценни от гледна точка на биоразнообразието, като биосферните резервати на ЮНЕСКО и влажните зони по Рамсарската конвенция. Горските екосистеми в България съставляват над 37% от общата й площ и съдържат 202 зони по Натура 2000, в които са разположени 27 местообитания. Видовете, които се считат за застрашени на европейско ниво и се срещат в България, могат да бъдат открити най-вече във влажните зони, горите и тревните </w:t>
      </w:r>
      <w:r w:rsidR="00C3426D" w:rsidRPr="006B0A92">
        <w:t>екосистеми</w:t>
      </w:r>
      <w:r w:rsidRPr="006B0A92">
        <w:t xml:space="preserve">. Тези екосистеми изискват </w:t>
      </w:r>
      <w:r w:rsidR="00F94CDF" w:rsidRPr="006B0A92">
        <w:t>особено</w:t>
      </w:r>
      <w:r w:rsidRPr="006B0A92">
        <w:t xml:space="preserve"> внимание, за да се гарантира, че местообитанията на подобни чувствителни видове </w:t>
      </w:r>
      <w:r w:rsidR="008013B9" w:rsidRPr="006B0A92">
        <w:t xml:space="preserve">ще </w:t>
      </w:r>
      <w:r w:rsidRPr="006B0A92">
        <w:t>бъдат запазени.</w:t>
      </w:r>
      <w:r w:rsidR="00F94CDF" w:rsidRPr="006B0A92">
        <w:t xml:space="preserve"> </w:t>
      </w:r>
      <w:r w:rsidRPr="006B0A92">
        <w:t xml:space="preserve">За повече информация относно биоразнообразието в България и неговото опазване вижте </w:t>
      </w:r>
      <w:r w:rsidR="00CB5DA4" w:rsidRPr="006B0A92">
        <w:rPr>
          <w:b/>
          <w:i/>
        </w:rPr>
        <w:t>п</w:t>
      </w:r>
      <w:r w:rsidRPr="006B0A92">
        <w:rPr>
          <w:b/>
          <w:i/>
        </w:rPr>
        <w:t xml:space="preserve">риложение </w:t>
      </w:r>
      <w:r w:rsidR="00732393" w:rsidRPr="006B0A92">
        <w:rPr>
          <w:b/>
          <w:i/>
        </w:rPr>
        <w:t>3</w:t>
      </w:r>
      <w:r w:rsidRPr="006B0A92">
        <w:rPr>
          <w:b/>
        </w:rPr>
        <w:t>.</w:t>
      </w:r>
    </w:p>
    <w:p w:rsidR="001D491C" w:rsidRPr="006B0A92" w:rsidRDefault="001D491C" w:rsidP="008E4C20">
      <w:pPr>
        <w:pStyle w:val="Heading3"/>
        <w:keepNext/>
        <w:keepLines/>
        <w:numPr>
          <w:ilvl w:val="2"/>
          <w:numId w:val="63"/>
        </w:numPr>
        <w:autoSpaceDE w:val="0"/>
        <w:autoSpaceDN w:val="0"/>
        <w:adjustRightInd w:val="0"/>
        <w:spacing w:before="160"/>
        <w:ind w:left="720"/>
        <w:rPr>
          <w:rFonts w:eastAsia="Times New Roman" w:cs="Times New Roman"/>
          <w:color w:val="4F81BD"/>
          <w:lang w:val="bg-BG"/>
        </w:rPr>
      </w:pPr>
      <w:bookmarkStart w:id="52" w:name="_i7ujzl80lzvp" w:colFirst="0" w:colLast="0"/>
      <w:bookmarkStart w:id="53" w:name="_Toc501659549"/>
      <w:bookmarkStart w:id="54" w:name="_Toc501659695"/>
      <w:bookmarkStart w:id="55" w:name="_Toc528677319"/>
      <w:bookmarkStart w:id="56" w:name="_Toc530040910"/>
      <w:bookmarkEnd w:id="52"/>
      <w:r w:rsidRPr="006B0A92">
        <w:rPr>
          <w:rFonts w:eastAsia="Times New Roman" w:cs="Times New Roman"/>
          <w:color w:val="4F81BD"/>
          <w:lang w:val="bg-BG"/>
        </w:rPr>
        <w:lastRenderedPageBreak/>
        <w:t>Екосистеми</w:t>
      </w:r>
      <w:r w:rsidR="00502AB3" w:rsidRPr="006B0A92">
        <w:rPr>
          <w:rFonts w:eastAsia="Times New Roman" w:cs="Times New Roman"/>
          <w:color w:val="4F81BD"/>
          <w:lang w:val="bg-BG"/>
        </w:rPr>
        <w:t>те</w:t>
      </w:r>
      <w:r w:rsidRPr="006B0A92">
        <w:rPr>
          <w:rFonts w:eastAsia="Times New Roman" w:cs="Times New Roman"/>
          <w:color w:val="4F81BD"/>
          <w:lang w:val="bg-BG"/>
        </w:rPr>
        <w:t xml:space="preserve"> в България. Понятието екосистемни услуги</w:t>
      </w:r>
      <w:bookmarkEnd w:id="53"/>
      <w:bookmarkEnd w:id="54"/>
      <w:bookmarkEnd w:id="55"/>
      <w:bookmarkEnd w:id="56"/>
    </w:p>
    <w:p w:rsidR="000D6EE5" w:rsidRPr="006B0A92" w:rsidRDefault="001D491C" w:rsidP="00F73FF3">
      <w:pPr>
        <w:pStyle w:val="BodyText"/>
      </w:pPr>
      <w:r w:rsidRPr="006B0A92">
        <w:t xml:space="preserve">Тъй като изменението на климата може да окаже въздействие не само върху отделните видове, но и върху техните </w:t>
      </w:r>
      <w:r w:rsidR="00502AB3" w:rsidRPr="006B0A92">
        <w:t>съобщества</w:t>
      </w:r>
      <w:r w:rsidRPr="006B0A92">
        <w:t xml:space="preserve">, </w:t>
      </w:r>
      <w:r w:rsidR="00FC300E" w:rsidRPr="006B0A92">
        <w:t xml:space="preserve">както </w:t>
      </w:r>
      <w:r w:rsidRPr="006B0A92">
        <w:t xml:space="preserve">и екосистемите, които обитават, концепцията за </w:t>
      </w:r>
      <w:r w:rsidR="00FC300E" w:rsidRPr="006B0A92">
        <w:t>екосистемния интегритет</w:t>
      </w:r>
      <w:r w:rsidRPr="006B0A92">
        <w:t xml:space="preserve"> е от ключово значение за разбирането на въздействието на климатичните промени върху биологичното разнообразие. </w:t>
      </w:r>
      <w:r w:rsidR="000D6EE5" w:rsidRPr="006B0A92">
        <w:t>Екосистемния</w:t>
      </w:r>
      <w:r w:rsidR="003C1063" w:rsidRPr="006B0A92">
        <w:t>т</w:t>
      </w:r>
      <w:r w:rsidR="000D6EE5" w:rsidRPr="006B0A92">
        <w:t xml:space="preserve"> интегритет е </w:t>
      </w:r>
      <w:r w:rsidR="00D10D0D" w:rsidRPr="006B0A92">
        <w:t xml:space="preserve">също </w:t>
      </w:r>
      <w:r w:rsidR="000D6EE5" w:rsidRPr="006B0A92">
        <w:t xml:space="preserve">толкова важен за </w:t>
      </w:r>
      <w:r w:rsidR="00BE7ECB" w:rsidRPr="006B0A92">
        <w:t>устойчивостт</w:t>
      </w:r>
      <w:r w:rsidR="00D10D0D" w:rsidRPr="006B0A92">
        <w:t>а на системата, колкото доброто</w:t>
      </w:r>
      <w:r w:rsidR="000D6EE5" w:rsidRPr="006B0A92">
        <w:t xml:space="preserve"> </w:t>
      </w:r>
      <w:r w:rsidR="00D10D0D" w:rsidRPr="006B0A92">
        <w:t xml:space="preserve">здраве на човек е важно за имунитета му срещу болести. По същия начин, по който здравето може да повлияе на </w:t>
      </w:r>
      <w:r w:rsidR="0013632C" w:rsidRPr="006B0A92">
        <w:t>производителността на труда, екосистемния</w:t>
      </w:r>
      <w:r w:rsidR="003C1063" w:rsidRPr="006B0A92">
        <w:t>т</w:t>
      </w:r>
      <w:r w:rsidR="0013632C" w:rsidRPr="006B0A92">
        <w:t xml:space="preserve"> интегритет е </w:t>
      </w:r>
      <w:r w:rsidRPr="006B0A92">
        <w:t>тясно свързан</w:t>
      </w:r>
      <w:r w:rsidR="0013632C" w:rsidRPr="006B0A92">
        <w:t xml:space="preserve"> </w:t>
      </w:r>
      <w:r w:rsidRPr="006B0A92">
        <w:t xml:space="preserve">с </w:t>
      </w:r>
      <w:r w:rsidR="00B83FC1" w:rsidRPr="006B0A92">
        <w:t>предоставянето на</w:t>
      </w:r>
      <w:r w:rsidR="00FC300E" w:rsidRPr="006B0A92" w:rsidDel="00FC300E">
        <w:t xml:space="preserve"> </w:t>
      </w:r>
      <w:r w:rsidRPr="006B0A92">
        <w:t>екосистемни услуги</w:t>
      </w:r>
      <w:r w:rsidR="00715B7B" w:rsidRPr="006B0A92">
        <w:t xml:space="preserve"> (</w:t>
      </w:r>
      <w:r w:rsidR="00323A7E" w:rsidRPr="006B0A92">
        <w:t>Bratanova</w:t>
      </w:r>
      <w:r w:rsidR="00715B7B" w:rsidRPr="006B0A92">
        <w:t>-</w:t>
      </w:r>
      <w:r w:rsidR="00323A7E" w:rsidRPr="006B0A92">
        <w:t>Doncheva</w:t>
      </w:r>
      <w:r w:rsidR="00715B7B" w:rsidRPr="006B0A92">
        <w:t xml:space="preserve"> </w:t>
      </w:r>
      <w:r w:rsidR="00323A7E" w:rsidRPr="006B0A92">
        <w:t>и колектив, 2017а г.)</w:t>
      </w:r>
      <w:r w:rsidRPr="006B0A92">
        <w:t>, ко</w:t>
      </w:r>
      <w:r w:rsidR="00FC300E" w:rsidRPr="006B0A92">
        <w:t>и</w:t>
      </w:r>
      <w:r w:rsidRPr="006B0A92">
        <w:t xml:space="preserve">то от своя страна </w:t>
      </w:r>
      <w:r w:rsidR="00FC300E" w:rsidRPr="006B0A92">
        <w:t>са</w:t>
      </w:r>
      <w:r w:rsidRPr="006B0A92">
        <w:t xml:space="preserve"> </w:t>
      </w:r>
      <w:r w:rsidR="0013632C" w:rsidRPr="006B0A92">
        <w:t>ключови</w:t>
      </w:r>
      <w:r w:rsidRPr="006B0A92">
        <w:t xml:space="preserve"> за оценка на връзките между биологичното разнообразие и човешката дейност</w:t>
      </w:r>
      <w:r w:rsidR="0013632C" w:rsidRPr="006B0A92">
        <w:t xml:space="preserve"> в адаптацията към изменението на климата</w:t>
      </w:r>
      <w:r w:rsidRPr="006B0A92">
        <w:t xml:space="preserve">. </w:t>
      </w:r>
    </w:p>
    <w:p w:rsidR="00062C00" w:rsidRPr="006B0A92" w:rsidRDefault="001D491C" w:rsidP="006C0E34">
      <w:pPr>
        <w:pStyle w:val="BodyText"/>
      </w:pPr>
      <w:r w:rsidRPr="006B0A92">
        <w:t xml:space="preserve">Екосистемите са дефинирани в Конвенцията за биологичното разнообразие (КБР) като „динамичен комплекс от растителни, животински и микроорганизмови съобщества и тяхната </w:t>
      </w:r>
      <w:r w:rsidR="008A0F99" w:rsidRPr="006B0A92">
        <w:t xml:space="preserve">абиотична </w:t>
      </w:r>
      <w:r w:rsidRPr="006B0A92">
        <w:t>околна среда, които си взаимодей</w:t>
      </w:r>
      <w:r w:rsidR="00502AB3" w:rsidRPr="006B0A92">
        <w:t>стват като функционална единица”</w:t>
      </w:r>
      <w:r w:rsidRPr="006B0A92">
        <w:t>. Биоразнообразието, дефинирано като многообразие на живи организми</w:t>
      </w:r>
      <w:r w:rsidR="009B5622" w:rsidRPr="006B0A92">
        <w:t>,</w:t>
      </w:r>
      <w:r w:rsidR="000D124D" w:rsidRPr="006B0A92">
        <w:rPr>
          <w:rStyle w:val="FootnoteReference"/>
        </w:rPr>
        <w:footnoteReference w:id="15"/>
      </w:r>
      <w:r w:rsidRPr="006B0A92">
        <w:t xml:space="preserve"> е една от две</w:t>
      </w:r>
      <w:r w:rsidR="008013B9" w:rsidRPr="006B0A92">
        <w:t>те</w:t>
      </w:r>
      <w:r w:rsidRPr="006B0A92">
        <w:t xml:space="preserve"> основни характеристики на екосистемите и е тясно свързано с втората - абиотичната хетерогенност. Изследването на </w:t>
      </w:r>
      <w:r w:rsidR="00D760F5" w:rsidRPr="006B0A92">
        <w:t>БР и ЕС</w:t>
      </w:r>
      <w:r w:rsidRPr="006B0A92">
        <w:t xml:space="preserve"> се извършва на няколко функционални нива - разнообразие на</w:t>
      </w:r>
      <w:r w:rsidR="00D760F5" w:rsidRPr="006B0A92">
        <w:t xml:space="preserve"> нива</w:t>
      </w:r>
      <w:r w:rsidRPr="006B0A92">
        <w:t xml:space="preserve"> </w:t>
      </w:r>
      <w:r w:rsidR="00D760F5" w:rsidRPr="006B0A92">
        <w:t>ген</w:t>
      </w:r>
      <w:r w:rsidR="003C1063" w:rsidRPr="006B0A92">
        <w:t>и</w:t>
      </w:r>
      <w:r w:rsidR="00D760F5" w:rsidRPr="006B0A92">
        <w:t xml:space="preserve">, видове, местообитания, популации и </w:t>
      </w:r>
      <w:r w:rsidR="003C1063" w:rsidRPr="006B0A92">
        <w:t xml:space="preserve">екосистеми от една страна и от друга - </w:t>
      </w:r>
      <w:r w:rsidRPr="006B0A92">
        <w:t>потоци на ма</w:t>
      </w:r>
      <w:r w:rsidR="00502AB3" w:rsidRPr="006B0A92">
        <w:t>терия</w:t>
      </w:r>
      <w:r w:rsidRPr="006B0A92">
        <w:t xml:space="preserve">, </w:t>
      </w:r>
      <w:r w:rsidR="003C1063" w:rsidRPr="006B0A92">
        <w:t xml:space="preserve">вода и </w:t>
      </w:r>
      <w:r w:rsidRPr="006B0A92">
        <w:t>енергия и информация в рамките на и между екосистемите.</w:t>
      </w:r>
      <w:r w:rsidR="00D760F5" w:rsidRPr="006B0A92">
        <w:t xml:space="preserve"> Тези нива са както социално, така и икономически важни. </w:t>
      </w:r>
      <w:r w:rsidRPr="006B0A92">
        <w:t xml:space="preserve">Структурата и функциите на екосистемите са от съществено значение за </w:t>
      </w:r>
      <w:r w:rsidR="00FC300E" w:rsidRPr="006B0A92">
        <w:t xml:space="preserve">предоставянето на екосистемни услуги за </w:t>
      </w:r>
      <w:r w:rsidRPr="006B0A92">
        <w:t>хората</w:t>
      </w:r>
      <w:r w:rsidR="008013B9" w:rsidRPr="006B0A92">
        <w:t xml:space="preserve"> на различните нива на функциониране на екосистемата</w:t>
      </w:r>
      <w:r w:rsidRPr="006B0A92">
        <w:t xml:space="preserve">. </w:t>
      </w:r>
      <w:r w:rsidR="002909A5" w:rsidRPr="006B0A92">
        <w:t xml:space="preserve">Например </w:t>
      </w:r>
      <w:r w:rsidR="002909A5" w:rsidRPr="006B0A92">
        <w:rPr>
          <w:b/>
        </w:rPr>
        <w:t>генетичното разнообразие</w:t>
      </w:r>
      <w:r w:rsidR="002909A5" w:rsidRPr="006B0A92">
        <w:t xml:space="preserve"> е в основата на индустрии като хранителната</w:t>
      </w:r>
      <w:r w:rsidR="009B5622" w:rsidRPr="006B0A92">
        <w:t>,</w:t>
      </w:r>
      <w:r w:rsidR="000D124D" w:rsidRPr="006B0A92">
        <w:rPr>
          <w:rStyle w:val="FootnoteReference"/>
        </w:rPr>
        <w:footnoteReference w:id="16"/>
      </w:r>
      <w:r w:rsidR="002909A5" w:rsidRPr="006B0A92">
        <w:t xml:space="preserve"> фармацевтичната, козметичната и влияе на устойчивостта спрямо изменението на климата на земеделски посеви </w:t>
      </w:r>
      <w:r w:rsidR="008A0F99" w:rsidRPr="006B0A92">
        <w:t xml:space="preserve">чрез </w:t>
      </w:r>
      <w:r w:rsidR="002909A5" w:rsidRPr="006B0A92">
        <w:t>диви</w:t>
      </w:r>
      <w:r w:rsidR="008A0F99" w:rsidRPr="006B0A92">
        <w:t>те</w:t>
      </w:r>
      <w:r w:rsidR="002909A5" w:rsidRPr="006B0A92">
        <w:t xml:space="preserve"> близкородствени видове;</w:t>
      </w:r>
      <w:r w:rsidR="00622283" w:rsidRPr="006B0A92">
        <w:t xml:space="preserve"> </w:t>
      </w:r>
      <w:r w:rsidR="00622283" w:rsidRPr="006B0A92">
        <w:rPr>
          <w:b/>
        </w:rPr>
        <w:t>видовото разнообразие</w:t>
      </w:r>
      <w:r w:rsidR="00622283" w:rsidRPr="006B0A92">
        <w:t xml:space="preserve"> е ключово за туризъм с висок марж</w:t>
      </w:r>
      <w:r w:rsidR="00B64EFA" w:rsidRPr="006B0A92">
        <w:t xml:space="preserve">; дългосрочните </w:t>
      </w:r>
      <w:r w:rsidR="00B64EFA" w:rsidRPr="006B0A92">
        <w:rPr>
          <w:b/>
        </w:rPr>
        <w:t>процеси на равнище екосистема</w:t>
      </w:r>
      <w:r w:rsidR="00B64EFA" w:rsidRPr="006B0A92">
        <w:t xml:space="preserve"> предоставят природни продукти като кехлибар и корали (които са източник на бижутериен материал за занаята на населението с ниски доходи).</w:t>
      </w:r>
      <w:r w:rsidRPr="006B0A92">
        <w:t xml:space="preserve"> Следователно, смущения на всяко едно ниво </w:t>
      </w:r>
      <w:r w:rsidR="00B64EFA" w:rsidRPr="006B0A92">
        <w:t xml:space="preserve">на екосистемно функциониране </w:t>
      </w:r>
      <w:r w:rsidRPr="006B0A92">
        <w:t xml:space="preserve">в резултат на климатични промени или друг натиск, биха могли </w:t>
      </w:r>
      <w:r w:rsidR="00B64EFA" w:rsidRPr="006B0A92">
        <w:t xml:space="preserve">значително </w:t>
      </w:r>
      <w:r w:rsidRPr="006B0A92">
        <w:t>да повлияят на човешкото благосъстояние.</w:t>
      </w:r>
    </w:p>
    <w:p w:rsidR="00622283" w:rsidRPr="006B0A92" w:rsidRDefault="001D491C" w:rsidP="00F73FF3">
      <w:pPr>
        <w:pStyle w:val="BodyText"/>
      </w:pPr>
      <w:r w:rsidRPr="006B0A92">
        <w:t xml:space="preserve">Първата оценка на </w:t>
      </w:r>
      <w:r w:rsidR="00E3478A" w:rsidRPr="006B0A92">
        <w:t xml:space="preserve">типовете </w:t>
      </w:r>
      <w:r w:rsidRPr="006B0A92">
        <w:t>екосистеми</w:t>
      </w:r>
      <w:r w:rsidR="00E3478A" w:rsidRPr="006B0A92">
        <w:t xml:space="preserve"> в България</w:t>
      </w:r>
      <w:r w:rsidRPr="006B0A92">
        <w:t xml:space="preserve"> в национален мащаб се извършва по време на подготовката на Националната приоритетна рамка за действие за НАТУРА 2000 (НПРД). Съгласно типологията на MAES, в България съществуват три основни типа екосистеми на ниво 1: сухоземни, сладководни и морски екосистеми. На ниво 2 тези основни типа екосистеми са подразделени в общо девет подгрупи </w:t>
      </w:r>
      <w:r w:rsidR="00295E02" w:rsidRPr="006B0A92">
        <w:t>Клас 2</w:t>
      </w:r>
      <w:r w:rsidRPr="006B0A92">
        <w:t xml:space="preserve">- </w:t>
      </w:r>
      <w:r w:rsidRPr="006B0A92">
        <w:lastRenderedPageBreak/>
        <w:t>урбанизирани, земеделски, трев</w:t>
      </w:r>
      <w:r w:rsidR="00295E02" w:rsidRPr="006B0A92">
        <w:t>н</w:t>
      </w:r>
      <w:r w:rsidRPr="006B0A92">
        <w:t xml:space="preserve">и, горски, храсталачни и ерикоидни, сладководни и морски, площи с рядка растителност и влажни зони. Подробности за тяхното разпределение може да намерите в </w:t>
      </w:r>
      <w:r w:rsidR="00CB5DA4" w:rsidRPr="006B0A92">
        <w:rPr>
          <w:b/>
          <w:i/>
        </w:rPr>
        <w:t>п</w:t>
      </w:r>
      <w:r w:rsidRPr="006B0A92">
        <w:rPr>
          <w:b/>
          <w:i/>
        </w:rPr>
        <w:t xml:space="preserve">риложение </w:t>
      </w:r>
      <w:r w:rsidR="00A53C74" w:rsidRPr="006B0A92">
        <w:rPr>
          <w:b/>
          <w:i/>
        </w:rPr>
        <w:t>4</w:t>
      </w:r>
      <w:r w:rsidRPr="006B0A92">
        <w:rPr>
          <w:b/>
        </w:rPr>
        <w:t>.</w:t>
      </w:r>
      <w:r w:rsidRPr="006B0A92">
        <w:t xml:space="preserve"> </w:t>
      </w:r>
    </w:p>
    <w:p w:rsidR="005A3423" w:rsidRPr="006B0A92" w:rsidRDefault="001D491C" w:rsidP="00F73FF3">
      <w:pPr>
        <w:pStyle w:val="BodyText"/>
      </w:pPr>
      <w:r w:rsidRPr="006B0A92">
        <w:t>Националната методологична рамка, създадена в рамките на проекта MetEcoSMap (2015</w:t>
      </w:r>
      <w:r w:rsidR="009B5622" w:rsidRPr="006B0A92">
        <w:t>–</w:t>
      </w:r>
      <w:r w:rsidRPr="006B0A92">
        <w:t>2017</w:t>
      </w:r>
      <w:r w:rsidR="009B5622" w:rsidRPr="006B0A92">
        <w:t xml:space="preserve"> г.</w:t>
      </w:r>
      <w:r w:rsidRPr="006B0A92">
        <w:t xml:space="preserve">), предоставя национална типология на екосистемите, която съчетава класовете </w:t>
      </w:r>
      <w:r w:rsidR="009D4F49" w:rsidRPr="006B0A92">
        <w:t>на Корин земно покритие (</w:t>
      </w:r>
      <w:r w:rsidRPr="006B0A92">
        <w:t xml:space="preserve">CORINE Land Cover </w:t>
      </w:r>
      <w:r w:rsidR="009D4F49" w:rsidRPr="006B0A92">
        <w:t xml:space="preserve">– </w:t>
      </w:r>
      <w:r w:rsidRPr="006B0A92">
        <w:t>CLC)</w:t>
      </w:r>
      <w:r w:rsidR="000D124D" w:rsidRPr="006B0A92">
        <w:rPr>
          <w:rStyle w:val="FootnoteReference"/>
        </w:rPr>
        <w:footnoteReference w:id="17"/>
      </w:r>
      <w:r w:rsidRPr="006B0A92">
        <w:t xml:space="preserve"> с типовете класификация на местообитанията съгласно </w:t>
      </w:r>
      <w:r w:rsidR="003A78FD" w:rsidRPr="006B0A92">
        <w:t>Европейската информационна система за природата (EUNIS)</w:t>
      </w:r>
      <w:r w:rsidRPr="006B0A92">
        <w:t>.</w:t>
      </w:r>
      <w:r w:rsidR="000D124D" w:rsidRPr="006B0A92">
        <w:rPr>
          <w:rStyle w:val="FootnoteReference"/>
        </w:rPr>
        <w:footnoteReference w:id="18"/>
      </w:r>
      <w:r w:rsidRPr="006B0A92">
        <w:t xml:space="preserve"> В допълнение, показателите за водните екосистеми (сладководни и морски) също са структурирани така</w:t>
      </w:r>
      <w:r w:rsidR="009D4F49" w:rsidRPr="006B0A92">
        <w:t>,</w:t>
      </w:r>
      <w:r w:rsidRPr="006B0A92">
        <w:t xml:space="preserve"> че да се доближават максимално до </w:t>
      </w:r>
      <w:r w:rsidR="00565B20" w:rsidRPr="006B0A92">
        <w:t xml:space="preserve">индикаторите </w:t>
      </w:r>
      <w:r w:rsidRPr="006B0A92">
        <w:t xml:space="preserve">съгласно Рамковите директиви за водите и за </w:t>
      </w:r>
      <w:r w:rsidR="00E3478A" w:rsidRPr="006B0A92">
        <w:t>Р</w:t>
      </w:r>
      <w:r w:rsidR="00F0013C" w:rsidRPr="006B0A92">
        <w:t xml:space="preserve">амковата директива за </w:t>
      </w:r>
      <w:r w:rsidRPr="006B0A92">
        <w:t>морска стратегия. По този начин се осигурява съвместимост между класификациите на равнище ЕС, които се използват в различните видове законодателства</w:t>
      </w:r>
      <w:r w:rsidR="00323A7E" w:rsidRPr="006B0A92">
        <w:t xml:space="preserve"> </w:t>
      </w:r>
      <w:r w:rsidR="00715B7B" w:rsidRPr="006B0A92">
        <w:t>(</w:t>
      </w:r>
      <w:r w:rsidR="00323A7E" w:rsidRPr="006B0A92">
        <w:t>Bratanova</w:t>
      </w:r>
      <w:r w:rsidR="00715B7B" w:rsidRPr="006B0A92">
        <w:t>-</w:t>
      </w:r>
      <w:r w:rsidR="00323A7E" w:rsidRPr="006B0A92">
        <w:t>Doncheva</w:t>
      </w:r>
      <w:r w:rsidR="00715B7B" w:rsidRPr="006B0A92">
        <w:t xml:space="preserve"> </w:t>
      </w:r>
      <w:r w:rsidR="00323A7E" w:rsidRPr="006B0A92">
        <w:t>и колектив, 2017а г.)</w:t>
      </w:r>
      <w:r w:rsidRPr="006B0A92">
        <w:t>.</w:t>
      </w:r>
    </w:p>
    <w:p w:rsidR="005A3423" w:rsidRPr="006B0A92" w:rsidRDefault="001D491C" w:rsidP="00F73FF3">
      <w:pPr>
        <w:pStyle w:val="BodyText"/>
      </w:pPr>
      <w:r w:rsidRPr="006B0A92">
        <w:t xml:space="preserve">Като подсистема </w:t>
      </w:r>
      <w:r w:rsidR="00295E02" w:rsidRPr="006B0A92">
        <w:t xml:space="preserve">на </w:t>
      </w:r>
      <w:r w:rsidRPr="006B0A92">
        <w:t>структур</w:t>
      </w:r>
      <w:r w:rsidR="00295E02" w:rsidRPr="006B0A92">
        <w:t>ата</w:t>
      </w:r>
      <w:r w:rsidRPr="006B0A92">
        <w:t xml:space="preserve"> и функции</w:t>
      </w:r>
      <w:r w:rsidR="00295E02" w:rsidRPr="006B0A92">
        <w:t>те на екосистемите</w:t>
      </w:r>
      <w:r w:rsidRPr="006B0A92">
        <w:t xml:space="preserve">, които се използват от човека, концепцията за екосистемните услуги (ЕСУ) подчертава множеството </w:t>
      </w:r>
      <w:r w:rsidR="00295E02" w:rsidRPr="006B0A92">
        <w:t xml:space="preserve">ползи </w:t>
      </w:r>
      <w:r w:rsidRPr="006B0A92">
        <w:t>от екосистемите (MA 2005</w:t>
      </w:r>
      <w:r w:rsidR="009B5622" w:rsidRPr="006B0A92">
        <w:t xml:space="preserve"> г.</w:t>
      </w:r>
      <w:r w:rsidRPr="006B0A92">
        <w:t>). Тъй като извежда на преден план ползи</w:t>
      </w:r>
      <w:r w:rsidR="006F05C7" w:rsidRPr="006B0A92">
        <w:t>те</w:t>
      </w:r>
      <w:r w:rsidR="00295E02" w:rsidRPr="006B0A92">
        <w:t xml:space="preserve"> </w:t>
      </w:r>
      <w:r w:rsidR="006F05C7" w:rsidRPr="006B0A92">
        <w:t>(често неосезаеми)</w:t>
      </w:r>
      <w:r w:rsidRPr="006B0A92">
        <w:t xml:space="preserve">, </w:t>
      </w:r>
      <w:r w:rsidR="00295E02" w:rsidRPr="006B0A92">
        <w:t>използването на концепцията за</w:t>
      </w:r>
      <w:r w:rsidRPr="006B0A92">
        <w:t xml:space="preserve"> ЕСУ може да улесни сътрудничеството между учени, професионалисти, вземащите решения </w:t>
      </w:r>
      <w:r w:rsidR="006F05C7" w:rsidRPr="006B0A92">
        <w:t xml:space="preserve">лица </w:t>
      </w:r>
      <w:r w:rsidRPr="006B0A92">
        <w:t xml:space="preserve">и други заинтересовани страни. </w:t>
      </w:r>
      <w:r w:rsidR="006F05C7" w:rsidRPr="006B0A92">
        <w:t xml:space="preserve"> </w:t>
      </w:r>
      <w:r w:rsidRPr="006B0A92">
        <w:t xml:space="preserve">Хората имат полза от екосистемните (стоки и) услуги. Някои от </w:t>
      </w:r>
      <w:r w:rsidR="00295E02" w:rsidRPr="006B0A92">
        <w:t xml:space="preserve">тях </w:t>
      </w:r>
      <w:r w:rsidRPr="006B0A92">
        <w:t xml:space="preserve">са продоволствие, достъп до чист въздух и вода, здраве, сигурност и удоволствие. </w:t>
      </w:r>
      <w:r w:rsidR="00295E02" w:rsidRPr="006B0A92">
        <w:t>Те</w:t>
      </w:r>
      <w:r w:rsidRPr="006B0A92">
        <w:t xml:space="preserve"> подобряват човешкото благосъстояние, а това от своя страна е основна цел при управлението на социално-икономическите системи. Екосистемните услуги са групирани в три категории - материални, регулиращи и културни - CICES 2015 г. (</w:t>
      </w:r>
      <w:r w:rsidR="00CB5DA4" w:rsidRPr="006B0A92">
        <w:t xml:space="preserve">вж. </w:t>
      </w:r>
      <w:r w:rsidR="00CB5DA4" w:rsidRPr="006B0A92">
        <w:rPr>
          <w:b/>
          <w:i/>
        </w:rPr>
        <w:t>п</w:t>
      </w:r>
      <w:r w:rsidRPr="006B0A92">
        <w:rPr>
          <w:b/>
          <w:i/>
        </w:rPr>
        <w:t xml:space="preserve">риложение </w:t>
      </w:r>
      <w:r w:rsidR="00A53C74" w:rsidRPr="006B0A92">
        <w:rPr>
          <w:b/>
          <w:i/>
        </w:rPr>
        <w:t>4</w:t>
      </w:r>
      <w:r w:rsidRPr="006B0A92">
        <w:t xml:space="preserve">). </w:t>
      </w:r>
    </w:p>
    <w:p w:rsidR="002B164D" w:rsidRPr="006B0A92" w:rsidRDefault="001D491C" w:rsidP="00A3433D">
      <w:pPr>
        <w:pStyle w:val="BodyText"/>
        <w:rPr>
          <w:rFonts w:ascii="Calibri" w:eastAsia="Times New Roman" w:hAnsi="Calibri"/>
          <w:b/>
          <w:i/>
          <w:color w:val="4F81BD"/>
          <w:sz w:val="26"/>
        </w:rPr>
      </w:pPr>
      <w:r w:rsidRPr="006B0A92">
        <w:t xml:space="preserve">Потенциалът </w:t>
      </w:r>
      <w:r w:rsidR="00295E02" w:rsidRPr="006B0A92">
        <w:t>на екосистемите да предоставят</w:t>
      </w:r>
      <w:r w:rsidRPr="006B0A92">
        <w:t xml:space="preserve"> екосистемни услуги в България се оценява на два етапа. Първият етап </w:t>
      </w:r>
      <w:r w:rsidR="00295E02" w:rsidRPr="006B0A92">
        <w:t xml:space="preserve">- </w:t>
      </w:r>
      <w:r w:rsidRPr="006B0A92">
        <w:t>оценка, обхващащ</w:t>
      </w:r>
      <w:r w:rsidR="00295E02" w:rsidRPr="006B0A92">
        <w:t>а</w:t>
      </w:r>
      <w:r w:rsidRPr="006B0A92">
        <w:t xml:space="preserve"> екосистеми извън Натура 2000, е завършен през април 2017 г., като резултатите се финализират</w:t>
      </w:r>
      <w:r w:rsidR="005A3423" w:rsidRPr="006B0A92">
        <w:t xml:space="preserve"> (публикувани </w:t>
      </w:r>
      <w:r w:rsidRPr="006B0A92">
        <w:t>на интернет страницата на Изпълнителна агенция по околната среда</w:t>
      </w:r>
      <w:r w:rsidR="00926A68" w:rsidRPr="006B0A92">
        <w:rPr>
          <w:rStyle w:val="FootnoteReference"/>
        </w:rPr>
        <w:footnoteReference w:id="19"/>
      </w:r>
      <w:r w:rsidR="005A3423" w:rsidRPr="006B0A92">
        <w:t>)</w:t>
      </w:r>
      <w:r w:rsidRPr="006B0A92">
        <w:t xml:space="preserve">. Оценката на екосистемни услуги в рамките на Натура 2000 предстои </w:t>
      </w:r>
      <w:r w:rsidR="005A3423" w:rsidRPr="006B0A92">
        <w:t>(изготвена с подкрепата на О</w:t>
      </w:r>
      <w:r w:rsidRPr="006B0A92">
        <w:t>ПОС 2014</w:t>
      </w:r>
      <w:r w:rsidR="009B5622" w:rsidRPr="006B0A92">
        <w:t>–</w:t>
      </w:r>
      <w:r w:rsidRPr="006B0A92">
        <w:t>2020</w:t>
      </w:r>
      <w:r w:rsidR="009B5622" w:rsidRPr="006B0A92">
        <w:t xml:space="preserve"> г.</w:t>
      </w:r>
      <w:r w:rsidR="005A3423" w:rsidRPr="006B0A92">
        <w:t>)</w:t>
      </w:r>
      <w:r w:rsidRPr="006B0A92">
        <w:t xml:space="preserve">. </w:t>
      </w:r>
      <w:r w:rsidR="005A3423" w:rsidRPr="006B0A92">
        <w:t xml:space="preserve">Допълнителна информация </w:t>
      </w:r>
      <w:r w:rsidRPr="006B0A92">
        <w:t>по темата</w:t>
      </w:r>
      <w:r w:rsidR="00E3478A" w:rsidRPr="006B0A92">
        <w:t>:</w:t>
      </w:r>
      <w:r w:rsidRPr="006B0A92">
        <w:t xml:space="preserve"> </w:t>
      </w:r>
      <w:r w:rsidR="00E3478A" w:rsidRPr="006B0A92">
        <w:t>К</w:t>
      </w:r>
      <w:r w:rsidRPr="006B0A92">
        <w:t>артиране и оценка</w:t>
      </w:r>
      <w:r w:rsidR="005A3423" w:rsidRPr="006B0A92">
        <w:t xml:space="preserve"> </w:t>
      </w:r>
      <w:r w:rsidR="00E3478A" w:rsidRPr="006B0A92">
        <w:t xml:space="preserve">на екосистемите в България, </w:t>
      </w:r>
      <w:r w:rsidR="005A3423" w:rsidRPr="006B0A92">
        <w:t xml:space="preserve">е представена в </w:t>
      </w:r>
      <w:r w:rsidR="00CB5DA4" w:rsidRPr="006B0A92">
        <w:rPr>
          <w:b/>
          <w:i/>
        </w:rPr>
        <w:t>п</w:t>
      </w:r>
      <w:r w:rsidR="00A4367B" w:rsidRPr="006B0A92">
        <w:rPr>
          <w:b/>
          <w:i/>
        </w:rPr>
        <w:t>риложение 4</w:t>
      </w:r>
      <w:r w:rsidR="005A3423" w:rsidRPr="006B0A92">
        <w:t>. Тези биофизически оценки трябва да бъдат основа за оценяването на природния капитал, което трябва да бъде налице до 2020 г.</w:t>
      </w:r>
      <w:bookmarkStart w:id="57" w:name="_9yihwyb3v8nt" w:colFirst="0" w:colLast="0"/>
      <w:bookmarkStart w:id="58" w:name="_Toc501659550"/>
      <w:bookmarkStart w:id="59" w:name="_Toc501659696"/>
      <w:bookmarkEnd w:id="57"/>
    </w:p>
    <w:p w:rsidR="001D491C" w:rsidRPr="006B0A92" w:rsidRDefault="001D491C" w:rsidP="008E4C20">
      <w:pPr>
        <w:pStyle w:val="Heading3"/>
        <w:keepNext/>
        <w:keepLines/>
        <w:numPr>
          <w:ilvl w:val="2"/>
          <w:numId w:val="63"/>
        </w:numPr>
        <w:autoSpaceDE w:val="0"/>
        <w:autoSpaceDN w:val="0"/>
        <w:adjustRightInd w:val="0"/>
        <w:spacing w:before="160"/>
        <w:ind w:left="720"/>
        <w:rPr>
          <w:rFonts w:eastAsia="Times New Roman" w:cs="Times New Roman"/>
          <w:color w:val="4F81BD"/>
          <w:lang w:val="bg-BG"/>
        </w:rPr>
      </w:pPr>
      <w:bookmarkStart w:id="60" w:name="_Toc528677320"/>
      <w:bookmarkStart w:id="61" w:name="_Toc530040911"/>
      <w:r w:rsidRPr="006B0A92">
        <w:rPr>
          <w:rFonts w:eastAsia="Times New Roman" w:cs="Times New Roman"/>
          <w:color w:val="4F81BD"/>
          <w:lang w:val="bg-BG"/>
        </w:rPr>
        <w:t>Основни заплахи за биоразнообразието и екосистемите</w:t>
      </w:r>
      <w:bookmarkEnd w:id="58"/>
      <w:bookmarkEnd w:id="59"/>
      <w:bookmarkEnd w:id="60"/>
      <w:bookmarkEnd w:id="61"/>
    </w:p>
    <w:p w:rsidR="00B943AF" w:rsidRPr="006B0A92" w:rsidRDefault="001D491C" w:rsidP="00F73FF3">
      <w:pPr>
        <w:pStyle w:val="BodyText"/>
      </w:pPr>
      <w:r w:rsidRPr="006B0A92">
        <w:t xml:space="preserve">Изменението на климата може да има както пряко, така и косвено въздействие върху всяко ниво на биоразнообразие </w:t>
      </w:r>
      <w:r w:rsidR="00E3478A" w:rsidRPr="006B0A92">
        <w:t>–</w:t>
      </w:r>
      <w:r w:rsidRPr="006B0A92">
        <w:t xml:space="preserve"> </w:t>
      </w:r>
      <w:r w:rsidR="00E3478A" w:rsidRPr="006B0A92">
        <w:t xml:space="preserve">гени, </w:t>
      </w:r>
      <w:r w:rsidRPr="006B0A92">
        <w:t xml:space="preserve">видове, </w:t>
      </w:r>
      <w:r w:rsidR="006F05C7" w:rsidRPr="006B0A92">
        <w:t>съобщества</w:t>
      </w:r>
      <w:r w:rsidRPr="006B0A92">
        <w:t>, техните местообитания и екосистеми. Примери за пряко въздействие върху видовете</w:t>
      </w:r>
      <w:r w:rsidR="00CA4D7D" w:rsidRPr="006B0A92">
        <w:t xml:space="preserve"> включват потенциални </w:t>
      </w:r>
      <w:r w:rsidRPr="006B0A92">
        <w:t>промени във фенологи</w:t>
      </w:r>
      <w:r w:rsidR="00E3478A" w:rsidRPr="006B0A92">
        <w:t>чните цикли</w:t>
      </w:r>
      <w:r w:rsidR="009B5622" w:rsidRPr="006B0A92">
        <w:t>,</w:t>
      </w:r>
      <w:r w:rsidR="00926A68" w:rsidRPr="006B0A92">
        <w:rPr>
          <w:rStyle w:val="FootnoteReference"/>
        </w:rPr>
        <w:footnoteReference w:id="20"/>
      </w:r>
      <w:r w:rsidRPr="006B0A92">
        <w:t xml:space="preserve"> във физиологи</w:t>
      </w:r>
      <w:r w:rsidR="00E3478A" w:rsidRPr="006B0A92">
        <w:t>чните процеси</w:t>
      </w:r>
      <w:r w:rsidRPr="006B0A92">
        <w:t xml:space="preserve"> на </w:t>
      </w:r>
      <w:r w:rsidRPr="006B0A92">
        <w:lastRenderedPageBreak/>
        <w:t xml:space="preserve">организмите, в </w:t>
      </w:r>
      <w:r w:rsidR="00E5105F" w:rsidRPr="006B0A92">
        <w:t xml:space="preserve">растежа и </w:t>
      </w:r>
      <w:r w:rsidRPr="006B0A92">
        <w:t>жизнения цикъл на растения, насекоми и животни в резултат на изменения в продължителността на вегетационния период</w:t>
      </w:r>
      <w:r w:rsidR="00CF0D2A" w:rsidRPr="006B0A92">
        <w:t>. Несъответствие на тези жизнени цикли (например опрашители, събуждащи се преди разцвета на растенията, източник на мед) може да доведе до п</w:t>
      </w:r>
      <w:r w:rsidRPr="006B0A92">
        <w:t>ромени в трофичните вериги</w:t>
      </w:r>
      <w:r w:rsidR="00CF0D2A" w:rsidRPr="006B0A92">
        <w:t xml:space="preserve"> и</w:t>
      </w:r>
      <w:r w:rsidRPr="006B0A92">
        <w:t xml:space="preserve"> във взаимодействието на видовете, </w:t>
      </w:r>
      <w:r w:rsidR="00CF0D2A" w:rsidRPr="006B0A92">
        <w:t xml:space="preserve">което впоследствие да намали производството на екосистемни услуги (в дадения пример – по-малко опрашване води до по-малко посеви и по-малко количество/по-ниско качество на меда). </w:t>
      </w:r>
      <w:r w:rsidRPr="006B0A92">
        <w:t xml:space="preserve">Нарастващите температури и нива на въглероден </w:t>
      </w:r>
      <w:r w:rsidR="00E3478A" w:rsidRPr="006B0A92">
        <w:t xml:space="preserve">диоксид </w:t>
      </w:r>
      <w:r w:rsidRPr="006B0A92">
        <w:t xml:space="preserve">могат да доведат до промяна във </w:t>
      </w:r>
      <w:r w:rsidR="00E3478A" w:rsidRPr="006B0A92">
        <w:t xml:space="preserve">физиологичните процеси </w:t>
      </w:r>
      <w:r w:rsidRPr="006B0A92">
        <w:t>на</w:t>
      </w:r>
      <w:r w:rsidR="00CF0D2A" w:rsidRPr="006B0A92">
        <w:t xml:space="preserve"> растителните</w:t>
      </w:r>
      <w:r w:rsidRPr="006B0A92">
        <w:t xml:space="preserve"> видове поради по-интензивна фотоси</w:t>
      </w:r>
      <w:r w:rsidR="00926A68" w:rsidRPr="006B0A92">
        <w:t>нтеза (Европейска комисия 2013</w:t>
      </w:r>
      <w:r w:rsidRPr="006B0A92">
        <w:t xml:space="preserve">г.). Косвеното въздействие се изразява в изменения </w:t>
      </w:r>
      <w:r w:rsidR="00E3478A" w:rsidRPr="006B0A92">
        <w:t xml:space="preserve">на </w:t>
      </w:r>
      <w:r w:rsidRPr="006B0A92">
        <w:t>абиотичните условия, като нивото на повърхностните и подпочвените води, усилване на ерозията, наводнения, пожари и др. Тези промени водят до изменени</w:t>
      </w:r>
      <w:r w:rsidR="00CF0D2A" w:rsidRPr="006B0A92">
        <w:t>е на ус</w:t>
      </w:r>
      <w:r w:rsidRPr="006B0A92">
        <w:t>ловия</w:t>
      </w:r>
      <w:r w:rsidR="00CF0D2A" w:rsidRPr="006B0A92">
        <w:t>та</w:t>
      </w:r>
      <w:r w:rsidRPr="006B0A92">
        <w:t xml:space="preserve"> на живот в местообитания, които могат </w:t>
      </w:r>
      <w:r w:rsidR="006F05C7" w:rsidRPr="006B0A92">
        <w:t xml:space="preserve">да </w:t>
      </w:r>
      <w:r w:rsidRPr="006B0A92">
        <w:t xml:space="preserve">причинят обедняване или загуба на биологично разнообразие и промени във функционирането на екосистемите. </w:t>
      </w:r>
      <w:r w:rsidR="007F3D26" w:rsidRPr="006B0A92">
        <w:t xml:space="preserve">Допълнителна информация </w:t>
      </w:r>
      <w:r w:rsidR="00221C8B" w:rsidRPr="006B0A92">
        <w:t xml:space="preserve">за </w:t>
      </w:r>
      <w:r w:rsidRPr="006B0A92">
        <w:t>механизъм</w:t>
      </w:r>
      <w:r w:rsidR="00221C8B" w:rsidRPr="006B0A92">
        <w:t>а</w:t>
      </w:r>
      <w:r w:rsidRPr="006B0A92">
        <w:t xml:space="preserve"> от движещи сили, натиск, състояние, въздействие и реакция (ДНСВР) в контекста на климатичните промени</w:t>
      </w:r>
      <w:r w:rsidR="007F3D26" w:rsidRPr="006B0A92">
        <w:t xml:space="preserve"> е представена в </w:t>
      </w:r>
      <w:r w:rsidR="00A4367B" w:rsidRPr="006B0A92">
        <w:rPr>
          <w:b/>
          <w:i/>
        </w:rPr>
        <w:t>п</w:t>
      </w:r>
      <w:r w:rsidR="007F3D26" w:rsidRPr="006B0A92">
        <w:rPr>
          <w:b/>
          <w:i/>
        </w:rPr>
        <w:t>ри</w:t>
      </w:r>
      <w:r w:rsidRPr="006B0A92">
        <w:rPr>
          <w:b/>
          <w:i/>
        </w:rPr>
        <w:t>ложение</w:t>
      </w:r>
      <w:r w:rsidR="004952FA" w:rsidRPr="006B0A92">
        <w:rPr>
          <w:b/>
          <w:i/>
        </w:rPr>
        <w:t xml:space="preserve"> </w:t>
      </w:r>
      <w:r w:rsidR="00A53C74" w:rsidRPr="006B0A92">
        <w:rPr>
          <w:b/>
          <w:i/>
        </w:rPr>
        <w:t>5</w:t>
      </w:r>
      <w:r w:rsidRPr="006B0A92">
        <w:rPr>
          <w:b/>
        </w:rPr>
        <w:t>.</w:t>
      </w:r>
    </w:p>
    <w:p w:rsidR="00B943AF" w:rsidRPr="006B0A92" w:rsidRDefault="001D491C" w:rsidP="00F73FF3">
      <w:pPr>
        <w:pStyle w:val="BodyText"/>
      </w:pPr>
      <w:r w:rsidRPr="006B0A92">
        <w:t xml:space="preserve">Най-значимите заплахи на европейско ниво за видовете, които се срещат в България, включват </w:t>
      </w:r>
      <w:r w:rsidR="00C262D5" w:rsidRPr="006B0A92">
        <w:t>естествено видоизменение на системата</w:t>
      </w:r>
      <w:r w:rsidR="004C39D9" w:rsidRPr="006B0A92">
        <w:t>;</w:t>
      </w:r>
      <w:r w:rsidRPr="006B0A92">
        <w:t xml:space="preserve"> загуба на местообитания, фрагментация и </w:t>
      </w:r>
      <w:r w:rsidR="004C39D9" w:rsidRPr="006B0A92">
        <w:t xml:space="preserve">деградация </w:t>
      </w:r>
      <w:r w:rsidRPr="006B0A92">
        <w:t>поради човешка дейност</w:t>
      </w:r>
      <w:r w:rsidR="004C39D9" w:rsidRPr="006B0A92">
        <w:t>;</w:t>
      </w:r>
      <w:r w:rsidRPr="006B0A92">
        <w:t xml:space="preserve"> изменение на климата</w:t>
      </w:r>
      <w:r w:rsidR="004C39D9" w:rsidRPr="006B0A92">
        <w:t>;</w:t>
      </w:r>
      <w:r w:rsidR="00D71115" w:rsidRPr="006B0A92">
        <w:t xml:space="preserve"> и</w:t>
      </w:r>
      <w:r w:rsidRPr="006B0A92">
        <w:t xml:space="preserve"> инвазивни видове. За сладководните видове основните заплахи са прекомерното водовземане, което често се изостря от нарастващ</w:t>
      </w:r>
      <w:r w:rsidR="00D71115" w:rsidRPr="006B0A92">
        <w:t xml:space="preserve">а липса на вода в </w:t>
      </w:r>
      <w:r w:rsidRPr="006B0A92">
        <w:t xml:space="preserve">резултат на климатичните промени, замърсяването и въвеждането на чужди видове. </w:t>
      </w:r>
    </w:p>
    <w:p w:rsidR="00B943AF" w:rsidRPr="006B0A92" w:rsidRDefault="001D491C" w:rsidP="00F73FF3">
      <w:pPr>
        <w:pStyle w:val="BodyText"/>
      </w:pPr>
      <w:r w:rsidRPr="006B0A92">
        <w:t>От гледна точка на сектор</w:t>
      </w:r>
      <w:r w:rsidR="00236280" w:rsidRPr="006B0A92">
        <w:t>ен натиск,</w:t>
      </w:r>
      <w:r w:rsidRPr="006B0A92">
        <w:t xml:space="preserve"> основните заплахи произтичат от земеделието и животновъдството поради тяхното разрастване и по-интензивния характер на селското стопанство, от урбанизацията (включително транспорта, </w:t>
      </w:r>
      <w:r w:rsidR="004C39D9" w:rsidRPr="006B0A92">
        <w:t xml:space="preserve">воден сектор </w:t>
      </w:r>
      <w:r w:rsidRPr="006B0A92">
        <w:t>и инфраструктурата) и туризма</w:t>
      </w:r>
      <w:r w:rsidR="009B5622" w:rsidRPr="006B0A92">
        <w:t>.</w:t>
      </w:r>
      <w:r w:rsidR="00926A68" w:rsidRPr="006B0A92">
        <w:rPr>
          <w:rStyle w:val="FootnoteReference"/>
        </w:rPr>
        <w:footnoteReference w:id="21"/>
      </w:r>
      <w:r w:rsidRPr="006B0A92">
        <w:t xml:space="preserve"> Класация на стресорите за биологичното разнообразие е представена </w:t>
      </w:r>
      <w:r w:rsidR="00D71115" w:rsidRPr="006B0A92">
        <w:t>в</w:t>
      </w:r>
      <w:r w:rsidRPr="006B0A92">
        <w:t xml:space="preserve"> Европейския Червен списък. </w:t>
      </w:r>
    </w:p>
    <w:p w:rsidR="00090530" w:rsidRPr="006B0A92" w:rsidRDefault="001D491C" w:rsidP="00F73FF3">
      <w:pPr>
        <w:pStyle w:val="BodyText"/>
      </w:pPr>
      <w:r w:rsidRPr="006B0A92">
        <w:rPr>
          <w:b/>
          <w:i/>
          <w:iCs/>
        </w:rPr>
        <w:t xml:space="preserve">Фигура </w:t>
      </w:r>
      <w:r w:rsidR="00C17B7F" w:rsidRPr="006B0A92">
        <w:rPr>
          <w:b/>
          <w:i/>
          <w:iCs/>
        </w:rPr>
        <w:t>7</w:t>
      </w:r>
      <w:r w:rsidR="00A53C74" w:rsidRPr="006B0A92">
        <w:rPr>
          <w:b/>
        </w:rPr>
        <w:t xml:space="preserve"> </w:t>
      </w:r>
      <w:r w:rsidR="004C39D9" w:rsidRPr="006B0A92">
        <w:t>показва</w:t>
      </w:r>
      <w:r w:rsidRPr="006B0A92">
        <w:t>, че основните заплахи за биологичното разнообразие произлизат от човешката дейност, която не е непосредствено свързана с изменението на климата.  Например, пътната инфраструктура променя местообитанията, като ги фрагментира</w:t>
      </w:r>
      <w:r w:rsidR="00236280" w:rsidRPr="006B0A92">
        <w:t>, следователно ограничава обмена между популациите, правейки видовете по-изолирани и по-</w:t>
      </w:r>
      <w:r w:rsidR="00AE319D" w:rsidRPr="006B0A92">
        <w:t>уязвими</w:t>
      </w:r>
      <w:r w:rsidRPr="006B0A92">
        <w:t xml:space="preserve">; селското стопанство и аквакултурите усвояват земно/водно пространство от естествени местообитания, за да създадат силно модифицирани местообитания с много ограничено биоразнообразие; интензивното земеделие е източник на заплахи за други съседни екосистеми, напр. пестицидите и репеленитите отслабват и убиват популациите </w:t>
      </w:r>
      <w:r w:rsidR="00AE5A6B" w:rsidRPr="006B0A92">
        <w:t xml:space="preserve">от </w:t>
      </w:r>
      <w:r w:rsidRPr="006B0A92">
        <w:t xml:space="preserve">опрашители; нитратното обогатяване на водите води до </w:t>
      </w:r>
      <w:r w:rsidR="00AE319D" w:rsidRPr="006B0A92">
        <w:t xml:space="preserve">тяхната </w:t>
      </w:r>
      <w:r w:rsidRPr="006B0A92">
        <w:t>еутрофикация</w:t>
      </w:r>
      <w:r w:rsidR="00AE319D" w:rsidRPr="006B0A92">
        <w:t>та и деградация</w:t>
      </w:r>
      <w:r w:rsidRPr="006B0A92">
        <w:t xml:space="preserve">. </w:t>
      </w:r>
    </w:p>
    <w:p w:rsidR="00383C4D" w:rsidRPr="00545BCB" w:rsidRDefault="00F40EC0" w:rsidP="00545BCB">
      <w:pPr>
        <w:pStyle w:val="TablesandFiguresHeading"/>
      </w:pPr>
      <w:bookmarkStart w:id="62" w:name="_Toc530041152"/>
      <w:r w:rsidRPr="00545BCB">
        <w:lastRenderedPageBreak/>
        <w:t xml:space="preserve">Фигура </w:t>
      </w:r>
      <w:r w:rsidR="00715B7B" w:rsidRPr="00545BCB">
        <w:fldChar w:fldCharType="begin"/>
      </w:r>
      <w:r w:rsidRPr="00545BCB">
        <w:instrText xml:space="preserve"> SEQ Figure \* ARABIC </w:instrText>
      </w:r>
      <w:r w:rsidR="00715B7B" w:rsidRPr="00545BCB">
        <w:fldChar w:fldCharType="separate"/>
      </w:r>
      <w:r w:rsidR="00CD2259" w:rsidRPr="00545BCB">
        <w:t>7</w:t>
      </w:r>
      <w:r w:rsidR="00715B7B" w:rsidRPr="00545BCB">
        <w:fldChar w:fldCharType="end"/>
      </w:r>
      <w:r w:rsidRPr="00545BCB">
        <w:t>.</w:t>
      </w:r>
      <w:r w:rsidR="00383C4D" w:rsidRPr="00545BCB">
        <w:t xml:space="preserve"> Основни заплахи на европейско ниво за видовете, които се срещат в България</w:t>
      </w:r>
      <w:bookmarkEnd w:id="62"/>
    </w:p>
    <w:p w:rsidR="001D491C" w:rsidRPr="006B0A92" w:rsidRDefault="007246C4" w:rsidP="00ED2FD5">
      <w:pPr>
        <w:pStyle w:val="Normal1"/>
        <w:spacing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B89FAEB" wp14:editId="276BF259">
            <wp:extent cx="4784561" cy="3086100"/>
            <wp:effectExtent l="19050" t="19050" r="16510" b="19050"/>
            <wp:docPr id="90" name="Picture 90" descr="C:\Users\WB507560\AppData\Local\Microsoft\Windows\INetCache\Content.Word\BD&amp;ES - Figure 7 - 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B507560\AppData\Local\Microsoft\Windows\INetCache\Content.Word\BD&amp;ES - Figure 7 - BG.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87898" cy="3088253"/>
                    </a:xfrm>
                    <a:prstGeom prst="rect">
                      <a:avLst/>
                    </a:prstGeom>
                    <a:noFill/>
                    <a:ln w="6350">
                      <a:solidFill>
                        <a:srgbClr val="5B9BD5"/>
                      </a:solidFill>
                    </a:ln>
                  </pic:spPr>
                </pic:pic>
              </a:graphicData>
            </a:graphic>
          </wp:inline>
        </w:drawing>
      </w:r>
    </w:p>
    <w:p w:rsidR="003A78FD" w:rsidRPr="006B0A92" w:rsidRDefault="003A78FD" w:rsidP="00ED2FD5">
      <w:pPr>
        <w:pStyle w:val="Normal1"/>
        <w:spacing w:before="60" w:after="200" w:line="240" w:lineRule="auto"/>
        <w:jc w:val="center"/>
        <w:rPr>
          <w:rFonts w:asciiTheme="minorHAnsi" w:hAnsiTheme="minorHAnsi" w:cstheme="minorHAnsi"/>
          <w:sz w:val="20"/>
          <w:szCs w:val="20"/>
        </w:rPr>
      </w:pPr>
      <w:r w:rsidRPr="006B0A92">
        <w:rPr>
          <w:rFonts w:asciiTheme="minorHAnsi" w:hAnsiTheme="minorHAnsi" w:cstheme="minorHAnsi"/>
          <w:i/>
          <w:sz w:val="20"/>
          <w:szCs w:val="20"/>
        </w:rPr>
        <w:t>Източник: Червен списък на Европа</w:t>
      </w:r>
      <w:r w:rsidR="00ED2FD5" w:rsidRPr="006B0A92">
        <w:rPr>
          <w:rFonts w:asciiTheme="minorHAnsi" w:hAnsiTheme="minorHAnsi" w:cstheme="minorHAnsi"/>
          <w:i/>
          <w:sz w:val="20"/>
          <w:szCs w:val="20"/>
        </w:rPr>
        <w:t>.</w:t>
      </w:r>
    </w:p>
    <w:p w:rsidR="00740D8A" w:rsidRPr="006B0A92" w:rsidRDefault="001D491C" w:rsidP="00F73FF3">
      <w:pPr>
        <w:pStyle w:val="BodyText"/>
      </w:pPr>
      <w:r w:rsidRPr="006B0A92">
        <w:tab/>
        <w:t>Макар не винаги пряко свързани с климатичните промени, някои от горните въздействия съвпадат с фактори, които причиняват изменение на климата (напр. изпускане на емисии на метан поради интензивно животновъдство) или намаляват устойчивост</w:t>
      </w:r>
      <w:r w:rsidR="004C39D9" w:rsidRPr="006B0A92">
        <w:t>та</w:t>
      </w:r>
      <w:r w:rsidRPr="006B0A92">
        <w:t xml:space="preserve"> на</w:t>
      </w:r>
      <w:r w:rsidR="004C39D9" w:rsidRPr="006B0A92">
        <w:t xml:space="preserve"> екосистемите към</w:t>
      </w:r>
      <w:r w:rsidRPr="006B0A92">
        <w:t xml:space="preserve"> климатични промени (т.е. по-малката площ на местообитанията намалява миграционния капацитет на специализирани </w:t>
      </w:r>
      <w:r w:rsidR="004C39D9" w:rsidRPr="006B0A92">
        <w:t xml:space="preserve">видове </w:t>
      </w:r>
      <w:r w:rsidRPr="006B0A92">
        <w:t xml:space="preserve">(стенобионти), които могат да оцелеят единствено в тесен диапазон на температури и влага, и ако </w:t>
      </w:r>
      <w:r w:rsidR="00D93783" w:rsidRPr="006B0A92">
        <w:t>условията са нарушени</w:t>
      </w:r>
      <w:r w:rsidRPr="006B0A92">
        <w:t xml:space="preserve">, съществува опасност да изчезнат). </w:t>
      </w:r>
    </w:p>
    <w:p w:rsidR="00740D8A" w:rsidRPr="006B0A92" w:rsidRDefault="00740D8A" w:rsidP="00F73FF3">
      <w:pPr>
        <w:pStyle w:val="BodyText"/>
      </w:pPr>
      <w:r w:rsidRPr="006B0A92">
        <w:t>Обратно, опазването на биологичното разнообразие може да има положителна корелация с</w:t>
      </w:r>
      <w:r w:rsidR="00884A1B" w:rsidRPr="006B0A92">
        <w:t xml:space="preserve"> ограничаването </w:t>
      </w:r>
      <w:r w:rsidRPr="006B0A92">
        <w:t>на изменението на климата, например чрез улавяне на въглерод в горите или влажните зони</w:t>
      </w:r>
      <w:r w:rsidR="002A5371" w:rsidRPr="006B0A92">
        <w:t xml:space="preserve"> или намаляване на замърсяването на въздуха в градска среда чрез зелена инфраструктура</w:t>
      </w:r>
      <w:r w:rsidRPr="006B0A92">
        <w:t>. Т</w:t>
      </w:r>
      <w:r w:rsidR="009E7D2D" w:rsidRPr="006B0A92">
        <w:t>о</w:t>
      </w:r>
      <w:r w:rsidRPr="006B0A92">
        <w:t xml:space="preserve"> може да има значително парично въздействие чрез съкращаване на разходите за </w:t>
      </w:r>
      <w:r w:rsidR="00C26976" w:rsidRPr="006B0A92">
        <w:t xml:space="preserve">подобряване </w:t>
      </w:r>
      <w:r w:rsidRPr="006B0A92">
        <w:t>на човешкото здраве и по-добра околна среда. Например</w:t>
      </w:r>
      <w:r w:rsidR="002A5371" w:rsidRPr="006B0A92">
        <w:t>,</w:t>
      </w:r>
      <w:r w:rsidRPr="006B0A92">
        <w:t xml:space="preserve"> </w:t>
      </w:r>
      <w:r w:rsidR="002A5371" w:rsidRPr="006B0A92">
        <w:t xml:space="preserve">при оценката </w:t>
      </w:r>
      <w:r w:rsidRPr="006B0A92">
        <w:t>на Обединеното кралство</w:t>
      </w:r>
      <w:r w:rsidR="00926A68" w:rsidRPr="006B0A92">
        <w:rPr>
          <w:rStyle w:val="FootnoteReference"/>
        </w:rPr>
        <w:footnoteReference w:id="22"/>
      </w:r>
      <w:r w:rsidRPr="006B0A92">
        <w:t xml:space="preserve"> </w:t>
      </w:r>
      <w:r w:rsidR="002A5371" w:rsidRPr="006B0A92">
        <w:t xml:space="preserve">за намаляване на замърсяването на въздуха е установено, че, </w:t>
      </w:r>
      <w:r w:rsidRPr="006B0A92">
        <w:t>годишното улавяне на замърс</w:t>
      </w:r>
      <w:r w:rsidR="002A5371" w:rsidRPr="006B0A92">
        <w:t>ители</w:t>
      </w:r>
      <w:r w:rsidRPr="006B0A92">
        <w:t xml:space="preserve"> от екосистемите </w:t>
      </w:r>
      <w:r w:rsidR="002A5371" w:rsidRPr="006B0A92">
        <w:t xml:space="preserve">е </w:t>
      </w:r>
      <w:r w:rsidRPr="006B0A92">
        <w:t>на стойност 1</w:t>
      </w:r>
      <w:r w:rsidR="00C17B7F" w:rsidRPr="006B0A92">
        <w:t>.</w:t>
      </w:r>
      <w:r w:rsidRPr="006B0A92">
        <w:t xml:space="preserve">005 млн. </w:t>
      </w:r>
      <w:r w:rsidR="00884A1B" w:rsidRPr="006B0A92">
        <w:t>британски лири</w:t>
      </w:r>
      <w:r w:rsidRPr="006B0A92">
        <w:t xml:space="preserve">, като 88,4% от стойността се дължи на улавянето на </w:t>
      </w:r>
      <w:r w:rsidR="002A5371" w:rsidRPr="006B0A92">
        <w:t xml:space="preserve">фини прахови </w:t>
      </w:r>
      <w:r w:rsidRPr="006B0A92">
        <w:t xml:space="preserve">частици </w:t>
      </w:r>
      <w:r w:rsidR="002A5371" w:rsidRPr="006B0A92">
        <w:t xml:space="preserve">- </w:t>
      </w:r>
      <w:r w:rsidRPr="006B0A92">
        <w:t>PM 2,5. Тъй като замърсяването на въздуха представлява основен проблем и в България, икономическият потенциал на екосистемите за борба с проблема все още не се използва</w:t>
      </w:r>
      <w:r w:rsidR="00C26976" w:rsidRPr="006B0A92">
        <w:t xml:space="preserve"> достатъчно</w:t>
      </w:r>
      <w:r w:rsidRPr="006B0A92">
        <w:t>.</w:t>
      </w:r>
      <w:r w:rsidR="00884A1B" w:rsidRPr="006B0A92">
        <w:t xml:space="preserve"> </w:t>
      </w:r>
      <w:r w:rsidR="00C26976" w:rsidRPr="006B0A92">
        <w:t>Следователно</w:t>
      </w:r>
      <w:r w:rsidRPr="006B0A92">
        <w:t xml:space="preserve"> </w:t>
      </w:r>
      <w:r w:rsidR="00381A5F" w:rsidRPr="006B0A92">
        <w:t>АИК</w:t>
      </w:r>
      <w:r w:rsidRPr="006B0A92">
        <w:t xml:space="preserve"> е тясно свързано с премахването на друг натиск върху екосистемите и биологичното разнообразие.</w:t>
      </w:r>
    </w:p>
    <w:p w:rsidR="00740D8A" w:rsidRPr="006B0A92" w:rsidRDefault="00740D8A" w:rsidP="00F73FF3">
      <w:pPr>
        <w:pStyle w:val="BodyText"/>
      </w:pPr>
      <w:r w:rsidRPr="006B0A92">
        <w:t xml:space="preserve">Следва да се отбележи, че опростяването, постигнато чрез всяка класификация, включително тази на </w:t>
      </w:r>
      <w:r w:rsidRPr="006B0A92">
        <w:rPr>
          <w:b/>
          <w:i/>
          <w:iCs/>
        </w:rPr>
        <w:t xml:space="preserve">фигура </w:t>
      </w:r>
      <w:r w:rsidR="00C17B7F" w:rsidRPr="006B0A92">
        <w:rPr>
          <w:b/>
          <w:i/>
          <w:iCs/>
        </w:rPr>
        <w:t>7</w:t>
      </w:r>
      <w:r w:rsidRPr="006B0A92">
        <w:t xml:space="preserve">, води до обединяването на няколко важни аспекта (като изменението на климата и </w:t>
      </w:r>
      <w:r w:rsidR="008A0F99" w:rsidRPr="006B0A92">
        <w:t>метеорологичните явления</w:t>
      </w:r>
      <w:r w:rsidRPr="006B0A92">
        <w:t xml:space="preserve">) в рамките на един индикатор и </w:t>
      </w:r>
      <w:r w:rsidRPr="006B0A92">
        <w:lastRenderedPageBreak/>
        <w:t xml:space="preserve">имплицитно или индиректно включване на много отношения (като например факта, че изменението на климата може да изостри някои от другите категории на </w:t>
      </w:r>
      <w:r w:rsidRPr="006B0A92">
        <w:rPr>
          <w:b/>
          <w:i/>
          <w:iCs/>
        </w:rPr>
        <w:t xml:space="preserve">фигура </w:t>
      </w:r>
      <w:r w:rsidR="00C17B7F" w:rsidRPr="006B0A92">
        <w:rPr>
          <w:b/>
          <w:i/>
          <w:iCs/>
        </w:rPr>
        <w:t>7</w:t>
      </w:r>
      <w:r w:rsidR="00543C55" w:rsidRPr="006B0A92">
        <w:t xml:space="preserve"> </w:t>
      </w:r>
      <w:r w:rsidRPr="006B0A92">
        <w:t xml:space="preserve">- </w:t>
      </w:r>
      <w:r w:rsidR="008A0F99" w:rsidRPr="006B0A92">
        <w:t>напр</w:t>
      </w:r>
      <w:r w:rsidRPr="006B0A92">
        <w:t xml:space="preserve">. развитието на транспортните и обслужващи коридори може да доведе до фрагментация, но те също са един от начините за разпространение на инвазивни чужди видове, които могат да мигрират от юг, </w:t>
      </w:r>
      <w:r w:rsidR="00943ACC" w:rsidRPr="006B0A92">
        <w:t>предвид нарастването на т</w:t>
      </w:r>
      <w:r w:rsidRPr="006B0A92">
        <w:t xml:space="preserve">емпературите поради изменението на климата). Следователно, пълното разбиране на тези явления изисква холистичен подход и внимателно обмисляне на междусекторни </w:t>
      </w:r>
      <w:r w:rsidR="008A0F99" w:rsidRPr="006B0A92">
        <w:t>взаимодействия</w:t>
      </w:r>
      <w:r w:rsidRPr="006B0A92">
        <w:t>.</w:t>
      </w:r>
    </w:p>
    <w:p w:rsidR="001D491C" w:rsidRPr="006B0A92" w:rsidRDefault="001D491C" w:rsidP="008E4C20">
      <w:pPr>
        <w:pStyle w:val="Heading2"/>
        <w:numPr>
          <w:ilvl w:val="1"/>
          <w:numId w:val="64"/>
        </w:numPr>
      </w:pPr>
      <w:bookmarkStart w:id="63" w:name="_cqq15vdk3vl7" w:colFirst="0" w:colLast="0"/>
      <w:bookmarkStart w:id="64" w:name="_Toc501659551"/>
      <w:bookmarkStart w:id="65" w:name="_Toc501659697"/>
      <w:bookmarkStart w:id="66" w:name="_Toc528677321"/>
      <w:bookmarkStart w:id="67" w:name="_Toc530040912"/>
      <w:bookmarkEnd w:id="63"/>
      <w:r w:rsidRPr="006B0A92">
        <w:t>Минали и настоящи метеорологични явления и техните последици, както и предприети в България действия в сектор „Биологично разнообразие и екосистеми“</w:t>
      </w:r>
      <w:bookmarkEnd w:id="64"/>
      <w:bookmarkEnd w:id="65"/>
      <w:bookmarkEnd w:id="66"/>
      <w:bookmarkEnd w:id="67"/>
    </w:p>
    <w:p w:rsidR="001D491C" w:rsidRPr="006B0A92" w:rsidRDefault="001D491C" w:rsidP="008E4C20">
      <w:pPr>
        <w:pStyle w:val="Heading3"/>
        <w:keepNext/>
        <w:keepLines/>
        <w:numPr>
          <w:ilvl w:val="2"/>
          <w:numId w:val="64"/>
        </w:numPr>
        <w:autoSpaceDE w:val="0"/>
        <w:autoSpaceDN w:val="0"/>
        <w:adjustRightInd w:val="0"/>
        <w:spacing w:before="60"/>
        <w:rPr>
          <w:rFonts w:eastAsia="Times New Roman" w:cs="Times New Roman"/>
          <w:color w:val="4F81BD"/>
          <w:lang w:val="bg-BG"/>
        </w:rPr>
      </w:pPr>
      <w:bookmarkStart w:id="68" w:name="_55n83h38m8hc" w:colFirst="0" w:colLast="0"/>
      <w:bookmarkStart w:id="69" w:name="_Toc501659552"/>
      <w:bookmarkStart w:id="70" w:name="_Toc501659698"/>
      <w:bookmarkStart w:id="71" w:name="_Toc528677322"/>
      <w:bookmarkStart w:id="72" w:name="_Toc530040913"/>
      <w:bookmarkEnd w:id="68"/>
      <w:r w:rsidRPr="006B0A92">
        <w:rPr>
          <w:rFonts w:eastAsia="Times New Roman" w:cs="Times New Roman"/>
          <w:color w:val="4F81BD"/>
          <w:lang w:val="bg-BG"/>
        </w:rPr>
        <w:t>Климатични тенденции, екстремни събития и тяхното въздействие върху биоразнообразието и екосистемите</w:t>
      </w:r>
      <w:bookmarkEnd w:id="69"/>
      <w:bookmarkEnd w:id="70"/>
      <w:bookmarkEnd w:id="71"/>
      <w:bookmarkEnd w:id="72"/>
    </w:p>
    <w:p w:rsidR="00286B2B" w:rsidRPr="006B0A92" w:rsidRDefault="001D491C" w:rsidP="00F73FF3">
      <w:pPr>
        <w:pStyle w:val="BodyText"/>
      </w:pPr>
      <w:r w:rsidRPr="006B0A92">
        <w:t xml:space="preserve">Тенденциите </w:t>
      </w:r>
      <w:r w:rsidR="00BE2D98" w:rsidRPr="006B0A92">
        <w:t>по отношение на</w:t>
      </w:r>
      <w:r w:rsidRPr="006B0A92">
        <w:t xml:space="preserve"> климатичните елементи в България от края на XIX в. насам показват нарастващи температури през последните десетилетия (в сравнение с основния климатичен период 1961</w:t>
      </w:r>
      <w:r w:rsidR="00C17B7F" w:rsidRPr="006B0A92">
        <w:t>–</w:t>
      </w:r>
      <w:r w:rsidRPr="006B0A92">
        <w:t xml:space="preserve">1990 г.). </w:t>
      </w:r>
      <w:r w:rsidR="00943ACC" w:rsidRPr="006B0A92">
        <w:t xml:space="preserve">Тази тенденция е най-ясна в </w:t>
      </w:r>
      <w:r w:rsidRPr="006B0A92">
        <w:t xml:space="preserve">планинските райони. Въпреки това, през същия този период в България периодично се наблюдават дълги периоди на </w:t>
      </w:r>
      <w:r w:rsidR="00D93783" w:rsidRPr="006B0A92">
        <w:t xml:space="preserve">много </w:t>
      </w:r>
      <w:r w:rsidRPr="006B0A92">
        <w:t xml:space="preserve">ниски температури през зимата. Климатът в страната се характеризира с високи температурни амплитуди не само сезонно, но и </w:t>
      </w:r>
      <w:r w:rsidR="00BE2D98" w:rsidRPr="006B0A92">
        <w:t xml:space="preserve">на </w:t>
      </w:r>
      <w:r w:rsidRPr="006B0A92">
        <w:t>дневн</w:t>
      </w:r>
      <w:r w:rsidR="00BE2D98" w:rsidRPr="006B0A92">
        <w:t>а база</w:t>
      </w:r>
      <w:r w:rsidRPr="006B0A92">
        <w:t xml:space="preserve"> (от 1°C през нощта до 25°C през деня). В дългосрочен план, тези метеорологични явления биха могли да имат</w:t>
      </w:r>
      <w:r w:rsidR="00BE2D98" w:rsidRPr="006B0A92">
        <w:t xml:space="preserve"> много</w:t>
      </w:r>
      <w:r w:rsidRPr="006B0A92">
        <w:t xml:space="preserve"> по-голямо въздействие върху функционирането и адаптирането на видовете и екосистемите от това на постепенното повишаване на температурата. </w:t>
      </w:r>
    </w:p>
    <w:p w:rsidR="00963257" w:rsidRPr="006B0A92" w:rsidRDefault="001D491C" w:rsidP="00F73FF3">
      <w:pPr>
        <w:pStyle w:val="BodyText"/>
      </w:pPr>
      <w:r w:rsidRPr="006B0A92">
        <w:t>Сушите се очакват да бъдат най-характерното въздействие в резултат на климатичните промени в Южна Европа, в това число и в България</w:t>
      </w:r>
      <w:r w:rsidR="00BE2D98" w:rsidRPr="006B0A92">
        <w:t>.</w:t>
      </w:r>
      <w:r w:rsidR="00926A68" w:rsidRPr="006B0A92">
        <w:rPr>
          <w:rStyle w:val="FootnoteReference"/>
        </w:rPr>
        <w:footnoteReference w:id="23"/>
      </w:r>
      <w:r w:rsidRPr="006B0A92">
        <w:t xml:space="preserve"> Неблагоприятните последици върху биологичното разнообразие и екосистемите в резултат на засушаване са много сериозни поради </w:t>
      </w:r>
      <w:r w:rsidR="00D93783" w:rsidRPr="006B0A92">
        <w:t>потенциални промени в</w:t>
      </w:r>
      <w:r w:rsidRPr="006B0A92">
        <w:t xml:space="preserve"> режимите, напр. през такива периоди българските гори демонстрират по-висок процент на смъртност. Косвените ефекти включват нашествия на вредители и насекоми поради влошаване</w:t>
      </w:r>
      <w:r w:rsidR="00D93783" w:rsidRPr="006B0A92">
        <w:t xml:space="preserve"> състоянието </w:t>
      </w:r>
      <w:r w:rsidRPr="006B0A92">
        <w:t xml:space="preserve"> и </w:t>
      </w:r>
      <w:r w:rsidR="00D93783" w:rsidRPr="006B0A92">
        <w:t xml:space="preserve">деградация </w:t>
      </w:r>
      <w:r w:rsidRPr="006B0A92">
        <w:t xml:space="preserve">на екосистемите. Промените във водните местообитания в низините </w:t>
      </w:r>
      <w:r w:rsidR="00286B2B" w:rsidRPr="006B0A92">
        <w:t xml:space="preserve">могат да </w:t>
      </w:r>
      <w:r w:rsidR="00D93783" w:rsidRPr="006B0A92">
        <w:t xml:space="preserve">бъдат </w:t>
      </w:r>
      <w:r w:rsidRPr="006B0A92">
        <w:t xml:space="preserve">катастрофални - водните тела напълно или почти изцяло пресъхнали, речните легла </w:t>
      </w:r>
      <w:r w:rsidR="00D93783" w:rsidRPr="006B0A92">
        <w:t xml:space="preserve">- </w:t>
      </w:r>
      <w:r w:rsidRPr="006B0A92">
        <w:t xml:space="preserve">променени и много </w:t>
      </w:r>
      <w:r w:rsidR="00D93783" w:rsidRPr="006B0A92">
        <w:t xml:space="preserve">крайречни </w:t>
      </w:r>
      <w:r w:rsidRPr="006B0A92">
        <w:t xml:space="preserve">местообитания </w:t>
      </w:r>
      <w:r w:rsidR="00D93783" w:rsidRPr="006B0A92">
        <w:t xml:space="preserve">- </w:t>
      </w:r>
      <w:r w:rsidRPr="006B0A92">
        <w:t>унищожени. Но от друга страна са изградени голям брой нови изкуствени водоеми и напоителни системи и някои растителни съобщества, заедно с придружаващата ги фауна, са ги колонизирали. Същевременно, причинените от краткотрайни, но интензивни валежи</w:t>
      </w:r>
      <w:hyperlink r:id="rId31">
        <w:r w:rsidRPr="006B0A92">
          <w:t xml:space="preserve"> </w:t>
        </w:r>
      </w:hyperlink>
      <w:hyperlink r:id="rId32">
        <w:r w:rsidRPr="006B0A92">
          <w:t>наводнения</w:t>
        </w:r>
      </w:hyperlink>
      <w:r w:rsidRPr="006B0A92">
        <w:t xml:space="preserve"> </w:t>
      </w:r>
      <w:r w:rsidR="00D93783" w:rsidRPr="006B0A92">
        <w:t xml:space="preserve">се очаква да </w:t>
      </w:r>
      <w:r w:rsidRPr="006B0A92">
        <w:t>зачестят. Подобна рязка динамика между суша и периоди със силни валежи също има негативен ефект върху биоразнообразие</w:t>
      </w:r>
      <w:r w:rsidR="002A5371" w:rsidRPr="006B0A92">
        <w:t>то</w:t>
      </w:r>
      <w:r w:rsidRPr="006B0A92">
        <w:t xml:space="preserve"> и екосистемите.</w:t>
      </w:r>
    </w:p>
    <w:p w:rsidR="00963257" w:rsidRPr="006B0A92" w:rsidRDefault="001D491C" w:rsidP="00F73FF3">
      <w:pPr>
        <w:pStyle w:val="BodyText"/>
      </w:pPr>
      <w:r w:rsidRPr="006B0A92">
        <w:t xml:space="preserve">В допълнение </w:t>
      </w:r>
      <w:r w:rsidR="00963257" w:rsidRPr="006B0A92">
        <w:t>към</w:t>
      </w:r>
      <w:r w:rsidRPr="006B0A92">
        <w:t xml:space="preserve"> температурните екстремуми се очакват все по-чес</w:t>
      </w:r>
      <w:r w:rsidR="00BE2D98" w:rsidRPr="006B0A92">
        <w:t>т</w:t>
      </w:r>
      <w:r w:rsidRPr="006B0A92">
        <w:t xml:space="preserve">и </w:t>
      </w:r>
      <w:r w:rsidR="00963257" w:rsidRPr="006B0A92">
        <w:t xml:space="preserve">други свързани </w:t>
      </w:r>
      <w:r w:rsidR="002A5371" w:rsidRPr="006B0A92">
        <w:t xml:space="preserve">с тях </w:t>
      </w:r>
      <w:r w:rsidR="00963257" w:rsidRPr="006B0A92">
        <w:t>явления</w:t>
      </w:r>
      <w:r w:rsidRPr="006B0A92">
        <w:t xml:space="preserve">. Те включват наводнения, бури и горски пожари. Най-големите екологични рискове за биоразнообразието и екосистемните услуги, които биха могли да се свържат с климатичните промени, се отнасят до </w:t>
      </w:r>
      <w:r w:rsidR="00D93783" w:rsidRPr="006B0A92">
        <w:t xml:space="preserve">повишаване на </w:t>
      </w:r>
      <w:r w:rsidRPr="006B0A92">
        <w:t xml:space="preserve"> честотата и </w:t>
      </w:r>
      <w:r w:rsidRPr="006B0A92">
        <w:lastRenderedPageBreak/>
        <w:t>мащабите на наводнения, сухи периоди, бури и горски пожари.</w:t>
      </w:r>
    </w:p>
    <w:p w:rsidR="001D491C" w:rsidRPr="006B0A92" w:rsidRDefault="001D491C" w:rsidP="00ED2FD5">
      <w:pPr>
        <w:pStyle w:val="BodyText"/>
        <w:spacing w:after="60"/>
      </w:pPr>
      <w:r w:rsidRPr="006B0A92">
        <w:t>Основни</w:t>
      </w:r>
      <w:r w:rsidR="0089587C" w:rsidRPr="006B0A92">
        <w:t>те</w:t>
      </w:r>
      <w:r w:rsidRPr="006B0A92">
        <w:t xml:space="preserve"> въздействия на климатичните тенденции в България върху биологичното разнообразие и екосистемните услуги включват:</w:t>
      </w:r>
    </w:p>
    <w:p w:rsidR="001D491C" w:rsidRPr="006B0A92" w:rsidRDefault="001D491C" w:rsidP="008E4C20">
      <w:pPr>
        <w:pStyle w:val="ListParagraph"/>
        <w:numPr>
          <w:ilvl w:val="0"/>
          <w:numId w:val="12"/>
        </w:numPr>
        <w:spacing w:after="60"/>
        <w:contextualSpacing w:val="0"/>
        <w:rPr>
          <w:rFonts w:cs="Times New Roman"/>
          <w:szCs w:val="24"/>
          <w:lang w:val="bg-BG"/>
        </w:rPr>
      </w:pPr>
      <w:r w:rsidRPr="006B0A92">
        <w:rPr>
          <w:rFonts w:cs="Times New Roman"/>
          <w:szCs w:val="24"/>
          <w:lang w:val="bg-BG"/>
        </w:rPr>
        <w:t xml:space="preserve">Силна тенденция за повишаване на </w:t>
      </w:r>
      <w:r w:rsidRPr="006B0A92">
        <w:rPr>
          <w:rFonts w:cs="Times New Roman"/>
          <w:b/>
          <w:szCs w:val="24"/>
          <w:lang w:val="bg-BG"/>
        </w:rPr>
        <w:t>максималните летни температури</w:t>
      </w:r>
      <w:r w:rsidRPr="006B0A92">
        <w:rPr>
          <w:rFonts w:cs="Times New Roman"/>
          <w:szCs w:val="24"/>
          <w:lang w:val="bg-BG"/>
        </w:rPr>
        <w:t xml:space="preserve"> на въздуха и увеличаване на броя тропични нощи (с минимална температура над 20°C), както и по-продължителни сухи периоди.</w:t>
      </w:r>
      <w:r w:rsidR="00926A68" w:rsidRPr="006B0A92">
        <w:rPr>
          <w:rStyle w:val="FootnoteReference"/>
          <w:szCs w:val="24"/>
          <w:lang w:val="bg-BG"/>
        </w:rPr>
        <w:footnoteReference w:id="24"/>
      </w:r>
    </w:p>
    <w:p w:rsidR="001D491C" w:rsidRPr="006B0A92" w:rsidRDefault="001D491C" w:rsidP="008E4C20">
      <w:pPr>
        <w:pStyle w:val="ListParagraph"/>
        <w:numPr>
          <w:ilvl w:val="0"/>
          <w:numId w:val="12"/>
        </w:numPr>
        <w:spacing w:after="60"/>
        <w:contextualSpacing w:val="0"/>
        <w:rPr>
          <w:rFonts w:cs="Times New Roman"/>
          <w:szCs w:val="24"/>
          <w:lang w:val="bg-BG"/>
        </w:rPr>
      </w:pPr>
      <w:r w:rsidRPr="006B0A92">
        <w:rPr>
          <w:rFonts w:cs="Times New Roman"/>
          <w:szCs w:val="24"/>
          <w:lang w:val="bg-BG"/>
        </w:rPr>
        <w:t xml:space="preserve">Според модела HadCM2, </w:t>
      </w:r>
      <w:r w:rsidRPr="006B0A92">
        <w:rPr>
          <w:rFonts w:cs="Times New Roman"/>
          <w:b/>
          <w:szCs w:val="24"/>
          <w:lang w:val="bg-BG"/>
        </w:rPr>
        <w:t>сезонното повишаване на температурата на въздуха</w:t>
      </w:r>
      <w:r w:rsidRPr="006B0A92">
        <w:rPr>
          <w:rFonts w:cs="Times New Roman"/>
          <w:szCs w:val="24"/>
          <w:lang w:val="bg-BG"/>
        </w:rPr>
        <w:t xml:space="preserve"> в страната до 2025 г. ще </w:t>
      </w:r>
      <w:r w:rsidR="0089587C" w:rsidRPr="006B0A92">
        <w:rPr>
          <w:rFonts w:cs="Times New Roman"/>
          <w:szCs w:val="24"/>
          <w:lang w:val="bg-BG"/>
        </w:rPr>
        <w:t>бъде</w:t>
      </w:r>
      <w:r w:rsidRPr="006B0A92">
        <w:rPr>
          <w:rFonts w:cs="Times New Roman"/>
          <w:szCs w:val="24"/>
          <w:lang w:val="bg-BG"/>
        </w:rPr>
        <w:t xml:space="preserve"> с 1,0°C (зима), 1,1°C (пролет), 1,4°C (лято) и 1,2°C (есен) </w:t>
      </w:r>
      <w:r w:rsidR="00C26F4F" w:rsidRPr="006B0A92">
        <w:rPr>
          <w:rFonts w:cs="Times New Roman"/>
          <w:szCs w:val="24"/>
          <w:lang w:val="bg-BG"/>
        </w:rPr>
        <w:t>(Alexandrov 2011</w:t>
      </w:r>
      <w:r w:rsidR="00C17B7F" w:rsidRPr="006B0A92">
        <w:rPr>
          <w:lang w:val="bg-BG"/>
        </w:rPr>
        <w:t xml:space="preserve"> г.</w:t>
      </w:r>
      <w:r w:rsidR="00C26F4F" w:rsidRPr="006B0A92">
        <w:rPr>
          <w:rFonts w:cs="Times New Roman"/>
          <w:szCs w:val="24"/>
          <w:lang w:val="bg-BG"/>
        </w:rPr>
        <w:t>).</w:t>
      </w:r>
    </w:p>
    <w:p w:rsidR="001D491C" w:rsidRPr="006B0A92" w:rsidRDefault="001D491C" w:rsidP="008E4C20">
      <w:pPr>
        <w:pStyle w:val="ListParagraph"/>
        <w:numPr>
          <w:ilvl w:val="0"/>
          <w:numId w:val="12"/>
        </w:numPr>
        <w:spacing w:after="60"/>
        <w:contextualSpacing w:val="0"/>
        <w:rPr>
          <w:rFonts w:cs="Times New Roman"/>
          <w:szCs w:val="24"/>
          <w:lang w:val="bg-BG"/>
        </w:rPr>
      </w:pPr>
      <w:r w:rsidRPr="006B0A92">
        <w:rPr>
          <w:rFonts w:cs="Times New Roman"/>
          <w:szCs w:val="24"/>
          <w:lang w:val="bg-BG"/>
        </w:rPr>
        <w:t xml:space="preserve">Проявяват се </w:t>
      </w:r>
      <w:r w:rsidRPr="006B0A92">
        <w:rPr>
          <w:rFonts w:cs="Times New Roman"/>
          <w:b/>
          <w:szCs w:val="24"/>
          <w:lang w:val="bg-BG"/>
        </w:rPr>
        <w:t>големи сезонни и дневни температурни колебания</w:t>
      </w:r>
      <w:r w:rsidR="00C17B7F" w:rsidRPr="006B0A92">
        <w:rPr>
          <w:rFonts w:cs="Times New Roman"/>
          <w:b/>
          <w:szCs w:val="24"/>
          <w:lang w:val="bg-BG"/>
        </w:rPr>
        <w:t>,</w:t>
      </w:r>
      <w:r w:rsidR="00926A68" w:rsidRPr="006B0A92">
        <w:rPr>
          <w:rStyle w:val="FootnoteReference"/>
          <w:b/>
          <w:szCs w:val="24"/>
          <w:lang w:val="bg-BG"/>
        </w:rPr>
        <w:footnoteReference w:id="25"/>
      </w:r>
      <w:r w:rsidRPr="006B0A92">
        <w:rPr>
          <w:rFonts w:cs="Times New Roman"/>
          <w:szCs w:val="24"/>
          <w:lang w:val="bg-BG"/>
        </w:rPr>
        <w:t xml:space="preserve"> а това има неблагоприятен ефект върху адаптацията на различните нива на биоразнообразие в дългосрочен план.</w:t>
      </w:r>
    </w:p>
    <w:p w:rsidR="001D491C" w:rsidRPr="006B0A92" w:rsidRDefault="001D491C" w:rsidP="008E4C20">
      <w:pPr>
        <w:pStyle w:val="ListParagraph"/>
        <w:numPr>
          <w:ilvl w:val="0"/>
          <w:numId w:val="12"/>
        </w:numPr>
        <w:spacing w:after="60"/>
        <w:contextualSpacing w:val="0"/>
        <w:rPr>
          <w:rFonts w:cs="Times New Roman"/>
          <w:szCs w:val="24"/>
          <w:lang w:val="bg-BG"/>
        </w:rPr>
      </w:pPr>
      <w:r w:rsidRPr="006B0A92">
        <w:rPr>
          <w:rFonts w:cs="Times New Roman"/>
          <w:b/>
          <w:szCs w:val="24"/>
          <w:lang w:val="bg-BG"/>
        </w:rPr>
        <w:t>Най-голям спад във валежите</w:t>
      </w:r>
      <w:r w:rsidRPr="006B0A92">
        <w:rPr>
          <w:rFonts w:cs="Times New Roman"/>
          <w:szCs w:val="24"/>
          <w:lang w:val="bg-BG"/>
        </w:rPr>
        <w:t xml:space="preserve"> се очаква през лятото (10% до 30%), а нивата на зимните валежи се очаква да </w:t>
      </w:r>
      <w:r w:rsidR="0089587C" w:rsidRPr="006B0A92">
        <w:rPr>
          <w:rFonts w:cs="Times New Roman"/>
          <w:szCs w:val="24"/>
          <w:lang w:val="bg-BG"/>
        </w:rPr>
        <w:t xml:space="preserve">се повишат </w:t>
      </w:r>
      <w:r w:rsidRPr="006B0A92">
        <w:rPr>
          <w:rFonts w:cs="Times New Roman"/>
          <w:szCs w:val="24"/>
          <w:lang w:val="bg-BG"/>
        </w:rPr>
        <w:t>с 10% в сравнение с референтния период.</w:t>
      </w:r>
    </w:p>
    <w:p w:rsidR="001D491C" w:rsidRPr="006B0A92" w:rsidRDefault="001D491C" w:rsidP="008E4C20">
      <w:pPr>
        <w:pStyle w:val="ListParagraph"/>
        <w:numPr>
          <w:ilvl w:val="0"/>
          <w:numId w:val="12"/>
        </w:numPr>
        <w:spacing w:after="60"/>
        <w:contextualSpacing w:val="0"/>
        <w:rPr>
          <w:rFonts w:cs="Times New Roman"/>
          <w:szCs w:val="24"/>
          <w:lang w:val="bg-BG"/>
        </w:rPr>
      </w:pPr>
      <w:r w:rsidRPr="006B0A92">
        <w:rPr>
          <w:rFonts w:cs="Times New Roman"/>
          <w:szCs w:val="24"/>
          <w:lang w:val="bg-BG"/>
        </w:rPr>
        <w:t>Индексите на климатичните екстремуми</w:t>
      </w:r>
      <w:r w:rsidR="00C17B7F" w:rsidRPr="006B0A92">
        <w:rPr>
          <w:rFonts w:cs="Times New Roman"/>
          <w:szCs w:val="24"/>
          <w:lang w:val="bg-BG"/>
        </w:rPr>
        <w:t>,</w:t>
      </w:r>
      <w:r w:rsidRPr="006B0A92">
        <w:rPr>
          <w:rFonts w:cs="Times New Roman"/>
          <w:szCs w:val="24"/>
          <w:lang w:val="bg-BG"/>
        </w:rPr>
        <w:t xml:space="preserve"> </w:t>
      </w:r>
      <w:r w:rsidR="00B36B3E" w:rsidRPr="006B0A92">
        <w:rPr>
          <w:rFonts w:cs="Times New Roman"/>
          <w:szCs w:val="24"/>
          <w:lang w:val="bg-BG"/>
        </w:rPr>
        <w:t xml:space="preserve">представени от Sillman и колектив (2014 г.), </w:t>
      </w:r>
      <w:r w:rsidRPr="006B0A92">
        <w:rPr>
          <w:rFonts w:cs="Times New Roman"/>
          <w:szCs w:val="24"/>
          <w:lang w:val="bg-BG"/>
        </w:rPr>
        <w:t xml:space="preserve">за годишния максимален брой последователни дни с </w:t>
      </w:r>
      <w:r w:rsidRPr="006B0A92">
        <w:rPr>
          <w:rFonts w:cs="Times New Roman"/>
          <w:b/>
          <w:szCs w:val="24"/>
          <w:lang w:val="bg-BG"/>
        </w:rPr>
        <w:t>валежи</w:t>
      </w:r>
      <w:r w:rsidRPr="006B0A92">
        <w:rPr>
          <w:rFonts w:cs="Times New Roman"/>
          <w:szCs w:val="24"/>
          <w:lang w:val="bg-BG"/>
        </w:rPr>
        <w:t xml:space="preserve"> &lt;1 мм и за годишния максимален брой последователни дни с валежи ≥ 1 мм, клонят към по-дълги </w:t>
      </w:r>
      <w:r w:rsidRPr="006B0A92">
        <w:rPr>
          <w:rFonts w:cs="Times New Roman"/>
          <w:b/>
          <w:szCs w:val="24"/>
          <w:lang w:val="bg-BG"/>
        </w:rPr>
        <w:t>сухи периоди</w:t>
      </w:r>
      <w:r w:rsidRPr="006B0A92">
        <w:rPr>
          <w:rFonts w:cs="Times New Roman"/>
          <w:szCs w:val="24"/>
          <w:lang w:val="bg-BG"/>
        </w:rPr>
        <w:t xml:space="preserve"> и по-кратки периоди на последователни дъждовни дни през годината. В RCP2.6 сценария, първите индексни стойности показват увеличение за България и през двата бъдещи периода (2016</w:t>
      </w:r>
      <w:r w:rsidR="00C17B7F" w:rsidRPr="006B0A92">
        <w:rPr>
          <w:rFonts w:cs="Times New Roman"/>
          <w:szCs w:val="24"/>
          <w:lang w:val="bg-BG"/>
        </w:rPr>
        <w:t>–</w:t>
      </w:r>
      <w:r w:rsidRPr="006B0A92">
        <w:rPr>
          <w:rFonts w:cs="Times New Roman"/>
          <w:szCs w:val="24"/>
          <w:lang w:val="bg-BG"/>
        </w:rPr>
        <w:t>2035</w:t>
      </w:r>
      <w:r w:rsidR="00C17B7F" w:rsidRPr="006B0A92">
        <w:rPr>
          <w:lang w:val="bg-BG"/>
        </w:rPr>
        <w:t xml:space="preserve"> </w:t>
      </w:r>
      <w:r w:rsidR="00C17B7F" w:rsidRPr="006B0A92">
        <w:rPr>
          <w:rFonts w:cs="Times New Roman"/>
          <w:szCs w:val="24"/>
          <w:lang w:val="bg-BG"/>
        </w:rPr>
        <w:t>г.</w:t>
      </w:r>
      <w:r w:rsidRPr="006B0A92">
        <w:rPr>
          <w:rFonts w:cs="Times New Roman"/>
          <w:szCs w:val="24"/>
          <w:lang w:val="bg-BG"/>
        </w:rPr>
        <w:t xml:space="preserve"> и 2081</w:t>
      </w:r>
      <w:r w:rsidR="00C17B7F" w:rsidRPr="006B0A92">
        <w:rPr>
          <w:rFonts w:cs="Times New Roman"/>
          <w:szCs w:val="24"/>
          <w:lang w:val="bg-BG"/>
        </w:rPr>
        <w:t>–</w:t>
      </w:r>
      <w:r w:rsidRPr="006B0A92">
        <w:rPr>
          <w:rFonts w:cs="Times New Roman"/>
          <w:szCs w:val="24"/>
          <w:lang w:val="bg-BG"/>
        </w:rPr>
        <w:t>2100</w:t>
      </w:r>
      <w:r w:rsidR="00C17B7F" w:rsidRPr="006B0A92">
        <w:rPr>
          <w:lang w:val="bg-BG"/>
        </w:rPr>
        <w:t xml:space="preserve"> </w:t>
      </w:r>
      <w:r w:rsidR="00C17B7F" w:rsidRPr="006B0A92">
        <w:rPr>
          <w:rFonts w:cs="Times New Roman"/>
          <w:szCs w:val="24"/>
          <w:lang w:val="bg-BG"/>
        </w:rPr>
        <w:t>г.</w:t>
      </w:r>
      <w:r w:rsidRPr="006B0A92">
        <w:rPr>
          <w:rFonts w:cs="Times New Roman"/>
          <w:szCs w:val="24"/>
          <w:lang w:val="bg-BG"/>
        </w:rPr>
        <w:t xml:space="preserve">) с 2 до 4 дни. Съгласно RCP8.5 сценария, в края на 21 век тези стойности се очаква да </w:t>
      </w:r>
      <w:r w:rsidR="0089587C" w:rsidRPr="006B0A92">
        <w:rPr>
          <w:rFonts w:cs="Times New Roman"/>
          <w:szCs w:val="24"/>
          <w:lang w:val="bg-BG"/>
        </w:rPr>
        <w:t xml:space="preserve">се повишат </w:t>
      </w:r>
      <w:r w:rsidRPr="006B0A92">
        <w:rPr>
          <w:rFonts w:cs="Times New Roman"/>
          <w:szCs w:val="24"/>
          <w:lang w:val="bg-BG"/>
        </w:rPr>
        <w:t>с над 10 дни в сравнение с референтния климатичен период.</w:t>
      </w:r>
    </w:p>
    <w:p w:rsidR="001D491C" w:rsidRPr="006B0A92" w:rsidRDefault="001D491C" w:rsidP="008E4C20">
      <w:pPr>
        <w:pStyle w:val="ListParagraph"/>
        <w:numPr>
          <w:ilvl w:val="0"/>
          <w:numId w:val="12"/>
        </w:numPr>
        <w:spacing w:after="60"/>
        <w:contextualSpacing w:val="0"/>
        <w:rPr>
          <w:rFonts w:cs="Times New Roman"/>
          <w:szCs w:val="24"/>
          <w:lang w:val="bg-BG"/>
        </w:rPr>
      </w:pPr>
      <w:r w:rsidRPr="006B0A92">
        <w:rPr>
          <w:rFonts w:cs="Times New Roman"/>
          <w:szCs w:val="24"/>
          <w:lang w:val="bg-BG"/>
        </w:rPr>
        <w:t xml:space="preserve">От средата на 90-те насам, нивата на </w:t>
      </w:r>
      <w:r w:rsidRPr="006B0A92">
        <w:rPr>
          <w:rFonts w:cs="Times New Roman"/>
          <w:b/>
          <w:szCs w:val="24"/>
          <w:lang w:val="bg-BG"/>
        </w:rPr>
        <w:t>годишните валежи</w:t>
      </w:r>
      <w:r w:rsidRPr="006B0A92">
        <w:rPr>
          <w:rFonts w:cs="Times New Roman"/>
          <w:szCs w:val="24"/>
          <w:lang w:val="bg-BG"/>
        </w:rPr>
        <w:t xml:space="preserve"> по-скоро се покачват в повечето региони на страната, като тенденцията е за увеличаване на броя характерни пролетно-л</w:t>
      </w:r>
      <w:r w:rsidR="00BE2D98" w:rsidRPr="006B0A92">
        <w:rPr>
          <w:rFonts w:cs="Times New Roman"/>
          <w:szCs w:val="24"/>
          <w:lang w:val="bg-BG"/>
        </w:rPr>
        <w:t>е</w:t>
      </w:r>
      <w:r w:rsidRPr="006B0A92">
        <w:rPr>
          <w:rFonts w:cs="Times New Roman"/>
          <w:szCs w:val="24"/>
          <w:lang w:val="bg-BG"/>
        </w:rPr>
        <w:t>тни конвективни облаци с валежи и гръмотевични бури</w:t>
      </w:r>
      <w:r w:rsidR="00C26F4F" w:rsidRPr="006B0A92">
        <w:rPr>
          <w:rFonts w:cs="Times New Roman"/>
          <w:szCs w:val="24"/>
          <w:lang w:val="bg-BG"/>
        </w:rPr>
        <w:t xml:space="preserve"> (Alexandrov, V. (Ed.)</w:t>
      </w:r>
      <w:r w:rsidR="00C26F4F" w:rsidRPr="006B0A92">
        <w:rPr>
          <w:lang w:val="bg-BG"/>
        </w:rPr>
        <w:t xml:space="preserve"> 2011</w:t>
      </w:r>
      <w:r w:rsidR="00C17B7F" w:rsidRPr="006B0A92">
        <w:rPr>
          <w:lang w:val="bg-BG"/>
        </w:rPr>
        <w:t xml:space="preserve"> г.</w:t>
      </w:r>
      <w:r w:rsidR="00C26F4F" w:rsidRPr="006B0A92">
        <w:rPr>
          <w:lang w:val="bg-BG"/>
        </w:rPr>
        <w:t>)</w:t>
      </w:r>
      <w:r w:rsidRPr="006B0A92">
        <w:rPr>
          <w:rFonts w:cs="Times New Roman"/>
          <w:szCs w:val="24"/>
          <w:lang w:val="bg-BG"/>
        </w:rPr>
        <w:t>.</w:t>
      </w:r>
    </w:p>
    <w:p w:rsidR="00CC7E0A" w:rsidRPr="006B0A92" w:rsidRDefault="001D491C" w:rsidP="008E4C20">
      <w:pPr>
        <w:pStyle w:val="ListParagraph"/>
        <w:numPr>
          <w:ilvl w:val="0"/>
          <w:numId w:val="12"/>
        </w:numPr>
        <w:contextualSpacing w:val="0"/>
        <w:rPr>
          <w:rFonts w:cs="Times New Roman"/>
          <w:szCs w:val="24"/>
          <w:lang w:val="bg-BG"/>
        </w:rPr>
      </w:pPr>
      <w:r w:rsidRPr="006B0A92">
        <w:rPr>
          <w:rFonts w:cs="Times New Roman"/>
          <w:szCs w:val="24"/>
          <w:lang w:val="bg-BG"/>
        </w:rPr>
        <w:t xml:space="preserve">Получените резултати за анализираните очаквани изменения в стойностите за </w:t>
      </w:r>
      <w:r w:rsidRPr="006B0A92">
        <w:rPr>
          <w:rFonts w:cs="Times New Roman"/>
          <w:b/>
          <w:szCs w:val="24"/>
          <w:lang w:val="bg-BG"/>
        </w:rPr>
        <w:t>вегетационния период</w:t>
      </w:r>
      <w:r w:rsidRPr="006B0A92">
        <w:rPr>
          <w:rFonts w:cs="Times New Roman"/>
          <w:szCs w:val="24"/>
          <w:lang w:val="bg-BG"/>
        </w:rPr>
        <w:t xml:space="preserve"> (средна дневна температура &gt;5</w:t>
      </w:r>
      <w:r w:rsidR="00C17B7F" w:rsidRPr="006B0A92">
        <w:rPr>
          <w:rFonts w:cs="Times New Roman"/>
          <w:szCs w:val="24"/>
          <w:lang w:val="bg-BG"/>
        </w:rPr>
        <w:t>,</w:t>
      </w:r>
      <w:r w:rsidRPr="006B0A92">
        <w:rPr>
          <w:rFonts w:cs="Times New Roman"/>
          <w:szCs w:val="24"/>
          <w:lang w:val="bg-BG"/>
        </w:rPr>
        <w:t xml:space="preserve">0°C) показват </w:t>
      </w:r>
      <w:r w:rsidR="00926A68" w:rsidRPr="006B0A92">
        <w:rPr>
          <w:rFonts w:cs="Times New Roman"/>
          <w:szCs w:val="24"/>
          <w:lang w:val="bg-BG"/>
        </w:rPr>
        <w:t>увеличаване на</w:t>
      </w:r>
      <w:r w:rsidRPr="006B0A92">
        <w:rPr>
          <w:rFonts w:cs="Times New Roman"/>
          <w:szCs w:val="24"/>
          <w:lang w:val="bg-BG"/>
        </w:rPr>
        <w:t xml:space="preserve"> този показател за всички сценарии и за всички бъдещи периоди. За периода 2016</w:t>
      </w:r>
      <w:r w:rsidR="00C17B7F" w:rsidRPr="006B0A92">
        <w:rPr>
          <w:rFonts w:cs="Times New Roman"/>
          <w:szCs w:val="24"/>
          <w:lang w:val="bg-BG"/>
        </w:rPr>
        <w:t>–</w:t>
      </w:r>
      <w:r w:rsidRPr="006B0A92">
        <w:rPr>
          <w:rFonts w:cs="Times New Roman"/>
          <w:szCs w:val="24"/>
          <w:lang w:val="bg-BG"/>
        </w:rPr>
        <w:t xml:space="preserve">2030 г., в Североизточна и Южна България вегетационният период се очаква да се удължи от 10 на 20 дни спрямо референтния период, а в останалата част на страната - от 20 до 30 дни. Съгласно RCP8.5 сценария, подобно удължаване се очаква да бъде над 50 дни в по-голямата част от страната. </w:t>
      </w:r>
    </w:p>
    <w:p w:rsidR="001D491C" w:rsidRPr="006B0A92" w:rsidRDefault="001D491C" w:rsidP="001B5430">
      <w:pPr>
        <w:pStyle w:val="Heading4"/>
      </w:pPr>
      <w:r w:rsidRPr="006B0A92">
        <w:t>Екстремни метеорологични явления</w:t>
      </w:r>
    </w:p>
    <w:p w:rsidR="001D491C" w:rsidRPr="006B0A92" w:rsidRDefault="001D491C" w:rsidP="00ED2FD5">
      <w:pPr>
        <w:pStyle w:val="BodyText"/>
        <w:spacing w:after="60"/>
      </w:pPr>
      <w:r w:rsidRPr="006B0A92">
        <w:tab/>
        <w:t xml:space="preserve">Три държави от Югоизточна Европа са сред шестте страни в света, които са най-силно засегнати от екстремни метеорологични събития през изминалата година, </w:t>
      </w:r>
      <w:r w:rsidRPr="006B0A92">
        <w:lastRenderedPageBreak/>
        <w:t>като „абсолютните загуби“ се оценяват на 2,383 милиарда щатски долара.</w:t>
      </w:r>
    </w:p>
    <w:p w:rsidR="001D491C" w:rsidRPr="006B0A92" w:rsidRDefault="001D491C" w:rsidP="008E4C20">
      <w:pPr>
        <w:pStyle w:val="ListParagraph"/>
        <w:numPr>
          <w:ilvl w:val="0"/>
          <w:numId w:val="11"/>
        </w:numPr>
        <w:spacing w:after="60"/>
        <w:ind w:left="643" w:hanging="283"/>
        <w:contextualSpacing w:val="0"/>
        <w:rPr>
          <w:rFonts w:cs="Times New Roman"/>
          <w:szCs w:val="24"/>
          <w:lang w:val="bg-BG"/>
        </w:rPr>
      </w:pPr>
      <w:r w:rsidRPr="006B0A92">
        <w:rPr>
          <w:rFonts w:cs="Times New Roman"/>
          <w:szCs w:val="24"/>
          <w:lang w:val="bg-BG"/>
        </w:rPr>
        <w:t xml:space="preserve">В началото на </w:t>
      </w:r>
      <w:r w:rsidR="0016499F" w:rsidRPr="006B0A92">
        <w:rPr>
          <w:rFonts w:cs="Times New Roman"/>
          <w:szCs w:val="24"/>
          <w:lang w:val="bg-BG"/>
        </w:rPr>
        <w:t>XXI</w:t>
      </w:r>
      <w:r w:rsidRPr="006B0A92">
        <w:rPr>
          <w:rFonts w:cs="Times New Roman"/>
          <w:szCs w:val="24"/>
          <w:lang w:val="bg-BG"/>
        </w:rPr>
        <w:t xml:space="preserve"> век България не </w:t>
      </w:r>
      <w:r w:rsidR="00242E35" w:rsidRPr="006B0A92">
        <w:rPr>
          <w:rFonts w:cs="Times New Roman"/>
          <w:szCs w:val="24"/>
          <w:lang w:val="bg-BG"/>
        </w:rPr>
        <w:t>б</w:t>
      </w:r>
      <w:r w:rsidRPr="006B0A92">
        <w:rPr>
          <w:rFonts w:cs="Times New Roman"/>
          <w:szCs w:val="24"/>
          <w:lang w:val="bg-BG"/>
        </w:rPr>
        <w:t>е счит</w:t>
      </w:r>
      <w:r w:rsidR="00242E35" w:rsidRPr="006B0A92">
        <w:rPr>
          <w:rFonts w:cs="Times New Roman"/>
          <w:szCs w:val="24"/>
          <w:lang w:val="bg-BG"/>
        </w:rPr>
        <w:t>ан</w:t>
      </w:r>
      <w:r w:rsidRPr="006B0A92">
        <w:rPr>
          <w:rFonts w:cs="Times New Roman"/>
          <w:szCs w:val="24"/>
          <w:lang w:val="bg-BG"/>
        </w:rPr>
        <w:t xml:space="preserve">а за страна засегната от чести наводнения, но от 2005 г. насам това се </w:t>
      </w:r>
      <w:r w:rsidR="00242E35" w:rsidRPr="006B0A92">
        <w:rPr>
          <w:rFonts w:cs="Times New Roman"/>
          <w:szCs w:val="24"/>
          <w:lang w:val="bg-BG"/>
        </w:rPr>
        <w:t xml:space="preserve">е </w:t>
      </w:r>
      <w:r w:rsidRPr="006B0A92">
        <w:rPr>
          <w:rFonts w:cs="Times New Roman"/>
          <w:szCs w:val="24"/>
          <w:lang w:val="bg-BG"/>
        </w:rPr>
        <w:t>промен</w:t>
      </w:r>
      <w:r w:rsidR="00242E35" w:rsidRPr="006B0A92">
        <w:rPr>
          <w:rFonts w:cs="Times New Roman"/>
          <w:szCs w:val="24"/>
          <w:lang w:val="bg-BG"/>
        </w:rPr>
        <w:t>ило</w:t>
      </w:r>
      <w:r w:rsidRPr="006B0A92">
        <w:rPr>
          <w:rFonts w:cs="Times New Roman"/>
          <w:szCs w:val="24"/>
          <w:lang w:val="bg-BG"/>
        </w:rPr>
        <w:t xml:space="preserve">. В две последователни години - 2005 и 2006 г. - страната претърпява няколко значителни наводнения в резултат на силни </w:t>
      </w:r>
      <w:r w:rsidR="002A5371" w:rsidRPr="006B0A92">
        <w:rPr>
          <w:rFonts w:cs="Times New Roman"/>
          <w:szCs w:val="24"/>
          <w:lang w:val="bg-BG"/>
        </w:rPr>
        <w:t xml:space="preserve">локални и регионални </w:t>
      </w:r>
      <w:r w:rsidRPr="006B0A92">
        <w:rPr>
          <w:rFonts w:cs="Times New Roman"/>
          <w:szCs w:val="24"/>
          <w:lang w:val="bg-BG"/>
        </w:rPr>
        <w:t xml:space="preserve">валежи . Източната част на България е ударена от </w:t>
      </w:r>
      <w:r w:rsidRPr="006B0A92">
        <w:rPr>
          <w:rFonts w:cs="Times New Roman"/>
          <w:b/>
          <w:szCs w:val="24"/>
          <w:u w:val="single"/>
          <w:lang w:val="bg-BG"/>
        </w:rPr>
        <w:t>тежки наводнения</w:t>
      </w:r>
      <w:r w:rsidRPr="006B0A92">
        <w:rPr>
          <w:rFonts w:cs="Times New Roman"/>
          <w:szCs w:val="24"/>
          <w:lang w:val="bg-BG"/>
        </w:rPr>
        <w:t xml:space="preserve"> в началото на лятото на 2014 г., които отнемат живота на 12 души</w:t>
      </w:r>
      <w:r w:rsidR="002A5371" w:rsidRPr="006B0A92">
        <w:rPr>
          <w:rFonts w:cs="Times New Roman"/>
          <w:szCs w:val="24"/>
          <w:lang w:val="bg-BG"/>
        </w:rPr>
        <w:t xml:space="preserve">. В същата година </w:t>
      </w:r>
      <w:r w:rsidRPr="006B0A92">
        <w:rPr>
          <w:rFonts w:cs="Times New Roman"/>
          <w:szCs w:val="24"/>
          <w:lang w:val="bg-BG"/>
        </w:rPr>
        <w:t xml:space="preserve"> </w:t>
      </w:r>
      <w:r w:rsidR="002A5371" w:rsidRPr="006B0A92">
        <w:rPr>
          <w:rFonts w:cs="Times New Roman"/>
          <w:szCs w:val="24"/>
          <w:lang w:val="bg-BG"/>
        </w:rPr>
        <w:t xml:space="preserve">в столицата на страната </w:t>
      </w:r>
      <w:r w:rsidR="0087508F" w:rsidRPr="006B0A92">
        <w:rPr>
          <w:rFonts w:cs="Times New Roman"/>
          <w:szCs w:val="24"/>
          <w:lang w:val="bg-BG"/>
        </w:rPr>
        <w:t>градушка</w:t>
      </w:r>
      <w:r w:rsidRPr="006B0A92">
        <w:rPr>
          <w:rFonts w:cs="Times New Roman"/>
          <w:szCs w:val="24"/>
          <w:lang w:val="bg-BG"/>
        </w:rPr>
        <w:t xml:space="preserve">, </w:t>
      </w:r>
      <w:r w:rsidR="0087508F" w:rsidRPr="006B0A92">
        <w:rPr>
          <w:rFonts w:cs="Times New Roman"/>
          <w:szCs w:val="24"/>
          <w:lang w:val="bg-BG"/>
        </w:rPr>
        <w:t>причини щети за милиони</w:t>
      </w:r>
      <w:r w:rsidRPr="006B0A92">
        <w:rPr>
          <w:rFonts w:cs="Times New Roman"/>
          <w:szCs w:val="24"/>
          <w:lang w:val="bg-BG"/>
        </w:rPr>
        <w:t>. Регулиране</w:t>
      </w:r>
      <w:r w:rsidR="00E7532A" w:rsidRPr="006B0A92">
        <w:rPr>
          <w:rFonts w:cs="Times New Roman"/>
          <w:szCs w:val="24"/>
          <w:lang w:val="bg-BG"/>
        </w:rPr>
        <w:t>то</w:t>
      </w:r>
      <w:r w:rsidRPr="006B0A92">
        <w:rPr>
          <w:rFonts w:cs="Times New Roman"/>
          <w:szCs w:val="24"/>
          <w:lang w:val="bg-BG"/>
        </w:rPr>
        <w:t xml:space="preserve"> на наводненията е една от най-важните екосистемни услуги, а в българските гори и горски екосистеми </w:t>
      </w:r>
      <w:r w:rsidR="00E7532A" w:rsidRPr="006B0A92">
        <w:rPr>
          <w:rFonts w:cs="Times New Roman"/>
          <w:szCs w:val="24"/>
          <w:lang w:val="bg-BG"/>
        </w:rPr>
        <w:t xml:space="preserve">тя </w:t>
      </w:r>
      <w:r w:rsidRPr="006B0A92">
        <w:rPr>
          <w:rFonts w:cs="Times New Roman"/>
          <w:szCs w:val="24"/>
          <w:lang w:val="bg-BG"/>
        </w:rPr>
        <w:t>е една от основните цели на стопанисване. Над 250</w:t>
      </w:r>
      <w:r w:rsidR="00D71EE4" w:rsidRPr="006B0A92">
        <w:rPr>
          <w:rFonts w:cs="Times New Roman"/>
          <w:szCs w:val="24"/>
          <w:lang w:val="bg-BG"/>
        </w:rPr>
        <w:t>.</w:t>
      </w:r>
      <w:r w:rsidRPr="006B0A92">
        <w:rPr>
          <w:rFonts w:cs="Times New Roman"/>
          <w:szCs w:val="24"/>
          <w:lang w:val="bg-BG"/>
        </w:rPr>
        <w:t>000 ха български гори имат специална водозащитна функция, а основната цел на други 220</w:t>
      </w:r>
      <w:r w:rsidR="00D71EE4" w:rsidRPr="006B0A92">
        <w:rPr>
          <w:rFonts w:cs="Times New Roman"/>
          <w:szCs w:val="24"/>
          <w:lang w:val="bg-BG"/>
        </w:rPr>
        <w:t>.</w:t>
      </w:r>
      <w:r w:rsidRPr="006B0A92">
        <w:rPr>
          <w:rFonts w:cs="Times New Roman"/>
          <w:szCs w:val="24"/>
          <w:lang w:val="bg-BG"/>
        </w:rPr>
        <w:t>000 ха е защита от почвена ерозия</w:t>
      </w:r>
      <w:r w:rsidR="00B36B3E" w:rsidRPr="006B0A92">
        <w:rPr>
          <w:rFonts w:cs="Times New Roman"/>
          <w:szCs w:val="24"/>
          <w:lang w:val="bg-BG"/>
        </w:rPr>
        <w:t xml:space="preserve"> (EFA, 2017 г.)</w:t>
      </w:r>
      <w:r w:rsidRPr="006B0A92">
        <w:rPr>
          <w:rFonts w:cs="Times New Roman"/>
          <w:szCs w:val="24"/>
          <w:lang w:val="bg-BG"/>
        </w:rPr>
        <w:t>. Броят случаи на денонощни валежи над 100 мм, които са основната причина за наводнения, се е увеличил с 30% в периода 1991</w:t>
      </w:r>
      <w:r w:rsidR="00D71EE4" w:rsidRPr="006B0A92">
        <w:rPr>
          <w:rFonts w:cs="Times New Roman"/>
          <w:szCs w:val="24"/>
          <w:lang w:val="bg-BG"/>
        </w:rPr>
        <w:t>–</w:t>
      </w:r>
      <w:r w:rsidRPr="006B0A92">
        <w:rPr>
          <w:rFonts w:cs="Times New Roman"/>
          <w:szCs w:val="24"/>
          <w:lang w:val="bg-BG"/>
        </w:rPr>
        <w:t>2007 г. в сравнение с периода 1961</w:t>
      </w:r>
      <w:r w:rsidR="00D71EE4" w:rsidRPr="006B0A92">
        <w:rPr>
          <w:rFonts w:cs="Times New Roman"/>
          <w:szCs w:val="24"/>
          <w:lang w:val="bg-BG"/>
        </w:rPr>
        <w:t>–</w:t>
      </w:r>
      <w:r w:rsidRPr="006B0A92">
        <w:rPr>
          <w:rFonts w:cs="Times New Roman"/>
          <w:szCs w:val="24"/>
          <w:lang w:val="bg-BG"/>
        </w:rPr>
        <w:t>1990 г. Това подчертава контрол</w:t>
      </w:r>
      <w:r w:rsidR="00E7532A" w:rsidRPr="006B0A92">
        <w:rPr>
          <w:rFonts w:cs="Times New Roman"/>
          <w:szCs w:val="24"/>
          <w:lang w:val="bg-BG"/>
        </w:rPr>
        <w:t>ът</w:t>
      </w:r>
      <w:r w:rsidRPr="006B0A92">
        <w:rPr>
          <w:rFonts w:cs="Times New Roman"/>
          <w:szCs w:val="24"/>
          <w:lang w:val="bg-BG"/>
        </w:rPr>
        <w:t xml:space="preserve"> върху ерозията и регулирането на водния отток като едни от най-важните регулиращи екосистемни услуги</w:t>
      </w:r>
      <w:r w:rsidR="00E7532A" w:rsidRPr="006B0A92">
        <w:rPr>
          <w:rFonts w:cs="Times New Roman"/>
          <w:szCs w:val="24"/>
          <w:lang w:val="bg-BG"/>
        </w:rPr>
        <w:t xml:space="preserve"> на горите</w:t>
      </w:r>
      <w:r w:rsidR="0089587C" w:rsidRPr="006B0A92">
        <w:rPr>
          <w:rFonts w:cs="Times New Roman"/>
          <w:szCs w:val="24"/>
          <w:lang w:val="bg-BG"/>
        </w:rPr>
        <w:t>, които трябва да се оценяват и използват в бъдеще</w:t>
      </w:r>
      <w:r w:rsidRPr="006B0A92">
        <w:rPr>
          <w:rFonts w:cs="Times New Roman"/>
          <w:szCs w:val="24"/>
          <w:lang w:val="bg-BG"/>
        </w:rPr>
        <w:t>.</w:t>
      </w:r>
    </w:p>
    <w:p w:rsidR="001D491C" w:rsidRPr="006B0A92" w:rsidRDefault="001D491C" w:rsidP="008E4C20">
      <w:pPr>
        <w:pStyle w:val="ListParagraph"/>
        <w:numPr>
          <w:ilvl w:val="0"/>
          <w:numId w:val="10"/>
        </w:numPr>
        <w:spacing w:after="60"/>
        <w:ind w:left="643" w:hanging="283"/>
        <w:contextualSpacing w:val="0"/>
        <w:rPr>
          <w:rFonts w:cs="Times New Roman"/>
          <w:szCs w:val="24"/>
          <w:lang w:val="bg-BG"/>
        </w:rPr>
      </w:pPr>
      <w:r w:rsidRPr="006B0A92">
        <w:rPr>
          <w:rFonts w:cs="Times New Roman"/>
          <w:b/>
          <w:szCs w:val="24"/>
          <w:lang w:val="bg-BG"/>
        </w:rPr>
        <w:t>Бурите</w:t>
      </w:r>
      <w:r w:rsidRPr="006B0A92">
        <w:rPr>
          <w:rFonts w:cs="Times New Roman"/>
          <w:szCs w:val="24"/>
          <w:lang w:val="bg-BG"/>
        </w:rPr>
        <w:t xml:space="preserve"> имат катастрофални поражения, най-вече в иглолистните гори, обикновено доминирани от </w:t>
      </w:r>
      <w:r w:rsidRPr="006B0A92">
        <w:rPr>
          <w:rFonts w:cs="Times New Roman"/>
          <w:i/>
          <w:szCs w:val="24"/>
          <w:lang w:val="bg-BG"/>
        </w:rPr>
        <w:t>Picea abies</w:t>
      </w:r>
      <w:r w:rsidRPr="006B0A92">
        <w:rPr>
          <w:rFonts w:cs="Times New Roman"/>
          <w:szCs w:val="24"/>
          <w:lang w:val="bg-BG"/>
        </w:rPr>
        <w:t xml:space="preserve">. Извършеният от Панайотов и </w:t>
      </w:r>
      <w:r w:rsidR="00B36B3E" w:rsidRPr="006B0A92">
        <w:rPr>
          <w:rFonts w:cs="Times New Roman"/>
          <w:szCs w:val="24"/>
          <w:lang w:val="bg-BG"/>
        </w:rPr>
        <w:t>колектив (</w:t>
      </w:r>
      <w:r w:rsidRPr="006B0A92">
        <w:rPr>
          <w:rFonts w:cs="Times New Roman"/>
          <w:szCs w:val="24"/>
          <w:lang w:val="bg-BG"/>
        </w:rPr>
        <w:t>2017 г.</w:t>
      </w:r>
      <w:r w:rsidR="00B36B3E" w:rsidRPr="006B0A92">
        <w:rPr>
          <w:rFonts w:cs="Times New Roman"/>
          <w:szCs w:val="24"/>
          <w:lang w:val="bg-BG"/>
        </w:rPr>
        <w:t>)</w:t>
      </w:r>
      <w:r w:rsidRPr="006B0A92">
        <w:rPr>
          <w:rFonts w:cs="Times New Roman"/>
          <w:szCs w:val="24"/>
          <w:lang w:val="bg-BG"/>
        </w:rPr>
        <w:t xml:space="preserve"> анализ сочи, че за миналия век са наблюдавани най-малко 59 ветровала, които са причинили </w:t>
      </w:r>
      <w:r w:rsidR="00BE0829" w:rsidRPr="006B0A92">
        <w:rPr>
          <w:rFonts w:cs="Times New Roman"/>
          <w:szCs w:val="24"/>
          <w:lang w:val="bg-BG"/>
        </w:rPr>
        <w:t>за</w:t>
      </w:r>
      <w:r w:rsidRPr="006B0A92">
        <w:rPr>
          <w:rFonts w:cs="Times New Roman"/>
          <w:szCs w:val="24"/>
          <w:lang w:val="bg-BG"/>
        </w:rPr>
        <w:t xml:space="preserve">гиването на всички налични дървета върху площ по-голяма от 1 хектар. </w:t>
      </w:r>
      <w:r w:rsidR="00242E35" w:rsidRPr="006B0A92">
        <w:rPr>
          <w:rFonts w:cs="Times New Roman"/>
          <w:szCs w:val="24"/>
          <w:lang w:val="bg-BG"/>
        </w:rPr>
        <w:t xml:space="preserve">Подобно на опита на </w:t>
      </w:r>
      <w:r w:rsidRPr="006B0A92">
        <w:rPr>
          <w:rFonts w:cs="Times New Roman"/>
          <w:szCs w:val="24"/>
          <w:lang w:val="bg-BG"/>
        </w:rPr>
        <w:t xml:space="preserve">Европа, </w:t>
      </w:r>
      <w:r w:rsidR="00BE0829" w:rsidRPr="006B0A92">
        <w:rPr>
          <w:rFonts w:cs="Times New Roman"/>
          <w:szCs w:val="24"/>
          <w:lang w:val="bg-BG"/>
        </w:rPr>
        <w:t xml:space="preserve">и в България, </w:t>
      </w:r>
      <w:r w:rsidRPr="006B0A92">
        <w:rPr>
          <w:rFonts w:cs="Times New Roman"/>
          <w:szCs w:val="24"/>
          <w:lang w:val="bg-BG"/>
        </w:rPr>
        <w:t xml:space="preserve">от 1960 г. насам се наблюдава зачестяване на подобни проявления. </w:t>
      </w:r>
      <w:r w:rsidR="00242E35" w:rsidRPr="006B0A92">
        <w:rPr>
          <w:rFonts w:cs="Times New Roman"/>
          <w:szCs w:val="24"/>
          <w:lang w:val="bg-BG"/>
        </w:rPr>
        <w:t>Л</w:t>
      </w:r>
      <w:r w:rsidRPr="006B0A92">
        <w:rPr>
          <w:rFonts w:cs="Times New Roman"/>
          <w:szCs w:val="24"/>
          <w:lang w:val="bg-BG"/>
        </w:rPr>
        <w:t>итературни източници</w:t>
      </w:r>
      <w:r w:rsidR="0016499F" w:rsidRPr="006B0A92">
        <w:rPr>
          <w:rFonts w:cs="Times New Roman"/>
          <w:szCs w:val="24"/>
          <w:lang w:val="bg-BG"/>
        </w:rPr>
        <w:t xml:space="preserve"> (Seidl и колектив, 2014 г.)</w:t>
      </w:r>
      <w:r w:rsidRPr="006B0A92">
        <w:rPr>
          <w:rFonts w:cs="Times New Roman"/>
          <w:szCs w:val="24"/>
          <w:lang w:val="bg-BG"/>
        </w:rPr>
        <w:t xml:space="preserve"> и експертни анализи</w:t>
      </w:r>
      <w:r w:rsidR="007E2B8A" w:rsidRPr="006B0A92">
        <w:rPr>
          <w:rFonts w:cs="Times New Roman"/>
          <w:szCs w:val="24"/>
          <w:lang w:val="bg-BG"/>
        </w:rPr>
        <w:t xml:space="preserve"> </w:t>
      </w:r>
      <w:r w:rsidR="00E7532A" w:rsidRPr="006B0A92">
        <w:rPr>
          <w:rFonts w:cs="Times New Roman"/>
          <w:szCs w:val="24"/>
          <w:lang w:val="bg-BG"/>
        </w:rPr>
        <w:t xml:space="preserve">ги </w:t>
      </w:r>
      <w:r w:rsidR="007E2B8A" w:rsidRPr="006B0A92">
        <w:rPr>
          <w:rFonts w:cs="Times New Roman"/>
          <w:szCs w:val="24"/>
          <w:lang w:val="bg-BG"/>
        </w:rPr>
        <w:t xml:space="preserve">представят </w:t>
      </w:r>
      <w:r w:rsidR="00E7532A" w:rsidRPr="006B0A92">
        <w:rPr>
          <w:rFonts w:cs="Times New Roman"/>
          <w:szCs w:val="24"/>
          <w:lang w:val="bg-BG"/>
        </w:rPr>
        <w:t xml:space="preserve">като </w:t>
      </w:r>
      <w:r w:rsidR="007E2B8A" w:rsidRPr="006B0A92">
        <w:rPr>
          <w:rFonts w:cs="Times New Roman"/>
          <w:szCs w:val="24"/>
          <w:lang w:val="bg-BG"/>
        </w:rPr>
        <w:t>един от основните рискове</w:t>
      </w:r>
      <w:r w:rsidRPr="006B0A92">
        <w:rPr>
          <w:rFonts w:cs="Times New Roman"/>
          <w:szCs w:val="24"/>
          <w:lang w:val="bg-BG"/>
        </w:rPr>
        <w:t xml:space="preserve"> за иглолистните гори в Европа и в България и предизвикателств</w:t>
      </w:r>
      <w:r w:rsidR="007E2B8A" w:rsidRPr="006B0A92">
        <w:rPr>
          <w:rFonts w:cs="Times New Roman"/>
          <w:szCs w:val="24"/>
          <w:lang w:val="bg-BG"/>
        </w:rPr>
        <w:t>о</w:t>
      </w:r>
      <w:r w:rsidRPr="006B0A92">
        <w:rPr>
          <w:rFonts w:cs="Times New Roman"/>
          <w:szCs w:val="24"/>
          <w:lang w:val="bg-BG"/>
        </w:rPr>
        <w:t xml:space="preserve"> за </w:t>
      </w:r>
      <w:r w:rsidR="00E7532A" w:rsidRPr="006B0A92">
        <w:rPr>
          <w:rFonts w:cs="Times New Roman"/>
          <w:szCs w:val="24"/>
          <w:lang w:val="bg-BG"/>
        </w:rPr>
        <w:t xml:space="preserve">управлението  и стопанисването на горите </w:t>
      </w:r>
      <w:r w:rsidR="007E2B8A" w:rsidRPr="006B0A92">
        <w:rPr>
          <w:rFonts w:cs="Times New Roman"/>
          <w:szCs w:val="24"/>
          <w:lang w:val="bg-BG"/>
        </w:rPr>
        <w:t>в бъдеще</w:t>
      </w:r>
      <w:r w:rsidRPr="006B0A92">
        <w:rPr>
          <w:rFonts w:cs="Times New Roman"/>
          <w:szCs w:val="24"/>
          <w:lang w:val="bg-BG"/>
        </w:rPr>
        <w:t xml:space="preserve">. Бурите предизвикат </w:t>
      </w:r>
      <w:r w:rsidR="007E2B8A" w:rsidRPr="006B0A92">
        <w:rPr>
          <w:rFonts w:cs="Times New Roman"/>
          <w:szCs w:val="24"/>
          <w:lang w:val="bg-BG"/>
        </w:rPr>
        <w:t xml:space="preserve">промени в </w:t>
      </w:r>
      <w:r w:rsidRPr="006B0A92">
        <w:rPr>
          <w:rFonts w:cs="Times New Roman"/>
          <w:szCs w:val="24"/>
          <w:lang w:val="bg-BG"/>
        </w:rPr>
        <w:t xml:space="preserve">структурата на горските екосистеми и съответно, </w:t>
      </w:r>
      <w:r w:rsidR="00BE0829" w:rsidRPr="006B0A92">
        <w:rPr>
          <w:rFonts w:cs="Times New Roman"/>
          <w:szCs w:val="24"/>
          <w:lang w:val="bg-BG"/>
        </w:rPr>
        <w:t xml:space="preserve">деградация </w:t>
      </w:r>
      <w:r w:rsidRPr="006B0A92">
        <w:rPr>
          <w:rFonts w:cs="Times New Roman"/>
          <w:szCs w:val="24"/>
          <w:lang w:val="bg-BG"/>
        </w:rPr>
        <w:t>на техните функции, а след ветровал обикновено и</w:t>
      </w:r>
      <w:r w:rsidR="007E2B8A" w:rsidRPr="006B0A92">
        <w:rPr>
          <w:rFonts w:cs="Times New Roman"/>
          <w:szCs w:val="24"/>
          <w:lang w:val="bg-BG"/>
        </w:rPr>
        <w:t>ма опасност от</w:t>
      </w:r>
      <w:r w:rsidRPr="006B0A92">
        <w:rPr>
          <w:rFonts w:cs="Times New Roman"/>
          <w:szCs w:val="24"/>
          <w:lang w:val="bg-BG"/>
        </w:rPr>
        <w:t xml:space="preserve"> нашествие на короядни бръмбари.</w:t>
      </w:r>
    </w:p>
    <w:p w:rsidR="001D491C" w:rsidRPr="006B0A92" w:rsidRDefault="001D491C" w:rsidP="008E4C20">
      <w:pPr>
        <w:pStyle w:val="ListParagraph"/>
        <w:numPr>
          <w:ilvl w:val="0"/>
          <w:numId w:val="10"/>
        </w:numPr>
        <w:spacing w:after="60"/>
        <w:ind w:left="643" w:hanging="283"/>
        <w:contextualSpacing w:val="0"/>
        <w:rPr>
          <w:rFonts w:cs="Times New Roman"/>
          <w:szCs w:val="24"/>
          <w:lang w:val="bg-BG"/>
        </w:rPr>
      </w:pPr>
      <w:r w:rsidRPr="006B0A92">
        <w:rPr>
          <w:rFonts w:cs="Times New Roman"/>
          <w:b/>
          <w:szCs w:val="24"/>
          <w:lang w:val="bg-BG"/>
        </w:rPr>
        <w:t>Горски пожари</w:t>
      </w:r>
      <w:r w:rsidRPr="006B0A92">
        <w:rPr>
          <w:rFonts w:cs="Times New Roman"/>
          <w:szCs w:val="24"/>
          <w:lang w:val="bg-BG"/>
        </w:rPr>
        <w:t xml:space="preserve"> - Пожарите увреждат не само горските, но и храстовите и трев</w:t>
      </w:r>
      <w:r w:rsidR="00BE2D98" w:rsidRPr="006B0A92">
        <w:rPr>
          <w:rFonts w:cs="Times New Roman"/>
          <w:szCs w:val="24"/>
          <w:lang w:val="bg-BG"/>
        </w:rPr>
        <w:t>исти</w:t>
      </w:r>
      <w:r w:rsidRPr="006B0A92">
        <w:rPr>
          <w:rFonts w:cs="Times New Roman"/>
          <w:szCs w:val="24"/>
          <w:lang w:val="bg-BG"/>
        </w:rPr>
        <w:t>те екосистеми</w:t>
      </w:r>
      <w:r w:rsidR="00242E35" w:rsidRPr="006B0A92">
        <w:rPr>
          <w:rFonts w:cs="Times New Roman"/>
          <w:szCs w:val="24"/>
          <w:lang w:val="bg-BG"/>
        </w:rPr>
        <w:t xml:space="preserve">, </w:t>
      </w:r>
      <w:r w:rsidRPr="006B0A92">
        <w:rPr>
          <w:rFonts w:cs="Times New Roman"/>
          <w:szCs w:val="24"/>
          <w:lang w:val="bg-BG"/>
        </w:rPr>
        <w:t>предизвиква</w:t>
      </w:r>
      <w:r w:rsidR="00242E35" w:rsidRPr="006B0A92">
        <w:rPr>
          <w:rFonts w:cs="Times New Roman"/>
          <w:szCs w:val="24"/>
          <w:lang w:val="bg-BG"/>
        </w:rPr>
        <w:t>йки</w:t>
      </w:r>
      <w:r w:rsidRPr="006B0A92">
        <w:rPr>
          <w:rFonts w:cs="Times New Roman"/>
          <w:szCs w:val="24"/>
          <w:lang w:val="bg-BG"/>
        </w:rPr>
        <w:t xml:space="preserve"> </w:t>
      </w:r>
      <w:r w:rsidR="00BE0829" w:rsidRPr="006B0A92">
        <w:rPr>
          <w:rFonts w:cs="Times New Roman"/>
          <w:szCs w:val="24"/>
          <w:lang w:val="bg-BG"/>
        </w:rPr>
        <w:t xml:space="preserve">разрушаването </w:t>
      </w:r>
      <w:r w:rsidRPr="006B0A92">
        <w:rPr>
          <w:rFonts w:cs="Times New Roman"/>
          <w:szCs w:val="24"/>
          <w:lang w:val="bg-BG"/>
        </w:rPr>
        <w:t>структура</w:t>
      </w:r>
      <w:r w:rsidR="00BE0829" w:rsidRPr="006B0A92">
        <w:rPr>
          <w:rFonts w:cs="Times New Roman"/>
          <w:szCs w:val="24"/>
          <w:lang w:val="bg-BG"/>
        </w:rPr>
        <w:t>та на екосистемите</w:t>
      </w:r>
      <w:r w:rsidRPr="006B0A92">
        <w:rPr>
          <w:rFonts w:cs="Times New Roman"/>
          <w:szCs w:val="24"/>
          <w:lang w:val="bg-BG"/>
        </w:rPr>
        <w:t>, унищожава</w:t>
      </w:r>
      <w:r w:rsidR="00242E35" w:rsidRPr="006B0A92">
        <w:rPr>
          <w:rFonts w:cs="Times New Roman"/>
          <w:szCs w:val="24"/>
          <w:lang w:val="bg-BG"/>
        </w:rPr>
        <w:t>нето на</w:t>
      </w:r>
      <w:r w:rsidRPr="006B0A92">
        <w:rPr>
          <w:rFonts w:cs="Times New Roman"/>
          <w:szCs w:val="24"/>
          <w:lang w:val="bg-BG"/>
        </w:rPr>
        <w:t xml:space="preserve"> </w:t>
      </w:r>
      <w:r w:rsidR="00BE0829" w:rsidRPr="006B0A92">
        <w:rPr>
          <w:rFonts w:cs="Times New Roman"/>
          <w:szCs w:val="24"/>
          <w:lang w:val="bg-BG"/>
        </w:rPr>
        <w:t>техния интегритет</w:t>
      </w:r>
      <w:r w:rsidRPr="006B0A92">
        <w:rPr>
          <w:rFonts w:cs="Times New Roman"/>
          <w:szCs w:val="24"/>
          <w:lang w:val="bg-BG"/>
        </w:rPr>
        <w:t>, но също така могат да предизвикат засилено възобновяване, установява</w:t>
      </w:r>
      <w:r w:rsidR="007E2B8A" w:rsidRPr="006B0A92">
        <w:rPr>
          <w:rFonts w:cs="Times New Roman"/>
          <w:szCs w:val="24"/>
          <w:lang w:val="bg-BG"/>
        </w:rPr>
        <w:t>йки</w:t>
      </w:r>
      <w:r w:rsidRPr="006B0A92">
        <w:rPr>
          <w:rFonts w:cs="Times New Roman"/>
          <w:szCs w:val="24"/>
          <w:lang w:val="bg-BG"/>
        </w:rPr>
        <w:t xml:space="preserve"> нови видове и </w:t>
      </w:r>
      <w:r w:rsidR="00BE0829" w:rsidRPr="006B0A92">
        <w:rPr>
          <w:rFonts w:cs="Times New Roman"/>
          <w:szCs w:val="24"/>
          <w:lang w:val="bg-BG"/>
        </w:rPr>
        <w:t xml:space="preserve">промени </w:t>
      </w:r>
      <w:r w:rsidRPr="006B0A92">
        <w:rPr>
          <w:rFonts w:cs="Times New Roman"/>
          <w:szCs w:val="24"/>
          <w:lang w:val="bg-BG"/>
        </w:rPr>
        <w:t>в режимите. През 2016 г. в България са регистрирани 583 пожара</w:t>
      </w:r>
      <w:r w:rsidR="0016499F" w:rsidRPr="006B0A92">
        <w:rPr>
          <w:rFonts w:cs="Times New Roman"/>
          <w:szCs w:val="24"/>
          <w:lang w:val="bg-BG"/>
        </w:rPr>
        <w:t xml:space="preserve"> (EFA 2017 г.)</w:t>
      </w:r>
      <w:r w:rsidR="00D71EE4" w:rsidRPr="006B0A92">
        <w:rPr>
          <w:rFonts w:cs="Times New Roman"/>
          <w:szCs w:val="24"/>
          <w:lang w:val="bg-BG"/>
        </w:rPr>
        <w:t>,</w:t>
      </w:r>
      <w:r w:rsidRPr="006B0A92">
        <w:rPr>
          <w:rFonts w:cs="Times New Roman"/>
          <w:szCs w:val="24"/>
          <w:lang w:val="bg-BG"/>
        </w:rPr>
        <w:t xml:space="preserve"> обхваща</w:t>
      </w:r>
      <w:r w:rsidR="00242E35" w:rsidRPr="006B0A92">
        <w:rPr>
          <w:rFonts w:cs="Times New Roman"/>
          <w:szCs w:val="24"/>
          <w:lang w:val="bg-BG"/>
        </w:rPr>
        <w:t>щи</w:t>
      </w:r>
      <w:r w:rsidRPr="006B0A92">
        <w:rPr>
          <w:rFonts w:cs="Times New Roman"/>
          <w:szCs w:val="24"/>
          <w:lang w:val="bg-BG"/>
        </w:rPr>
        <w:t xml:space="preserve"> 6 338,9 ха горска площ. Засегнатите иглолистни гори се простират върху 935,9 ха</w:t>
      </w:r>
      <w:r w:rsidR="00E7532A" w:rsidRPr="006B0A92">
        <w:rPr>
          <w:rFonts w:cs="Times New Roman"/>
          <w:szCs w:val="24"/>
          <w:lang w:val="bg-BG"/>
        </w:rPr>
        <w:t>,</w:t>
      </w:r>
      <w:r w:rsidRPr="006B0A92">
        <w:rPr>
          <w:rFonts w:cs="Times New Roman"/>
          <w:szCs w:val="24"/>
          <w:lang w:val="bg-BG"/>
        </w:rPr>
        <w:t xml:space="preserve"> от тази площ, широколистните са 4</w:t>
      </w:r>
      <w:r w:rsidR="00D71EE4" w:rsidRPr="006B0A92">
        <w:rPr>
          <w:rFonts w:cs="Times New Roman"/>
          <w:szCs w:val="24"/>
          <w:lang w:val="bg-BG"/>
        </w:rPr>
        <w:t>.</w:t>
      </w:r>
      <w:r w:rsidRPr="006B0A92">
        <w:rPr>
          <w:rFonts w:cs="Times New Roman"/>
          <w:szCs w:val="24"/>
          <w:lang w:val="bg-BG"/>
        </w:rPr>
        <w:t>193,0 ха, смесените - 221,3 ха, а останалите 998,7 ха са изгорели трев</w:t>
      </w:r>
      <w:r w:rsidR="00BE0829" w:rsidRPr="006B0A92">
        <w:rPr>
          <w:rFonts w:cs="Times New Roman"/>
          <w:szCs w:val="24"/>
          <w:lang w:val="bg-BG"/>
        </w:rPr>
        <w:t>н</w:t>
      </w:r>
      <w:r w:rsidRPr="006B0A92">
        <w:rPr>
          <w:rFonts w:cs="Times New Roman"/>
          <w:szCs w:val="24"/>
          <w:lang w:val="bg-BG"/>
        </w:rPr>
        <w:t>и и незалесени горски територии. Горските пожари в резултат на естествени причини (и вероятно климатични промени) представляват едва 4% от общия брой горски пожари. Следователно, уязвимостта, дължаща се на прякото въздействие на климатичните промени, остава ниска в сравнение с косвените последици от изменението на климата.</w:t>
      </w:r>
    </w:p>
    <w:p w:rsidR="001D491C" w:rsidRPr="006B0A92" w:rsidRDefault="001D491C" w:rsidP="00F73FF3">
      <w:pPr>
        <w:pStyle w:val="BodyText"/>
      </w:pPr>
      <w:r w:rsidRPr="006B0A92">
        <w:t xml:space="preserve">Имайки предвид прогнозите за </w:t>
      </w:r>
      <w:r w:rsidR="00BE0829" w:rsidRPr="006B0A92">
        <w:t xml:space="preserve">повишаване честотата </w:t>
      </w:r>
      <w:r w:rsidRPr="006B0A92">
        <w:t xml:space="preserve">на екстремни явления , може да се очаква, че най-голяма заплаха за България идва от наводненията, тъй като техният дял на брой жертви и икономически загуби е най-голям. Бавното настъпване на </w:t>
      </w:r>
      <w:r w:rsidRPr="006B0A92">
        <w:lastRenderedPageBreak/>
        <w:t xml:space="preserve">засушаване е друг климатичен </w:t>
      </w:r>
      <w:r w:rsidR="00A860AA" w:rsidRPr="006B0A92">
        <w:t>фактор</w:t>
      </w:r>
      <w:r w:rsidRPr="006B0A92">
        <w:t>, който се наблюдава в България. През последните 13 години сушите стават все по-чести и по-интензивни в много от държавите членки на Европейския съюз (ЕС), включително в България.</w:t>
      </w:r>
    </w:p>
    <w:p w:rsidR="001D491C" w:rsidRPr="006B0A92" w:rsidRDefault="001D491C" w:rsidP="008E4C20">
      <w:pPr>
        <w:pStyle w:val="Heading3"/>
        <w:keepNext/>
        <w:keepLines/>
        <w:numPr>
          <w:ilvl w:val="2"/>
          <w:numId w:val="64"/>
        </w:numPr>
        <w:autoSpaceDE w:val="0"/>
        <w:autoSpaceDN w:val="0"/>
        <w:adjustRightInd w:val="0"/>
        <w:spacing w:before="160"/>
        <w:rPr>
          <w:rFonts w:eastAsia="Times New Roman" w:cs="Times New Roman"/>
          <w:color w:val="4F81BD"/>
          <w:lang w:val="bg-BG"/>
        </w:rPr>
      </w:pPr>
      <w:bookmarkStart w:id="73" w:name="_daxgdz1380" w:colFirst="0" w:colLast="0"/>
      <w:bookmarkStart w:id="74" w:name="_Toc501659553"/>
      <w:bookmarkStart w:id="75" w:name="_Toc501659699"/>
      <w:bookmarkStart w:id="76" w:name="_Toc528677323"/>
      <w:bookmarkStart w:id="77" w:name="_Toc530040914"/>
      <w:bookmarkEnd w:id="73"/>
      <w:r w:rsidRPr="006B0A92">
        <w:rPr>
          <w:rFonts w:eastAsia="Times New Roman" w:cs="Times New Roman"/>
          <w:color w:val="4F81BD"/>
          <w:lang w:val="bg-BG"/>
        </w:rPr>
        <w:t>Екосистемни услуги с най-голямо значение за адаптацията към изменението на климата, биологичното разнообразие и екосистемите</w:t>
      </w:r>
      <w:bookmarkEnd w:id="74"/>
      <w:bookmarkEnd w:id="75"/>
      <w:bookmarkEnd w:id="76"/>
      <w:bookmarkEnd w:id="77"/>
    </w:p>
    <w:p w:rsidR="00383C4D" w:rsidRPr="006B0A92" w:rsidRDefault="001D491C" w:rsidP="00F73FF3">
      <w:pPr>
        <w:pStyle w:val="BodyText"/>
      </w:pPr>
      <w:r w:rsidRPr="006B0A92">
        <w:t xml:space="preserve">Както е посочено </w:t>
      </w:r>
      <w:r w:rsidR="007E2B8A" w:rsidRPr="006B0A92">
        <w:t xml:space="preserve">по-горе, </w:t>
      </w:r>
      <w:r w:rsidR="008A0F99" w:rsidRPr="006B0A92">
        <w:t>богатото</w:t>
      </w:r>
      <w:r w:rsidRPr="006B0A92">
        <w:t xml:space="preserve"> </w:t>
      </w:r>
      <w:r w:rsidR="008A0F99" w:rsidRPr="006B0A92">
        <w:t>био</w:t>
      </w:r>
      <w:r w:rsidRPr="006B0A92">
        <w:t xml:space="preserve">разнообразие </w:t>
      </w:r>
      <w:r w:rsidR="00E7532A" w:rsidRPr="006B0A92">
        <w:t xml:space="preserve">на </w:t>
      </w:r>
      <w:r w:rsidRPr="006B0A92">
        <w:t>екосистемите мо</w:t>
      </w:r>
      <w:r w:rsidR="00A860AA" w:rsidRPr="006B0A92">
        <w:t>гат</w:t>
      </w:r>
      <w:r w:rsidRPr="006B0A92">
        <w:t xml:space="preserve"> да </w:t>
      </w:r>
      <w:r w:rsidR="007E2B8A" w:rsidRPr="006B0A92">
        <w:t xml:space="preserve">изиграят </w:t>
      </w:r>
      <w:r w:rsidR="007A0187" w:rsidRPr="006B0A92">
        <w:t xml:space="preserve">значима </w:t>
      </w:r>
      <w:r w:rsidR="007E2B8A" w:rsidRPr="006B0A92">
        <w:t>роля</w:t>
      </w:r>
      <w:r w:rsidRPr="006B0A92">
        <w:t xml:space="preserve"> </w:t>
      </w:r>
      <w:r w:rsidR="007A0187" w:rsidRPr="006B0A92">
        <w:t xml:space="preserve">в </w:t>
      </w:r>
      <w:r w:rsidR="00381A5F" w:rsidRPr="006B0A92">
        <w:t>АИК</w:t>
      </w:r>
      <w:r w:rsidRPr="006B0A92">
        <w:t xml:space="preserve">. Предвид прогнозираните </w:t>
      </w:r>
      <w:r w:rsidR="00A860AA" w:rsidRPr="006B0A92">
        <w:t>заплахи</w:t>
      </w:r>
      <w:r w:rsidRPr="006B0A92">
        <w:t xml:space="preserve">, регулиращите екосистемни услуги вероятно ще имат все по-голямо значение за </w:t>
      </w:r>
      <w:r w:rsidR="00381A5F" w:rsidRPr="006B0A92">
        <w:t>АИК</w:t>
      </w:r>
      <w:r w:rsidRPr="006B0A92">
        <w:t xml:space="preserve"> във всички </w:t>
      </w:r>
      <w:r w:rsidR="00E7532A" w:rsidRPr="006B0A92">
        <w:t xml:space="preserve">типове </w:t>
      </w:r>
      <w:r w:rsidRPr="006B0A92">
        <w:t>екосистеми. Същото важи и за някои от материалните услуги, свързани с осигуряване на повърхностни и подпочвени води. CICES</w:t>
      </w:r>
      <w:r w:rsidR="004B7F15" w:rsidRPr="006B0A92">
        <w:rPr>
          <w:rStyle w:val="FootnoteReference"/>
        </w:rPr>
        <w:footnoteReference w:id="26"/>
      </w:r>
      <w:r w:rsidRPr="006B0A92">
        <w:t xml:space="preserve"> разграничава общо 48 екосистемни услуги. Предоставянето на тези услуги по класове може да н</w:t>
      </w:r>
      <w:r w:rsidR="00A860AA" w:rsidRPr="006B0A92">
        <w:t>а</w:t>
      </w:r>
      <w:r w:rsidRPr="006B0A92">
        <w:t xml:space="preserve">мерите в </w:t>
      </w:r>
      <w:r w:rsidR="00A1291A" w:rsidRPr="006B0A92">
        <w:rPr>
          <w:b/>
          <w:i/>
        </w:rPr>
        <w:t>п</w:t>
      </w:r>
      <w:r w:rsidRPr="006B0A92">
        <w:rPr>
          <w:b/>
          <w:i/>
        </w:rPr>
        <w:t xml:space="preserve">риложение </w:t>
      </w:r>
      <w:r w:rsidR="00A1291A" w:rsidRPr="006B0A92">
        <w:rPr>
          <w:b/>
          <w:i/>
        </w:rPr>
        <w:t>4</w:t>
      </w:r>
      <w:r w:rsidR="00D71EE4" w:rsidRPr="006B0A92">
        <w:t>.</w:t>
      </w:r>
      <w:r w:rsidRPr="006B0A92">
        <w:rPr>
          <w:b/>
        </w:rPr>
        <w:t xml:space="preserve"> </w:t>
      </w:r>
      <w:r w:rsidRPr="006B0A92">
        <w:rPr>
          <w:b/>
          <w:i/>
        </w:rPr>
        <w:t>Таблица 1</w:t>
      </w:r>
      <w:r w:rsidR="007E2B8A" w:rsidRPr="006B0A92">
        <w:t xml:space="preserve"> </w:t>
      </w:r>
      <w:r w:rsidRPr="006B0A92">
        <w:t>представя значението на различните екосистемни услуги за всеки тип екосистема - от много важн</w:t>
      </w:r>
      <w:r w:rsidR="00A2673B" w:rsidRPr="006B0A92">
        <w:t>о</w:t>
      </w:r>
      <w:r w:rsidRPr="006B0A92">
        <w:t xml:space="preserve"> (+++) до незначителн</w:t>
      </w:r>
      <w:r w:rsidR="00A2673B" w:rsidRPr="006B0A92">
        <w:t>о</w:t>
      </w:r>
      <w:r w:rsidR="004B7F15" w:rsidRPr="006B0A92">
        <w:t xml:space="preserve"> ()</w:t>
      </w:r>
      <w:r w:rsidRPr="006B0A92">
        <w:t>.</w:t>
      </w:r>
    </w:p>
    <w:p w:rsidR="00062C00" w:rsidRPr="00545BCB" w:rsidRDefault="001D491C" w:rsidP="00545BCB">
      <w:pPr>
        <w:pStyle w:val="TablesandFiguresHeading"/>
      </w:pPr>
      <w:bookmarkStart w:id="78" w:name="_Toc530041167"/>
      <w:r w:rsidRPr="00545BCB">
        <w:t xml:space="preserve">Таблица </w:t>
      </w:r>
      <w:r w:rsidR="00715B7B" w:rsidRPr="00545BCB">
        <w:fldChar w:fldCharType="begin"/>
      </w:r>
      <w:r w:rsidR="00A1291A" w:rsidRPr="00545BCB">
        <w:instrText xml:space="preserve"> SEQ Table \* ARABIC </w:instrText>
      </w:r>
      <w:r w:rsidR="00715B7B" w:rsidRPr="00545BCB">
        <w:fldChar w:fldCharType="separate"/>
      </w:r>
      <w:r w:rsidR="006C0E34" w:rsidRPr="00545BCB">
        <w:t>1</w:t>
      </w:r>
      <w:r w:rsidR="00715B7B" w:rsidRPr="00545BCB">
        <w:fldChar w:fldCharType="end"/>
      </w:r>
      <w:r w:rsidR="00D0090E" w:rsidRPr="00545BCB">
        <w:t>. Значение на екосистемните услуги за всеки тип екосистема</w:t>
      </w:r>
      <w:bookmarkEnd w:id="78"/>
      <w:r w:rsidR="00D0090E" w:rsidRPr="00545BCB">
        <w:t xml:space="preserve"> </w:t>
      </w:r>
    </w:p>
    <w:tbl>
      <w:tblPr>
        <w:tblStyle w:val="MediumGrid3-Accent1"/>
        <w:tblW w:w="972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4" w:type="dxa"/>
          <w:right w:w="14" w:type="dxa"/>
        </w:tblCellMar>
        <w:tblLook w:val="04A0" w:firstRow="1" w:lastRow="0" w:firstColumn="1" w:lastColumn="0" w:noHBand="0" w:noVBand="1"/>
      </w:tblPr>
      <w:tblGrid>
        <w:gridCol w:w="1350"/>
        <w:gridCol w:w="1440"/>
        <w:gridCol w:w="3439"/>
        <w:gridCol w:w="339"/>
        <w:gridCol w:w="339"/>
        <w:gridCol w:w="339"/>
        <w:gridCol w:w="339"/>
        <w:gridCol w:w="339"/>
        <w:gridCol w:w="339"/>
        <w:gridCol w:w="557"/>
        <w:gridCol w:w="360"/>
        <w:gridCol w:w="540"/>
      </w:tblGrid>
      <w:tr w:rsidR="00753F4E" w:rsidRPr="006B0A92" w:rsidTr="00A7429E">
        <w:trPr>
          <w:cnfStyle w:val="100000000000" w:firstRow="1" w:lastRow="0" w:firstColumn="0" w:lastColumn="0" w:oddVBand="0" w:evenVBand="0" w:oddHBand="0" w:evenHBand="0" w:firstRowFirstColumn="0" w:firstRowLastColumn="0" w:lastRowFirstColumn="0" w:lastRowLastColumn="0"/>
          <w:trHeight w:val="1387"/>
          <w:tblHeader/>
          <w:jc w:val="center"/>
        </w:trPr>
        <w:tc>
          <w:tcPr>
            <w:cnfStyle w:val="001000000000" w:firstRow="0" w:lastRow="0" w:firstColumn="1" w:lastColumn="0" w:oddVBand="0" w:evenVBand="0" w:oddHBand="0" w:evenHBand="0" w:firstRowFirstColumn="0" w:firstRowLastColumn="0" w:lastRowFirstColumn="0" w:lastRowLastColumn="0"/>
            <w:tcW w:w="1350"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vAlign w:val="center"/>
            <w:hideMark/>
          </w:tcPr>
          <w:p w:rsidR="00545111" w:rsidRPr="006B0A92" w:rsidRDefault="00406C42" w:rsidP="00875F4E">
            <w:pPr>
              <w:jc w:val="center"/>
              <w:rPr>
                <w:rFonts w:asciiTheme="minorHAnsi" w:eastAsia="Times New Roman" w:hAnsiTheme="minorHAnsi" w:cstheme="minorHAnsi"/>
                <w:b w:val="0"/>
                <w:bCs w:val="0"/>
                <w:sz w:val="20"/>
                <w:szCs w:val="20"/>
                <w:lang w:val="bg-BG"/>
              </w:rPr>
            </w:pPr>
            <w:r w:rsidRPr="006B0A92">
              <w:rPr>
                <w:rFonts w:asciiTheme="minorHAnsi" w:eastAsia="Times New Roman" w:hAnsiTheme="minorHAnsi" w:cstheme="minorHAnsi"/>
                <w:sz w:val="20"/>
                <w:szCs w:val="20"/>
                <w:lang w:val="bg-BG"/>
              </w:rPr>
              <w:t>CICES</w:t>
            </w:r>
          </w:p>
          <w:p w:rsidR="00406C42" w:rsidRPr="006B0A92" w:rsidRDefault="00406C42" w:rsidP="00875F4E">
            <w:pPr>
              <w:jc w:val="center"/>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 xml:space="preserve">деление, </w:t>
            </w:r>
            <w:r w:rsidR="00875F4E">
              <w:rPr>
                <w:rFonts w:asciiTheme="minorHAnsi" w:eastAsia="Times New Roman" w:hAnsiTheme="minorHAnsi" w:cstheme="minorHAnsi"/>
                <w:sz w:val="20"/>
                <w:szCs w:val="20"/>
                <w:lang w:val="bg-BG"/>
              </w:rPr>
              <w:br/>
            </w:r>
            <w:r w:rsidRPr="006B0A92">
              <w:rPr>
                <w:rFonts w:asciiTheme="minorHAnsi" w:eastAsia="Times New Roman" w:hAnsiTheme="minorHAnsi" w:cstheme="minorHAnsi"/>
                <w:sz w:val="20"/>
                <w:szCs w:val="20"/>
                <w:lang w:val="bg-BG"/>
              </w:rPr>
              <w:t>група</w:t>
            </w:r>
          </w:p>
        </w:tc>
        <w:tc>
          <w:tcPr>
            <w:tcW w:w="1440"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vAlign w:val="center"/>
            <w:hideMark/>
          </w:tcPr>
          <w:p w:rsidR="00406C42" w:rsidRPr="006B0A92" w:rsidRDefault="00406C42" w:rsidP="00875F4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CICES клас</w:t>
            </w:r>
          </w:p>
        </w:tc>
        <w:tc>
          <w:tcPr>
            <w:tcW w:w="34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vAlign w:val="center"/>
            <w:hideMark/>
          </w:tcPr>
          <w:p w:rsidR="00406C42" w:rsidRPr="006B0A92" w:rsidRDefault="00406C42" w:rsidP="00875F4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Примери за ключови услуги</w:t>
            </w:r>
          </w:p>
        </w:tc>
        <w:tc>
          <w:tcPr>
            <w:tcW w:w="3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hideMark/>
          </w:tcPr>
          <w:p w:rsidR="00406C42" w:rsidRPr="006B0A92" w:rsidRDefault="00406C42" w:rsidP="00875F4E">
            <w:pPr>
              <w:ind w:left="29"/>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Урбанизирани</w:t>
            </w:r>
          </w:p>
        </w:tc>
        <w:tc>
          <w:tcPr>
            <w:tcW w:w="3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875F4E">
            <w:pPr>
              <w:ind w:left="29"/>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Земеделски</w:t>
            </w:r>
          </w:p>
        </w:tc>
        <w:tc>
          <w:tcPr>
            <w:tcW w:w="3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875F4E">
            <w:pPr>
              <w:ind w:left="29"/>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Трев</w:t>
            </w:r>
            <w:r w:rsidR="00A860AA" w:rsidRPr="006B0A92">
              <w:rPr>
                <w:rFonts w:asciiTheme="minorHAnsi" w:eastAsia="Times New Roman" w:hAnsiTheme="minorHAnsi" w:cstheme="minorHAnsi"/>
                <w:sz w:val="20"/>
                <w:szCs w:val="20"/>
                <w:lang w:val="bg-BG"/>
              </w:rPr>
              <w:t>н</w:t>
            </w:r>
            <w:r w:rsidRPr="006B0A92">
              <w:rPr>
                <w:rFonts w:asciiTheme="minorHAnsi" w:eastAsia="Times New Roman" w:hAnsiTheme="minorHAnsi" w:cstheme="minorHAnsi"/>
                <w:sz w:val="20"/>
                <w:szCs w:val="20"/>
                <w:lang w:val="bg-BG"/>
              </w:rPr>
              <w:t>и</w:t>
            </w:r>
          </w:p>
        </w:tc>
        <w:tc>
          <w:tcPr>
            <w:tcW w:w="3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875F4E">
            <w:pPr>
              <w:ind w:left="29"/>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Морски</w:t>
            </w:r>
          </w:p>
        </w:tc>
        <w:tc>
          <w:tcPr>
            <w:tcW w:w="3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875F4E">
            <w:pPr>
              <w:ind w:left="29"/>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Сладководни</w:t>
            </w:r>
          </w:p>
        </w:tc>
        <w:tc>
          <w:tcPr>
            <w:tcW w:w="339"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875F4E">
            <w:pPr>
              <w:ind w:left="29"/>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Горски</w:t>
            </w:r>
          </w:p>
        </w:tc>
        <w:tc>
          <w:tcPr>
            <w:tcW w:w="557"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875F4E">
            <w:pPr>
              <w:spacing w:line="216" w:lineRule="auto"/>
              <w:ind w:left="29"/>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Площи с рядка растителност</w:t>
            </w:r>
          </w:p>
        </w:tc>
        <w:tc>
          <w:tcPr>
            <w:tcW w:w="360"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875F4E">
            <w:pPr>
              <w:ind w:left="29"/>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Влажни зони</w:t>
            </w:r>
          </w:p>
        </w:tc>
        <w:tc>
          <w:tcPr>
            <w:tcW w:w="540" w:type="dxa"/>
            <w:tcBorders>
              <w:top w:val="none" w:sz="0" w:space="0" w:color="auto"/>
              <w:left w:val="none" w:sz="0" w:space="0" w:color="auto"/>
              <w:bottom w:val="none" w:sz="0" w:space="0" w:color="auto"/>
              <w:right w:val="none" w:sz="0" w:space="0" w:color="auto"/>
            </w:tcBorders>
            <w:shd w:val="clear" w:color="auto" w:fill="365F91" w:themeFill="accent1" w:themeFillShade="BF"/>
            <w:tcMar>
              <w:left w:w="14" w:type="dxa"/>
              <w:right w:w="14" w:type="dxa"/>
            </w:tcMar>
            <w:textDirection w:val="btLr"/>
            <w:vAlign w:val="center"/>
          </w:tcPr>
          <w:p w:rsidR="00406C42" w:rsidRPr="006B0A92" w:rsidRDefault="00406C42" w:rsidP="00875F4E">
            <w:pPr>
              <w:spacing w:line="216" w:lineRule="auto"/>
              <w:ind w:left="29"/>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Храсталачни и ерикоидни</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trHeight w:val="109"/>
          <w:jc w:val="center"/>
        </w:trPr>
        <w:tc>
          <w:tcPr>
            <w:cnfStyle w:val="001000000000" w:firstRow="0" w:lastRow="0" w:firstColumn="1" w:lastColumn="0" w:oddVBand="0" w:evenVBand="0" w:oddHBand="0" w:evenHBand="0" w:firstRowFirstColumn="0" w:firstRowLastColumn="0" w:lastRowFirstColumn="0" w:lastRowLastColumn="0"/>
            <w:tcW w:w="1350" w:type="dxa"/>
            <w:vMerge w:val="restart"/>
            <w:tcBorders>
              <w:top w:val="none" w:sz="0" w:space="0" w:color="auto"/>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r w:rsidRPr="006B0A92">
              <w:rPr>
                <w:rFonts w:asciiTheme="minorHAnsi" w:eastAsia="Times New Roman" w:hAnsiTheme="minorHAnsi" w:cstheme="minorHAnsi"/>
                <w:color w:val="000000" w:themeColor="text1"/>
                <w:sz w:val="20"/>
                <w:szCs w:val="20"/>
                <w:lang w:val="bg-BG"/>
              </w:rPr>
              <w:t>Материални - вода</w:t>
            </w: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Повърхностни води за питейни нужди</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Акумулирани валежи, водовземане от повърхностни източници като реки, езера и други открити водни тела за питейни нужди</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jc w:val="center"/>
        </w:trPr>
        <w:tc>
          <w:tcPr>
            <w:cnfStyle w:val="001000000000" w:firstRow="0" w:lastRow="0" w:firstColumn="1" w:lastColumn="0" w:oddVBand="0" w:evenVBand="0" w:oddHBand="0" w:evenHBand="0" w:firstRowFirstColumn="0" w:firstRowLastColumn="0" w:lastRowFirstColumn="0" w:lastRowLastColumn="0"/>
            <w:tcW w:w="1350" w:type="dxa"/>
            <w:vMerge/>
            <w:tcBorders>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p>
        </w:tc>
        <w:tc>
          <w:tcPr>
            <w:tcW w:w="1440" w:type="dxa"/>
            <w:shd w:val="clear" w:color="auto" w:fill="FFFFFF" w:themeFill="background1"/>
            <w:tcMar>
              <w:left w:w="14" w:type="dxa"/>
              <w:right w:w="14" w:type="dxa"/>
            </w:tcMa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Подпочвени води за питейни нужди</w:t>
            </w:r>
          </w:p>
        </w:tc>
        <w:tc>
          <w:tcPr>
            <w:tcW w:w="3439" w:type="dxa"/>
            <w:shd w:val="clear" w:color="auto" w:fill="FFFFFF" w:themeFill="background1"/>
            <w:tcMar>
              <w:left w:w="14" w:type="dxa"/>
              <w:right w:w="14" w:type="dxa"/>
            </w:tcMar>
            <w:vAlign w:val="center"/>
            <w:hideMark/>
          </w:tcPr>
          <w:p w:rsidR="00406C42" w:rsidRPr="006B0A92" w:rsidRDefault="00406C42" w:rsidP="00A7429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Прясна вода за питейни нужди, извлечена от (неизкопаеми) подпочвени водни слоеве или чрез обезсоляване</w:t>
            </w:r>
          </w:p>
        </w:tc>
        <w:tc>
          <w:tcPr>
            <w:tcW w:w="339" w:type="dxa"/>
            <w:shd w:val="clear" w:color="auto" w:fill="FFFFFF" w:themeFill="background1"/>
            <w:tcMar>
              <w:left w:w="14" w:type="dxa"/>
              <w:right w:w="14" w:type="dxa"/>
            </w:tcMar>
            <w:textDirection w:val="btL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p>
        </w:tc>
        <w:tc>
          <w:tcPr>
            <w:tcW w:w="36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trHeight w:val="1456"/>
          <w:jc w:val="center"/>
        </w:trPr>
        <w:tc>
          <w:tcPr>
            <w:cnfStyle w:val="001000000000" w:firstRow="0" w:lastRow="0" w:firstColumn="1" w:lastColumn="0" w:oddVBand="0" w:evenVBand="0" w:oddHBand="0" w:evenHBand="0" w:firstRowFirstColumn="0" w:firstRowLastColumn="0" w:lastRowFirstColumn="0" w:lastRowLastColumn="0"/>
            <w:tcW w:w="1350" w:type="dxa"/>
            <w:tcBorders>
              <w:top w:val="none" w:sz="0" w:space="0" w:color="auto"/>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r w:rsidRPr="006B0A92">
              <w:rPr>
                <w:rFonts w:asciiTheme="minorHAnsi" w:eastAsia="Times New Roman" w:hAnsiTheme="minorHAnsi" w:cstheme="minorHAnsi"/>
                <w:color w:val="000000" w:themeColor="text1"/>
                <w:sz w:val="20"/>
                <w:szCs w:val="20"/>
                <w:lang w:val="bg-BG"/>
              </w:rPr>
              <w:t xml:space="preserve">Регулиращи - намаляване на отпадъци, токсични вещества и други </w:t>
            </w:r>
            <w:r w:rsidR="00A860AA" w:rsidRPr="006B0A92">
              <w:rPr>
                <w:rFonts w:asciiTheme="minorHAnsi" w:eastAsia="Times New Roman" w:hAnsiTheme="minorHAnsi" w:cstheme="minorHAnsi"/>
                <w:color w:val="000000" w:themeColor="text1"/>
                <w:sz w:val="20"/>
                <w:szCs w:val="20"/>
                <w:lang w:val="bg-BG"/>
              </w:rPr>
              <w:t>вредности</w:t>
            </w: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Намаляване на миризми/шум/визуални въздействия</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Визуално скриване на транспортни коридори, напр. чрез дървета;</w:t>
            </w:r>
          </w:p>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Зелена инфраструктура за намаляване на шума и миризмите</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color w:val="000000"/>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val="bg-BG"/>
              </w:rPr>
            </w:pPr>
            <w:r w:rsidRPr="006B0A92">
              <w:rPr>
                <w:rFonts w:asciiTheme="minorHAnsi" w:eastAsia="Times New Roman" w:hAnsiTheme="minorHAnsi" w:cstheme="minorHAnsi"/>
                <w:color w:val="000000"/>
                <w:sz w:val="20"/>
                <w:szCs w:val="20"/>
                <w:lang w:val="bg-BG"/>
              </w:rPr>
              <w:t>+</w:t>
            </w:r>
          </w:p>
        </w:tc>
      </w:tr>
      <w:tr w:rsidR="00753F4E" w:rsidRPr="006B0A92" w:rsidTr="00A7429E">
        <w:trPr>
          <w:jc w:val="center"/>
        </w:trPr>
        <w:tc>
          <w:tcPr>
            <w:cnfStyle w:val="001000000000" w:firstRow="0" w:lastRow="0" w:firstColumn="1" w:lastColumn="0" w:oddVBand="0" w:evenVBand="0" w:oddHBand="0" w:evenHBand="0" w:firstRowFirstColumn="0" w:firstRowLastColumn="0" w:lastRowFirstColumn="0" w:lastRowLastColumn="0"/>
            <w:tcW w:w="1350" w:type="dxa"/>
            <w:vMerge w:val="restart"/>
            <w:tcBorders>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r w:rsidRPr="006B0A92">
              <w:rPr>
                <w:rFonts w:asciiTheme="minorHAnsi" w:eastAsia="Times New Roman" w:hAnsiTheme="minorHAnsi" w:cstheme="minorHAnsi"/>
                <w:color w:val="000000" w:themeColor="text1"/>
                <w:sz w:val="20"/>
                <w:szCs w:val="20"/>
                <w:lang w:val="bg-BG"/>
              </w:rPr>
              <w:t>Регулиращи - намаляване на оттока</w:t>
            </w:r>
          </w:p>
        </w:tc>
        <w:tc>
          <w:tcPr>
            <w:tcW w:w="1440" w:type="dxa"/>
            <w:shd w:val="clear" w:color="auto" w:fill="FFFFFF" w:themeFill="background1"/>
            <w:tcMar>
              <w:left w:w="14" w:type="dxa"/>
              <w:right w:w="14" w:type="dxa"/>
            </w:tcMar>
            <w:vAlign w:val="center"/>
            <w:hideMark/>
          </w:tcPr>
          <w:p w:rsidR="00406C42" w:rsidRPr="006B0A92" w:rsidRDefault="00A860AA" w:rsidP="00A742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С</w:t>
            </w:r>
            <w:r w:rsidR="00406C42" w:rsidRPr="006B0A92">
              <w:rPr>
                <w:rFonts w:asciiTheme="minorHAnsi" w:hAnsiTheme="minorHAnsi" w:cstheme="minorHAnsi"/>
                <w:sz w:val="20"/>
                <w:szCs w:val="20"/>
                <w:lang w:val="bg-BG"/>
              </w:rPr>
              <w:t>табилизиране</w:t>
            </w:r>
            <w:r w:rsidRPr="006B0A92">
              <w:rPr>
                <w:rFonts w:asciiTheme="minorHAnsi" w:hAnsiTheme="minorHAnsi" w:cstheme="minorHAnsi"/>
                <w:sz w:val="20"/>
                <w:szCs w:val="20"/>
                <w:lang w:val="bg-BG"/>
              </w:rPr>
              <w:t xml:space="preserve"> на</w:t>
            </w:r>
            <w:r w:rsidR="00E7532A" w:rsidRPr="006B0A92">
              <w:rPr>
                <w:rFonts w:asciiTheme="minorHAnsi" w:hAnsiTheme="minorHAnsi" w:cstheme="minorHAnsi"/>
                <w:sz w:val="20"/>
                <w:szCs w:val="20"/>
                <w:lang w:val="bg-BG"/>
              </w:rPr>
              <w:t xml:space="preserve"> земна</w:t>
            </w:r>
            <w:r w:rsidRPr="006B0A92">
              <w:rPr>
                <w:rFonts w:asciiTheme="minorHAnsi" w:hAnsiTheme="minorHAnsi" w:cstheme="minorHAnsi"/>
                <w:sz w:val="20"/>
                <w:szCs w:val="20"/>
                <w:lang w:val="bg-BG"/>
              </w:rPr>
              <w:t xml:space="preserve"> маса</w:t>
            </w:r>
            <w:r w:rsidR="00406C42" w:rsidRPr="006B0A92">
              <w:rPr>
                <w:rFonts w:asciiTheme="minorHAnsi" w:hAnsiTheme="minorHAnsi" w:cstheme="minorHAnsi"/>
                <w:sz w:val="20"/>
                <w:szCs w:val="20"/>
                <w:lang w:val="bg-BG"/>
              </w:rPr>
              <w:t xml:space="preserve"> и контрол на скоростта на ерозията</w:t>
            </w:r>
          </w:p>
        </w:tc>
        <w:tc>
          <w:tcPr>
            <w:tcW w:w="3439" w:type="dxa"/>
            <w:shd w:val="clear" w:color="auto" w:fill="FFFFFF" w:themeFill="background1"/>
            <w:tcMar>
              <w:left w:w="14" w:type="dxa"/>
              <w:right w:w="14" w:type="dxa"/>
            </w:tcMar>
            <w:vAlign w:val="center"/>
            <w:hideMark/>
          </w:tcPr>
          <w:p w:rsidR="00406C42" w:rsidRPr="006B0A92" w:rsidRDefault="00406C42" w:rsidP="00A7429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Защита от ерозия</w:t>
            </w:r>
            <w:r w:rsidR="00A7429E" w:rsidRPr="006B0A92">
              <w:rPr>
                <w:rFonts w:asciiTheme="minorHAnsi" w:hAnsiTheme="minorHAnsi" w:cstheme="minorHAnsi"/>
                <w:sz w:val="20"/>
                <w:szCs w:val="20"/>
                <w:lang w:val="bg-BG"/>
              </w:rPr>
              <w:t xml:space="preserve"> </w:t>
            </w:r>
            <w:r w:rsidRPr="006B0A92">
              <w:rPr>
                <w:rFonts w:asciiTheme="minorHAnsi" w:hAnsiTheme="minorHAnsi" w:cstheme="minorHAnsi"/>
                <w:sz w:val="20"/>
                <w:szCs w:val="20"/>
                <w:lang w:val="bg-BG"/>
              </w:rPr>
              <w:t>/</w:t>
            </w:r>
            <w:r w:rsidR="00A7429E" w:rsidRPr="006B0A92">
              <w:rPr>
                <w:rFonts w:asciiTheme="minorHAnsi" w:hAnsiTheme="minorHAnsi" w:cstheme="minorHAnsi"/>
                <w:sz w:val="20"/>
                <w:szCs w:val="20"/>
                <w:lang w:val="bg-BG"/>
              </w:rPr>
              <w:t xml:space="preserve"> </w:t>
            </w:r>
            <w:r w:rsidRPr="006B0A92">
              <w:rPr>
                <w:rFonts w:asciiTheme="minorHAnsi" w:hAnsiTheme="minorHAnsi" w:cstheme="minorHAnsi"/>
                <w:sz w:val="20"/>
                <w:szCs w:val="20"/>
                <w:lang w:val="bg-BG"/>
              </w:rPr>
              <w:t>свлачища</w:t>
            </w:r>
            <w:r w:rsidR="00A7429E" w:rsidRPr="006B0A92">
              <w:rPr>
                <w:rFonts w:asciiTheme="minorHAnsi" w:hAnsiTheme="minorHAnsi" w:cstheme="minorHAnsi"/>
                <w:sz w:val="20"/>
                <w:szCs w:val="20"/>
                <w:lang w:val="bg-BG"/>
              </w:rPr>
              <w:t xml:space="preserve"> </w:t>
            </w:r>
            <w:r w:rsidRPr="006B0A92">
              <w:rPr>
                <w:rFonts w:asciiTheme="minorHAnsi" w:hAnsiTheme="minorHAnsi" w:cstheme="minorHAnsi"/>
                <w:sz w:val="20"/>
                <w:szCs w:val="20"/>
                <w:lang w:val="bg-BG"/>
              </w:rPr>
              <w:t>/</w:t>
            </w:r>
            <w:r w:rsidR="00A7429E" w:rsidRPr="006B0A92">
              <w:rPr>
                <w:rFonts w:asciiTheme="minorHAnsi" w:hAnsiTheme="minorHAnsi" w:cstheme="minorHAnsi"/>
                <w:sz w:val="20"/>
                <w:szCs w:val="20"/>
                <w:lang w:val="bg-BG"/>
              </w:rPr>
              <w:t xml:space="preserve"> </w:t>
            </w:r>
            <w:r w:rsidRPr="006B0A92">
              <w:rPr>
                <w:rFonts w:asciiTheme="minorHAnsi" w:hAnsiTheme="minorHAnsi" w:cstheme="minorHAnsi"/>
                <w:sz w:val="20"/>
                <w:szCs w:val="20"/>
                <w:lang w:val="bg-BG"/>
              </w:rPr>
              <w:t>гравитационен отток</w:t>
            </w:r>
            <w:r w:rsidR="00A7429E" w:rsidRPr="006B0A92">
              <w:rPr>
                <w:rFonts w:asciiTheme="minorHAnsi" w:hAnsiTheme="minorHAnsi" w:cstheme="minorHAnsi"/>
                <w:sz w:val="20"/>
                <w:szCs w:val="20"/>
                <w:lang w:val="bg-BG"/>
              </w:rPr>
              <w:t xml:space="preserve"> </w:t>
            </w:r>
            <w:r w:rsidR="002A7054" w:rsidRPr="006B0A92">
              <w:rPr>
                <w:rFonts w:asciiTheme="minorHAnsi" w:hAnsiTheme="minorHAnsi" w:cstheme="minorHAnsi"/>
                <w:sz w:val="20"/>
                <w:szCs w:val="20"/>
                <w:lang w:val="bg-BG"/>
              </w:rPr>
              <w:t>/</w:t>
            </w:r>
            <w:r w:rsidR="00A7429E" w:rsidRPr="006B0A92">
              <w:rPr>
                <w:rFonts w:asciiTheme="minorHAnsi" w:hAnsiTheme="minorHAnsi" w:cstheme="minorHAnsi"/>
                <w:sz w:val="20"/>
                <w:szCs w:val="20"/>
                <w:lang w:val="bg-BG"/>
              </w:rPr>
              <w:t xml:space="preserve"> </w:t>
            </w:r>
            <w:r w:rsidRPr="006B0A92">
              <w:rPr>
                <w:rFonts w:asciiTheme="minorHAnsi" w:hAnsiTheme="minorHAnsi" w:cstheme="minorHAnsi"/>
                <w:sz w:val="20"/>
                <w:szCs w:val="20"/>
                <w:lang w:val="bg-BG"/>
              </w:rPr>
              <w:t>растителна покривка за защита/стабилизиране на земни, крайбрежни и морски екосистеми, брегови влажни зони, дюни; растителност върху склоновете предотвратява</w:t>
            </w:r>
            <w:r w:rsidR="00A860AA" w:rsidRPr="006B0A92">
              <w:rPr>
                <w:rFonts w:asciiTheme="minorHAnsi" w:hAnsiTheme="minorHAnsi" w:cstheme="minorHAnsi"/>
                <w:sz w:val="20"/>
                <w:szCs w:val="20"/>
                <w:lang w:val="bg-BG"/>
              </w:rPr>
              <w:t>не</w:t>
            </w:r>
            <w:r w:rsidRPr="006B0A92">
              <w:rPr>
                <w:rFonts w:asciiTheme="minorHAnsi" w:hAnsiTheme="minorHAnsi" w:cstheme="minorHAnsi"/>
                <w:sz w:val="20"/>
                <w:szCs w:val="20"/>
                <w:lang w:val="bg-BG"/>
              </w:rPr>
              <w:t xml:space="preserve"> </w:t>
            </w:r>
            <w:r w:rsidR="00A860AA" w:rsidRPr="006B0A92">
              <w:rPr>
                <w:rFonts w:asciiTheme="minorHAnsi" w:hAnsiTheme="minorHAnsi" w:cstheme="minorHAnsi"/>
                <w:sz w:val="20"/>
                <w:szCs w:val="20"/>
                <w:lang w:val="bg-BG"/>
              </w:rPr>
              <w:t xml:space="preserve">на </w:t>
            </w:r>
            <w:r w:rsidRPr="006B0A92">
              <w:rPr>
                <w:rFonts w:asciiTheme="minorHAnsi" w:hAnsiTheme="minorHAnsi" w:cstheme="minorHAnsi"/>
                <w:sz w:val="20"/>
                <w:szCs w:val="20"/>
                <w:lang w:val="bg-BG"/>
              </w:rPr>
              <w:t>лавини (сняг, скална маса), ерозионна защита на брегове и седименти</w:t>
            </w:r>
            <w:r w:rsidR="00D869B7" w:rsidRPr="006B0A92">
              <w:rPr>
                <w:rFonts w:asciiTheme="minorHAnsi" w:hAnsiTheme="minorHAnsi" w:cstheme="minorHAnsi"/>
                <w:sz w:val="20"/>
                <w:szCs w:val="20"/>
                <w:lang w:val="bg-BG"/>
              </w:rPr>
              <w:t xml:space="preserve"> от</w:t>
            </w:r>
            <w:r w:rsidRPr="006B0A92">
              <w:rPr>
                <w:rFonts w:asciiTheme="minorHAnsi" w:hAnsiTheme="minorHAnsi" w:cstheme="minorHAnsi"/>
                <w:sz w:val="20"/>
                <w:szCs w:val="20"/>
                <w:lang w:val="bg-BG"/>
              </w:rPr>
              <w:t xml:space="preserve"> </w:t>
            </w:r>
            <w:r w:rsidR="00E7097D" w:rsidRPr="006B0A92">
              <w:rPr>
                <w:rFonts w:asciiTheme="minorHAnsi" w:hAnsiTheme="minorHAnsi" w:cstheme="minorHAnsi"/>
                <w:sz w:val="20"/>
                <w:szCs w:val="20"/>
                <w:lang w:val="bg-BG"/>
              </w:rPr>
              <w:t xml:space="preserve">мангрови гори, </w:t>
            </w:r>
            <w:r w:rsidRPr="006B0A92">
              <w:rPr>
                <w:rFonts w:asciiTheme="minorHAnsi" w:hAnsiTheme="minorHAnsi" w:cstheme="minorHAnsi"/>
                <w:sz w:val="20"/>
                <w:szCs w:val="20"/>
                <w:lang w:val="bg-BG"/>
              </w:rPr>
              <w:t>морска трева, макро водорасли и др.</w:t>
            </w:r>
          </w:p>
        </w:tc>
        <w:tc>
          <w:tcPr>
            <w:tcW w:w="339" w:type="dxa"/>
            <w:shd w:val="clear" w:color="auto" w:fill="FFFFFF" w:themeFill="background1"/>
            <w:tcMar>
              <w:left w:w="14" w:type="dxa"/>
              <w:right w:w="14" w:type="dxa"/>
            </w:tcMar>
            <w:textDirection w:val="btL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50" w:type="dxa"/>
            <w:vMerge/>
            <w:tcBorders>
              <w:top w:val="none" w:sz="0" w:space="0" w:color="auto"/>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Създаване на буфери и </w:t>
            </w:r>
            <w:r w:rsidRPr="006B0A92">
              <w:rPr>
                <w:rFonts w:asciiTheme="minorHAnsi" w:hAnsiTheme="minorHAnsi" w:cstheme="minorHAnsi"/>
                <w:sz w:val="20"/>
                <w:szCs w:val="20"/>
                <w:lang w:val="bg-BG"/>
              </w:rPr>
              <w:lastRenderedPageBreak/>
              <w:t>отслабване на отток</w:t>
            </w:r>
            <w:r w:rsidR="00D869B7" w:rsidRPr="006B0A92">
              <w:rPr>
                <w:rFonts w:asciiTheme="minorHAnsi" w:hAnsiTheme="minorHAnsi" w:cstheme="minorHAnsi"/>
                <w:sz w:val="20"/>
                <w:szCs w:val="20"/>
                <w:lang w:val="bg-BG"/>
              </w:rPr>
              <w:t xml:space="preserve"> на земни маси</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1E4A0F">
            <w:pPr>
              <w:keepNext/>
              <w:keepLine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Придвижване и съхраняване на седименти в реки, езера, морето</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hideMark/>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1E4A0F">
            <w:pPr>
              <w:keepNext/>
              <w:keepLines/>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jc w:val="center"/>
        </w:trPr>
        <w:tc>
          <w:tcPr>
            <w:cnfStyle w:val="001000000000" w:firstRow="0" w:lastRow="0" w:firstColumn="1" w:lastColumn="0" w:oddVBand="0" w:evenVBand="0" w:oddHBand="0" w:evenHBand="0" w:firstRowFirstColumn="0" w:firstRowLastColumn="0" w:lastRowFirstColumn="0" w:lastRowLastColumn="0"/>
            <w:tcW w:w="1350" w:type="dxa"/>
            <w:vMerge/>
            <w:tcBorders>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p>
        </w:tc>
        <w:tc>
          <w:tcPr>
            <w:tcW w:w="1440" w:type="dxa"/>
            <w:shd w:val="clear" w:color="auto" w:fill="FFFFFF" w:themeFill="background1"/>
            <w:tcMar>
              <w:left w:w="14" w:type="dxa"/>
              <w:right w:w="14" w:type="dxa"/>
            </w:tcMar>
            <w:vAlign w:val="center"/>
            <w:hideMark/>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Хидроложки цикъл и поддържане на воден дебит</w:t>
            </w:r>
          </w:p>
        </w:tc>
        <w:tc>
          <w:tcPr>
            <w:tcW w:w="3439" w:type="dxa"/>
            <w:shd w:val="clear" w:color="auto" w:fill="FFFFFF" w:themeFill="background1"/>
            <w:tcMar>
              <w:left w:w="14" w:type="dxa"/>
              <w:right w:w="14" w:type="dxa"/>
            </w:tcMar>
            <w:vAlign w:val="center"/>
            <w:hideMark/>
          </w:tcPr>
          <w:p w:rsidR="00406C42" w:rsidRPr="006B0A92" w:rsidRDefault="00406C42" w:rsidP="00CD2259">
            <w:pPr>
              <w:keepN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Капацитет за поддържане на </w:t>
            </w:r>
            <w:r w:rsidR="00D869B7" w:rsidRPr="006B0A92">
              <w:rPr>
                <w:rFonts w:asciiTheme="minorHAnsi" w:hAnsiTheme="minorHAnsi" w:cstheme="minorHAnsi"/>
                <w:sz w:val="20"/>
                <w:szCs w:val="20"/>
                <w:lang w:val="bg-BG"/>
              </w:rPr>
              <w:t xml:space="preserve">основен </w:t>
            </w:r>
            <w:r w:rsidRPr="006B0A92">
              <w:rPr>
                <w:rFonts w:asciiTheme="minorHAnsi" w:hAnsiTheme="minorHAnsi" w:cstheme="minorHAnsi"/>
                <w:sz w:val="20"/>
                <w:szCs w:val="20"/>
                <w:lang w:val="bg-BG"/>
              </w:rPr>
              <w:t>дебит за водоснабдяване и заустване; напр. поддържане на подпочвени води; презареждане посредством достатъчно голяма земна повърхност, която да улавя ефективните валежи</w:t>
            </w:r>
            <w:r w:rsidR="00D869B7" w:rsidRPr="006B0A92">
              <w:rPr>
                <w:rFonts w:asciiTheme="minorHAnsi" w:hAnsiTheme="minorHAnsi" w:cstheme="minorHAnsi"/>
                <w:sz w:val="20"/>
                <w:szCs w:val="20"/>
                <w:lang w:val="bg-BG"/>
              </w:rPr>
              <w:t xml:space="preserve"> и намалява повърхностния отток</w:t>
            </w:r>
            <w:r w:rsidRPr="006B0A92">
              <w:rPr>
                <w:rFonts w:asciiTheme="minorHAnsi" w:hAnsiTheme="minorHAnsi" w:cstheme="minorHAnsi"/>
                <w:sz w:val="20"/>
                <w:szCs w:val="20"/>
                <w:lang w:val="bg-BG"/>
              </w:rPr>
              <w:t>; включва аспекти на засушаване и недостиг на вода.</w:t>
            </w:r>
          </w:p>
        </w:tc>
        <w:tc>
          <w:tcPr>
            <w:tcW w:w="339" w:type="dxa"/>
            <w:shd w:val="clear" w:color="auto" w:fill="FFFFFF" w:themeFill="background1"/>
            <w:tcMar>
              <w:left w:w="14" w:type="dxa"/>
              <w:right w:w="14" w:type="dxa"/>
            </w:tcMar>
            <w:textDirection w:val="btLr"/>
            <w:vAlign w:val="center"/>
            <w:hideMark/>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shd w:val="clear" w:color="auto" w:fill="FFFFFF" w:themeFill="background1"/>
            <w:tcMar>
              <w:left w:w="14" w:type="dxa"/>
              <w:right w:w="14" w:type="dxa"/>
            </w:tcMar>
            <w:textDirection w:val="btLr"/>
            <w:vAlign w:val="center"/>
          </w:tcPr>
          <w:p w:rsidR="00406C42" w:rsidRPr="006B0A92" w:rsidRDefault="00406C42" w:rsidP="00CD2259">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50" w:type="dxa"/>
            <w:vMerge/>
            <w:tcBorders>
              <w:top w:val="none" w:sz="0" w:space="0" w:color="auto"/>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Защита от наводнения</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Защита от наводнения чрез достатъчно голяма земна повърхност; предотвратяване на крайбрежни наводнения чрез мангрови гори, морска трева, микроводорасли и т.н. (в допълнение към опазването на бреговите </w:t>
            </w:r>
            <w:r w:rsidR="00E7097D" w:rsidRPr="006B0A92">
              <w:rPr>
                <w:rFonts w:asciiTheme="minorHAnsi" w:hAnsiTheme="minorHAnsi" w:cstheme="minorHAnsi"/>
                <w:sz w:val="20"/>
                <w:szCs w:val="20"/>
                <w:lang w:val="bg-BG"/>
              </w:rPr>
              <w:t xml:space="preserve">ивици, предоставяно от </w:t>
            </w:r>
            <w:r w:rsidRPr="006B0A92">
              <w:rPr>
                <w:rFonts w:asciiTheme="minorHAnsi" w:hAnsiTheme="minorHAnsi" w:cstheme="minorHAnsi"/>
                <w:sz w:val="20"/>
                <w:szCs w:val="20"/>
                <w:lang w:val="bg-BG"/>
              </w:rPr>
              <w:t>влажни зони, дюни)</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trHeight w:val="673"/>
          <w:jc w:val="center"/>
        </w:trPr>
        <w:tc>
          <w:tcPr>
            <w:cnfStyle w:val="001000000000" w:firstRow="0" w:lastRow="0" w:firstColumn="1" w:lastColumn="0" w:oddVBand="0" w:evenVBand="0" w:oddHBand="0" w:evenHBand="0" w:firstRowFirstColumn="0" w:firstRowLastColumn="0" w:lastRowFirstColumn="0" w:lastRowLastColumn="0"/>
            <w:tcW w:w="1350" w:type="dxa"/>
            <w:vMerge/>
            <w:tcBorders>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p>
        </w:tc>
        <w:tc>
          <w:tcPr>
            <w:tcW w:w="1440" w:type="dxa"/>
            <w:shd w:val="clear" w:color="auto" w:fill="FFFFFF" w:themeFill="background1"/>
            <w:tcMar>
              <w:left w:w="14" w:type="dxa"/>
              <w:right w:w="14" w:type="dxa"/>
            </w:tcMa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Защита от бури</w:t>
            </w:r>
            <w:r w:rsidR="00D869B7" w:rsidRPr="006B0A92">
              <w:rPr>
                <w:rFonts w:asciiTheme="minorHAnsi" w:hAnsiTheme="minorHAnsi" w:cstheme="minorHAnsi"/>
                <w:sz w:val="20"/>
                <w:szCs w:val="20"/>
                <w:lang w:val="bg-BG"/>
              </w:rPr>
              <w:t xml:space="preserve"> и урагани</w:t>
            </w:r>
          </w:p>
        </w:tc>
        <w:tc>
          <w:tcPr>
            <w:tcW w:w="3439" w:type="dxa"/>
            <w:shd w:val="clear" w:color="auto" w:fill="FFFFFF" w:themeFill="background1"/>
            <w:tcMar>
              <w:left w:w="14" w:type="dxa"/>
              <w:right w:w="14" w:type="dxa"/>
            </w:tcMar>
            <w:vAlign w:val="center"/>
            <w:hideMark/>
          </w:tcPr>
          <w:p w:rsidR="00406C42" w:rsidRPr="006B0A92" w:rsidRDefault="00406C42" w:rsidP="00A7429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Естествена или засадена растителност, която действа като защитен пояс</w:t>
            </w:r>
          </w:p>
        </w:tc>
        <w:tc>
          <w:tcPr>
            <w:tcW w:w="339" w:type="dxa"/>
            <w:shd w:val="clear" w:color="auto" w:fill="FFFFFF" w:themeFill="background1"/>
            <w:tcMar>
              <w:left w:w="14" w:type="dxa"/>
              <w:right w:w="14" w:type="dxa"/>
            </w:tcMar>
            <w:textDirection w:val="btL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trHeight w:val="664"/>
          <w:jc w:val="center"/>
        </w:trPr>
        <w:tc>
          <w:tcPr>
            <w:cnfStyle w:val="001000000000" w:firstRow="0" w:lastRow="0" w:firstColumn="1" w:lastColumn="0" w:oddVBand="0" w:evenVBand="0" w:oddHBand="0" w:evenHBand="0" w:firstRowFirstColumn="0" w:firstRowLastColumn="0" w:lastRowFirstColumn="0" w:lastRowLastColumn="0"/>
            <w:tcW w:w="1350" w:type="dxa"/>
            <w:vMerge/>
            <w:tcBorders>
              <w:top w:val="none" w:sz="0" w:space="0" w:color="auto"/>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Вентилация и </w:t>
            </w:r>
            <w:r w:rsidR="002A7054" w:rsidRPr="006B0A92">
              <w:rPr>
                <w:rFonts w:asciiTheme="minorHAnsi" w:hAnsiTheme="minorHAnsi" w:cstheme="minorHAnsi"/>
                <w:sz w:val="20"/>
                <w:szCs w:val="20"/>
                <w:lang w:val="bg-BG"/>
              </w:rPr>
              <w:t>транспирация</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hideMark/>
          </w:tcPr>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Естествена или засадена растителност, която позволява вентилация на въздуха</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hideMark/>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trHeight w:val="655"/>
          <w:jc w:val="center"/>
        </w:trPr>
        <w:tc>
          <w:tcPr>
            <w:cnfStyle w:val="001000000000" w:firstRow="0" w:lastRow="0" w:firstColumn="1" w:lastColumn="0" w:oddVBand="0" w:evenVBand="0" w:oddHBand="0" w:evenHBand="0" w:firstRowFirstColumn="0" w:firstRowLastColumn="0" w:lastRowFirstColumn="0" w:lastRowLastColumn="0"/>
            <w:tcW w:w="1350" w:type="dxa"/>
            <w:vMerge w:val="restart"/>
            <w:tcBorders>
              <w:left w:val="none" w:sz="0" w:space="0" w:color="auto"/>
              <w:bottom w:val="none" w:sz="0" w:space="0" w:color="auto"/>
              <w:right w:val="none" w:sz="0" w:space="0" w:color="auto"/>
            </w:tcBorders>
            <w:shd w:val="clear" w:color="auto" w:fill="B8CCE4"/>
            <w:tcMar>
              <w:left w:w="14" w:type="dxa"/>
              <w:right w:w="14" w:type="dxa"/>
            </w:tcMar>
            <w:vAlign w:val="center"/>
            <w:hideMark/>
          </w:tcPr>
          <w:p w:rsidR="00406C42" w:rsidRPr="006B0A92" w:rsidRDefault="00406C42" w:rsidP="00A7429E">
            <w:pPr>
              <w:jc w:val="center"/>
              <w:rPr>
                <w:rFonts w:asciiTheme="minorHAnsi" w:eastAsia="Times New Roman" w:hAnsiTheme="minorHAnsi" w:cstheme="minorHAnsi"/>
                <w:color w:val="000000" w:themeColor="text1"/>
                <w:sz w:val="20"/>
                <w:szCs w:val="20"/>
                <w:lang w:val="bg-BG"/>
              </w:rPr>
            </w:pPr>
            <w:r w:rsidRPr="006B0A92">
              <w:rPr>
                <w:rFonts w:asciiTheme="minorHAnsi" w:eastAsia="Times New Roman" w:hAnsiTheme="minorHAnsi" w:cstheme="minorHAnsi"/>
                <w:color w:val="000000" w:themeColor="text1"/>
                <w:sz w:val="20"/>
                <w:szCs w:val="20"/>
                <w:lang w:val="bg-BG"/>
              </w:rPr>
              <w:t>Регулиращи - Поддържане на физически, химически и биологични условия</w:t>
            </w:r>
          </w:p>
        </w:tc>
        <w:tc>
          <w:tcPr>
            <w:tcW w:w="1440" w:type="dxa"/>
            <w:shd w:val="clear" w:color="auto" w:fill="FFFFFF" w:themeFill="background1"/>
            <w:tcMar>
              <w:left w:w="14" w:type="dxa"/>
              <w:right w:w="14" w:type="dxa"/>
            </w:tcMa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Контрол на вредителите</w:t>
            </w:r>
          </w:p>
        </w:tc>
        <w:tc>
          <w:tcPr>
            <w:tcW w:w="3439" w:type="dxa"/>
            <w:shd w:val="clear" w:color="auto" w:fill="FFFFFF" w:themeFill="background1"/>
            <w:tcMar>
              <w:left w:w="14" w:type="dxa"/>
              <w:right w:w="14" w:type="dxa"/>
            </w:tcMar>
            <w:vAlign w:val="center"/>
            <w:hideMark/>
          </w:tcPr>
          <w:p w:rsidR="00406C42" w:rsidRPr="006B0A92" w:rsidRDefault="00406C42" w:rsidP="00A7429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Контрол на вредители и </w:t>
            </w:r>
            <w:r w:rsidR="00FB4415" w:rsidRPr="006B0A92">
              <w:rPr>
                <w:rFonts w:asciiTheme="minorHAnsi" w:hAnsiTheme="minorHAnsi" w:cstheme="minorHAnsi"/>
                <w:sz w:val="20"/>
                <w:szCs w:val="20"/>
                <w:lang w:val="bg-BG"/>
              </w:rPr>
              <w:t>болести</w:t>
            </w:r>
            <w:r w:rsidRPr="006B0A92">
              <w:rPr>
                <w:rFonts w:asciiTheme="minorHAnsi" w:hAnsiTheme="minorHAnsi" w:cstheme="minorHAnsi"/>
                <w:sz w:val="20"/>
                <w:szCs w:val="20"/>
                <w:lang w:val="bg-BG"/>
              </w:rPr>
              <w:t>, включително чужди видове</w:t>
            </w:r>
          </w:p>
        </w:tc>
        <w:tc>
          <w:tcPr>
            <w:tcW w:w="339" w:type="dxa"/>
            <w:shd w:val="clear" w:color="auto" w:fill="FFFFFF" w:themeFill="background1"/>
            <w:tcMar>
              <w:left w:w="14" w:type="dxa"/>
              <w:right w:w="14" w:type="dxa"/>
            </w:tcMar>
            <w:textDirection w:val="btLr"/>
            <w:vAlign w:val="center"/>
            <w:hideMark/>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50" w:type="dxa"/>
            <w:vMerge/>
            <w:tcBorders>
              <w:top w:val="none" w:sz="0" w:space="0" w:color="auto"/>
              <w:left w:val="none" w:sz="0" w:space="0" w:color="auto"/>
              <w:bottom w:val="none" w:sz="0" w:space="0" w:color="auto"/>
              <w:right w:val="none" w:sz="0" w:space="0" w:color="auto"/>
            </w:tcBorders>
            <w:shd w:val="clear" w:color="auto" w:fill="B8CCE4"/>
            <w:tcMar>
              <w:left w:w="14" w:type="dxa"/>
              <w:right w:w="14" w:type="dxa"/>
            </w:tcMar>
          </w:tcPr>
          <w:p w:rsidR="00406C42" w:rsidRPr="006B0A92" w:rsidRDefault="00406C42" w:rsidP="00A7429E">
            <w:pPr>
              <w:rPr>
                <w:rFonts w:asciiTheme="minorHAnsi" w:eastAsia="Times New Roman" w:hAnsiTheme="minorHAnsi" w:cstheme="minorHAnsi"/>
                <w:sz w:val="20"/>
                <w:szCs w:val="20"/>
                <w:lang w:val="bg-BG"/>
              </w:rPr>
            </w:pP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Контрол на </w:t>
            </w:r>
            <w:r w:rsidR="00FB4415" w:rsidRPr="006B0A92">
              <w:rPr>
                <w:rFonts w:asciiTheme="minorHAnsi" w:hAnsiTheme="minorHAnsi" w:cstheme="minorHAnsi"/>
                <w:sz w:val="20"/>
                <w:szCs w:val="20"/>
                <w:lang w:val="bg-BG"/>
              </w:rPr>
              <w:t>болестите</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tcPr>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В култивирани и естествени екосистеми и човешки популации</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jc w:val="center"/>
        </w:trPr>
        <w:tc>
          <w:tcPr>
            <w:cnfStyle w:val="001000000000" w:firstRow="0" w:lastRow="0" w:firstColumn="1" w:lastColumn="0" w:oddVBand="0" w:evenVBand="0" w:oddHBand="0" w:evenHBand="0" w:firstRowFirstColumn="0" w:firstRowLastColumn="0" w:lastRowFirstColumn="0" w:lastRowLastColumn="0"/>
            <w:tcW w:w="1350" w:type="dxa"/>
            <w:vMerge/>
            <w:tcBorders>
              <w:left w:val="none" w:sz="0" w:space="0" w:color="auto"/>
              <w:bottom w:val="none" w:sz="0" w:space="0" w:color="auto"/>
              <w:right w:val="none" w:sz="0" w:space="0" w:color="auto"/>
            </w:tcBorders>
            <w:shd w:val="clear" w:color="auto" w:fill="B8CCE4"/>
            <w:tcMar>
              <w:left w:w="14" w:type="dxa"/>
              <w:right w:w="14" w:type="dxa"/>
            </w:tcMar>
          </w:tcPr>
          <w:p w:rsidR="00406C42" w:rsidRPr="006B0A92" w:rsidRDefault="00406C42" w:rsidP="00A7429E">
            <w:pPr>
              <w:rPr>
                <w:rFonts w:asciiTheme="minorHAnsi" w:eastAsia="Times New Roman" w:hAnsiTheme="minorHAnsi" w:cstheme="minorHAnsi"/>
                <w:sz w:val="20"/>
                <w:szCs w:val="20"/>
                <w:lang w:val="bg-BG"/>
              </w:rPr>
            </w:pPr>
          </w:p>
        </w:tc>
        <w:tc>
          <w:tcPr>
            <w:tcW w:w="1440" w:type="dxa"/>
            <w:shd w:val="clear" w:color="auto" w:fill="FFFFFF" w:themeFill="background1"/>
            <w:tcMar>
              <w:left w:w="14" w:type="dxa"/>
              <w:right w:w="14" w:type="dxa"/>
            </w:tcMa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Глобално регулиране на климата чрез намаляване на концентрацията на парникови газове</w:t>
            </w:r>
          </w:p>
        </w:tc>
        <w:tc>
          <w:tcPr>
            <w:tcW w:w="3439" w:type="dxa"/>
            <w:shd w:val="clear" w:color="auto" w:fill="FFFFFF" w:themeFill="background1"/>
            <w:tcMar>
              <w:left w:w="14" w:type="dxa"/>
              <w:right w:w="14" w:type="dxa"/>
            </w:tcMar>
            <w:vAlign w:val="center"/>
          </w:tcPr>
          <w:p w:rsidR="00406C42" w:rsidRPr="006B0A92" w:rsidRDefault="00406C42" w:rsidP="00A7429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Глобално регулиране на климата чрез </w:t>
            </w:r>
            <w:r w:rsidR="00762F0B" w:rsidRPr="006B0A92">
              <w:rPr>
                <w:rFonts w:asciiTheme="minorHAnsi" w:hAnsiTheme="minorHAnsi" w:cstheme="minorHAnsi"/>
                <w:sz w:val="20"/>
                <w:szCs w:val="20"/>
                <w:lang w:val="bg-BG"/>
              </w:rPr>
              <w:t xml:space="preserve">поглъщането </w:t>
            </w:r>
            <w:r w:rsidRPr="006B0A92">
              <w:rPr>
                <w:rFonts w:asciiTheme="minorHAnsi" w:hAnsiTheme="minorHAnsi" w:cstheme="minorHAnsi"/>
                <w:sz w:val="20"/>
                <w:szCs w:val="20"/>
                <w:lang w:val="bg-BG"/>
              </w:rPr>
              <w:t>на въглерод/парникови газове от наземните екосистеми, водните колони, седиментите и тяхната биота; придвижване на въглерод в океаните (DOCs) и т.н.</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p>
        </w:tc>
        <w:tc>
          <w:tcPr>
            <w:tcW w:w="36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shd w:val="clear" w:color="auto" w:fill="FFFFFF" w:themeFill="background1"/>
            <w:tcMar>
              <w:left w:w="14" w:type="dxa"/>
              <w:right w:w="14" w:type="dxa"/>
            </w:tcMar>
            <w:textDirection w:val="btLr"/>
            <w:vAlign w:val="center"/>
          </w:tcPr>
          <w:p w:rsidR="00406C42" w:rsidRPr="006B0A92" w:rsidRDefault="00406C42" w:rsidP="00A7429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r w:rsidR="00753F4E" w:rsidRPr="006B0A92" w:rsidTr="00A742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50" w:type="dxa"/>
            <w:vMerge/>
            <w:tcBorders>
              <w:top w:val="none" w:sz="0" w:space="0" w:color="auto"/>
              <w:left w:val="none" w:sz="0" w:space="0" w:color="auto"/>
              <w:bottom w:val="none" w:sz="0" w:space="0" w:color="auto"/>
              <w:right w:val="none" w:sz="0" w:space="0" w:color="auto"/>
            </w:tcBorders>
            <w:shd w:val="clear" w:color="auto" w:fill="B8CCE4"/>
            <w:tcMar>
              <w:left w:w="14" w:type="dxa"/>
              <w:right w:w="14" w:type="dxa"/>
            </w:tcMar>
          </w:tcPr>
          <w:p w:rsidR="00406C42" w:rsidRPr="006B0A92" w:rsidRDefault="00406C42" w:rsidP="00A7429E">
            <w:pPr>
              <w:rPr>
                <w:rFonts w:asciiTheme="minorHAnsi" w:eastAsia="Times New Roman" w:hAnsiTheme="minorHAnsi" w:cstheme="minorHAnsi"/>
                <w:sz w:val="20"/>
                <w:szCs w:val="20"/>
                <w:lang w:val="bg-BG"/>
              </w:rPr>
            </w:pPr>
          </w:p>
        </w:tc>
        <w:tc>
          <w:tcPr>
            <w:tcW w:w="14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Микро- и регионално регулиране на климата</w:t>
            </w:r>
          </w:p>
        </w:tc>
        <w:tc>
          <w:tcPr>
            <w:tcW w:w="34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vAlign w:val="center"/>
          </w:tcPr>
          <w:p w:rsidR="00406C42" w:rsidRPr="006B0A92" w:rsidRDefault="00406C42" w:rsidP="00A7429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Промяна на температурата, влажността, вятърните полета; поддържане на селския и градския климат, качество на въздуха и регионални </w:t>
            </w:r>
            <w:r w:rsidR="00762F0B" w:rsidRPr="006B0A92">
              <w:rPr>
                <w:rFonts w:asciiTheme="minorHAnsi" w:hAnsiTheme="minorHAnsi" w:cstheme="minorHAnsi"/>
                <w:sz w:val="20"/>
                <w:szCs w:val="20"/>
                <w:lang w:val="bg-BG"/>
              </w:rPr>
              <w:t xml:space="preserve">структури </w:t>
            </w:r>
            <w:r w:rsidRPr="006B0A92">
              <w:rPr>
                <w:rFonts w:asciiTheme="minorHAnsi" w:hAnsiTheme="minorHAnsi" w:cstheme="minorHAnsi"/>
                <w:sz w:val="20"/>
                <w:szCs w:val="20"/>
                <w:lang w:val="bg-BG"/>
              </w:rPr>
              <w:t>на валежи/температура</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39"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57"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36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c>
          <w:tcPr>
            <w:tcW w:w="540" w:type="dxa"/>
            <w:tcBorders>
              <w:top w:val="none" w:sz="0" w:space="0" w:color="auto"/>
              <w:left w:val="none" w:sz="0" w:space="0" w:color="auto"/>
              <w:bottom w:val="none" w:sz="0" w:space="0" w:color="auto"/>
              <w:right w:val="none" w:sz="0" w:space="0" w:color="auto"/>
            </w:tcBorders>
            <w:shd w:val="clear" w:color="auto" w:fill="F2F2F2" w:themeFill="background1" w:themeFillShade="F2"/>
            <w:tcMar>
              <w:left w:w="14" w:type="dxa"/>
              <w:right w:w="14" w:type="dxa"/>
            </w:tcMar>
            <w:textDirection w:val="btLr"/>
            <w:vAlign w:val="center"/>
          </w:tcPr>
          <w:p w:rsidR="00406C42" w:rsidRPr="006B0A92" w:rsidRDefault="00406C42" w:rsidP="00A7429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6B0A92">
              <w:rPr>
                <w:rFonts w:asciiTheme="minorHAnsi" w:eastAsia="Times New Roman" w:hAnsiTheme="minorHAnsi" w:cstheme="minorHAnsi"/>
                <w:sz w:val="20"/>
                <w:szCs w:val="20"/>
                <w:lang w:val="bg-BG"/>
              </w:rPr>
              <w:t>+</w:t>
            </w:r>
          </w:p>
        </w:tc>
      </w:tr>
    </w:tbl>
    <w:p w:rsidR="00406C42" w:rsidRDefault="00C33773" w:rsidP="00875F4E">
      <w:pPr>
        <w:pStyle w:val="Source"/>
        <w:rPr>
          <w:lang w:val="bg-BG"/>
        </w:rPr>
      </w:pPr>
      <w:r w:rsidRPr="006B0A92">
        <w:rPr>
          <w:lang w:val="bg-BG"/>
        </w:rPr>
        <w:t xml:space="preserve">Забележка: За по-добра адаптация, всеки тип екосистема </w:t>
      </w:r>
      <w:r w:rsidR="008A7A12" w:rsidRPr="006B0A92">
        <w:rPr>
          <w:lang w:val="bg-BG"/>
        </w:rPr>
        <w:t>следва</w:t>
      </w:r>
      <w:r w:rsidRPr="006B0A92">
        <w:rPr>
          <w:lang w:val="bg-BG"/>
        </w:rPr>
        <w:t xml:space="preserve"> да бъде управляван </w:t>
      </w:r>
      <w:r w:rsidR="008A7A12" w:rsidRPr="006B0A92">
        <w:rPr>
          <w:lang w:val="bg-BG"/>
        </w:rPr>
        <w:t xml:space="preserve">по </w:t>
      </w:r>
      <w:r w:rsidR="007A0187" w:rsidRPr="006B0A92">
        <w:rPr>
          <w:lang w:val="bg-BG"/>
        </w:rPr>
        <w:t xml:space="preserve">такъв </w:t>
      </w:r>
      <w:r w:rsidR="008A7A12" w:rsidRPr="006B0A92">
        <w:rPr>
          <w:lang w:val="bg-BG"/>
        </w:rPr>
        <w:t>начин</w:t>
      </w:r>
      <w:r w:rsidRPr="006B0A92">
        <w:rPr>
          <w:lang w:val="bg-BG"/>
        </w:rPr>
        <w:t>, че да обезпечава по-добре съответната екосистемна услуга, която е най-важна за дадената ситуация.</w:t>
      </w:r>
    </w:p>
    <w:p w:rsidR="001E4A0F" w:rsidRDefault="001E4A0F">
      <w:pPr>
        <w:rPr>
          <w:rFonts w:ascii="Calibri" w:eastAsia="Times New Roman" w:hAnsi="Calibri" w:cs="Times New Roman"/>
          <w:b/>
          <w:i/>
          <w:color w:val="4F81BD"/>
          <w:sz w:val="26"/>
          <w:szCs w:val="24"/>
          <w:lang w:val="bg-BG"/>
        </w:rPr>
      </w:pPr>
      <w:bookmarkStart w:id="79" w:name="_dhqs5h42o4ev" w:colFirst="0" w:colLast="0"/>
      <w:bookmarkStart w:id="80" w:name="_Toc501659554"/>
      <w:bookmarkStart w:id="81" w:name="_Toc501659700"/>
      <w:bookmarkEnd w:id="79"/>
      <w:r>
        <w:rPr>
          <w:rFonts w:eastAsia="Times New Roman" w:cs="Times New Roman"/>
          <w:color w:val="4F81BD"/>
          <w:lang w:val="bg-BG"/>
        </w:rPr>
        <w:br w:type="page"/>
      </w:r>
    </w:p>
    <w:p w:rsidR="00D0090E" w:rsidRPr="006B0A92" w:rsidRDefault="00D0090E" w:rsidP="008E4C20">
      <w:pPr>
        <w:pStyle w:val="Heading3"/>
        <w:keepNext/>
        <w:keepLines/>
        <w:numPr>
          <w:ilvl w:val="2"/>
          <w:numId w:val="64"/>
        </w:numPr>
        <w:autoSpaceDE w:val="0"/>
        <w:autoSpaceDN w:val="0"/>
        <w:adjustRightInd w:val="0"/>
        <w:spacing w:before="160"/>
        <w:rPr>
          <w:rFonts w:eastAsia="Times New Roman" w:cs="Times New Roman"/>
          <w:color w:val="4F81BD"/>
          <w:lang w:val="bg-BG"/>
        </w:rPr>
      </w:pPr>
      <w:bookmarkStart w:id="82" w:name="_Toc528677324"/>
      <w:bookmarkStart w:id="83" w:name="_Toc530040915"/>
      <w:r w:rsidRPr="006B0A92">
        <w:rPr>
          <w:rFonts w:eastAsia="Times New Roman" w:cs="Times New Roman"/>
          <w:color w:val="4F81BD"/>
          <w:lang w:val="bg-BG"/>
        </w:rPr>
        <w:lastRenderedPageBreak/>
        <w:t>Основни заплахи за други сектори поради загуба на БР и ЕС</w:t>
      </w:r>
      <w:bookmarkEnd w:id="80"/>
      <w:bookmarkEnd w:id="81"/>
      <w:bookmarkEnd w:id="82"/>
      <w:bookmarkEnd w:id="83"/>
    </w:p>
    <w:p w:rsidR="00D0090E" w:rsidRPr="006B0A92" w:rsidRDefault="00D0090E" w:rsidP="00F73FF3">
      <w:pPr>
        <w:pStyle w:val="BodyText"/>
      </w:pPr>
      <w:r w:rsidRPr="006B0A92">
        <w:t xml:space="preserve">Загубата на биологично разнообразие не трябва да се счита за нещо незначително и несвързано с икономиката. Напротив, както обществото, така и бизнеса разчитат в голяма степен на екосистемите и техните услуги </w:t>
      </w:r>
      <w:r w:rsidR="007A0187" w:rsidRPr="006B0A92">
        <w:t xml:space="preserve">в </w:t>
      </w:r>
      <w:r w:rsidR="007F1096" w:rsidRPr="006B0A92">
        <w:t>ежедневието</w:t>
      </w:r>
      <w:r w:rsidR="007A0187" w:rsidRPr="006B0A92">
        <w:t xml:space="preserve"> и живота ни</w:t>
      </w:r>
      <w:r w:rsidRPr="006B0A92">
        <w:t>.</w:t>
      </w:r>
    </w:p>
    <w:p w:rsidR="00FC3DCB" w:rsidRPr="006B0A92" w:rsidRDefault="002B164D">
      <w:pPr>
        <w:pStyle w:val="BodyText"/>
      </w:pPr>
      <w:r w:rsidRPr="006B0A92">
        <w:t>И</w:t>
      </w:r>
      <w:r w:rsidR="006D53BD" w:rsidRPr="006B0A92">
        <w:t xml:space="preserve">нтердисциплинарни изследвания </w:t>
      </w:r>
      <w:r w:rsidRPr="006B0A92">
        <w:t xml:space="preserve">на системно ниво </w:t>
      </w:r>
      <w:r w:rsidR="00FC3DCB" w:rsidRPr="006B0A92">
        <w:t xml:space="preserve">(Wu </w:t>
      </w:r>
      <w:r w:rsidR="00715B7B" w:rsidRPr="006B0A92">
        <w:t>и колектив</w:t>
      </w:r>
      <w:r w:rsidR="00FC3DCB" w:rsidRPr="006B0A92">
        <w:t xml:space="preserve"> 2016</w:t>
      </w:r>
      <w:r w:rsidR="00715B7B" w:rsidRPr="006B0A92">
        <w:t xml:space="preserve"> г.</w:t>
      </w:r>
      <w:r w:rsidR="00FC3DCB" w:rsidRPr="006B0A92">
        <w:t xml:space="preserve">, Makarieva </w:t>
      </w:r>
      <w:r w:rsidR="00715B7B" w:rsidRPr="006B0A92">
        <w:t>и колектив</w:t>
      </w:r>
      <w:r w:rsidR="00FC3DCB" w:rsidRPr="006B0A92">
        <w:t xml:space="preserve"> 2018</w:t>
      </w:r>
      <w:r w:rsidR="00715B7B" w:rsidRPr="006B0A92">
        <w:t xml:space="preserve"> г. и други</w:t>
      </w:r>
      <w:r w:rsidR="00FC3DCB" w:rsidRPr="006B0A92">
        <w:t>)</w:t>
      </w:r>
      <w:r w:rsidR="00715B7B" w:rsidRPr="006B0A92">
        <w:t xml:space="preserve"> </w:t>
      </w:r>
      <w:r w:rsidR="006D53BD" w:rsidRPr="006B0A92">
        <w:t>показват, че биоразнообразието е един от основните фактори, смекчаващи изменението на климата в макро- до планетарен мащаб, тъй като то влияе и върху абиотичната среда. С</w:t>
      </w:r>
      <w:r w:rsidR="003B6D82" w:rsidRPr="006B0A92">
        <w:t>ледователно връзката ме</w:t>
      </w:r>
      <w:r w:rsidR="006D53BD" w:rsidRPr="006B0A92">
        <w:t>ж</w:t>
      </w:r>
      <w:r w:rsidR="003B6D82" w:rsidRPr="006B0A92">
        <w:t>д</w:t>
      </w:r>
      <w:r w:rsidR="006D53BD" w:rsidRPr="006B0A92">
        <w:t xml:space="preserve">у биоразнообразието и изменението на климата е двупосочна. </w:t>
      </w:r>
      <w:r w:rsidR="003B6D82" w:rsidRPr="006B0A92">
        <w:t>Както прогнозите за климата, така и оценките на уязвимостта и риска в други сектори следва да вземат под внимание загубата на биологично разнообразие като фактор, който би могъл да влоши последиците от изменението на климата и да окаже въздействие върху планирането и разходите за адаптация.</w:t>
      </w:r>
    </w:p>
    <w:p w:rsidR="00D0090E" w:rsidRPr="006B0A92" w:rsidRDefault="007A0187" w:rsidP="00F73FF3">
      <w:pPr>
        <w:pStyle w:val="BodyText"/>
      </w:pPr>
      <w:r w:rsidRPr="006B0A92">
        <w:t xml:space="preserve">Когато </w:t>
      </w:r>
      <w:r w:rsidR="00E7532A" w:rsidRPr="006B0A92">
        <w:t>с</w:t>
      </w:r>
      <w:r w:rsidRPr="006B0A92">
        <w:t>ъ</w:t>
      </w:r>
      <w:r w:rsidR="00E7532A" w:rsidRPr="006B0A92">
        <w:t>с</w:t>
      </w:r>
      <w:r w:rsidRPr="006B0A92">
        <w:t>тоянието на дадена</w:t>
      </w:r>
      <w:r w:rsidR="00D0090E" w:rsidRPr="006B0A92">
        <w:t xml:space="preserve"> екосистема се влоши или </w:t>
      </w:r>
      <w:r w:rsidRPr="006B0A92">
        <w:t xml:space="preserve">тя </w:t>
      </w:r>
      <w:r w:rsidR="00D0090E" w:rsidRPr="006B0A92">
        <w:t xml:space="preserve">бъде унищожена, намаляването или загубата на екосистемни услуги, които тя е </w:t>
      </w:r>
      <w:r w:rsidR="003F31A5" w:rsidRPr="006B0A92">
        <w:t>предоставяла</w:t>
      </w:r>
      <w:r w:rsidR="00D0090E" w:rsidRPr="006B0A92">
        <w:t>, трябва да бъд</w:t>
      </w:r>
      <w:r w:rsidR="003F31A5" w:rsidRPr="006B0A92">
        <w:t xml:space="preserve">ат </w:t>
      </w:r>
      <w:r w:rsidR="00D0090E" w:rsidRPr="006B0A92">
        <w:t>компенсиран</w:t>
      </w:r>
      <w:r w:rsidR="003F31A5" w:rsidRPr="006B0A92">
        <w:t>и</w:t>
      </w:r>
      <w:r w:rsidR="00D0090E" w:rsidRPr="006B0A92">
        <w:t xml:space="preserve"> с технологии</w:t>
      </w:r>
      <w:r w:rsidRPr="006B0A92">
        <w:t xml:space="preserve"> – нещо, </w:t>
      </w:r>
      <w:r w:rsidR="00D0090E" w:rsidRPr="006B0A92">
        <w:t>ко</w:t>
      </w:r>
      <w:r w:rsidRPr="006B0A92">
        <w:t>е</w:t>
      </w:r>
      <w:r w:rsidR="00D0090E" w:rsidRPr="006B0A92">
        <w:t xml:space="preserve">то не винаги </w:t>
      </w:r>
      <w:r w:rsidRPr="006B0A92">
        <w:t>е възможно</w:t>
      </w:r>
      <w:r w:rsidR="00D0090E" w:rsidRPr="006B0A92">
        <w:t>. Където е възможн</w:t>
      </w:r>
      <w:r w:rsidR="00B51BA6" w:rsidRPr="006B0A92">
        <w:t>а</w:t>
      </w:r>
      <w:r w:rsidR="00D0090E" w:rsidRPr="006B0A92">
        <w:t>, подобна подмяна на екосистемните услуги води до допълнителни разходи и може да задълбочи социалните неравенства, тъй като не всички технологии са</w:t>
      </w:r>
      <w:r w:rsidR="00B51BA6" w:rsidRPr="006B0A92">
        <w:t xml:space="preserve"> на разположение и на достъпни цени з</w:t>
      </w:r>
      <w:r w:rsidR="00D0090E" w:rsidRPr="006B0A92">
        <w:t>а всички в обществото.</w:t>
      </w:r>
    </w:p>
    <w:p w:rsidR="00D0090E" w:rsidRPr="006B0A92" w:rsidRDefault="00D0090E" w:rsidP="00753F4E">
      <w:pPr>
        <w:pStyle w:val="BodyText"/>
        <w:spacing w:after="60"/>
      </w:pPr>
      <w:r w:rsidRPr="006B0A92">
        <w:t>Някои от заплахите в други сектори, причинени от загуба на биологично разнообразие включват:</w:t>
      </w:r>
    </w:p>
    <w:p w:rsidR="00D0090E" w:rsidRPr="006B0A92" w:rsidRDefault="00D0090E" w:rsidP="008E4C20">
      <w:pPr>
        <w:pStyle w:val="ListParagraph"/>
        <w:numPr>
          <w:ilvl w:val="1"/>
          <w:numId w:val="32"/>
        </w:numPr>
        <w:spacing w:after="60"/>
        <w:ind w:left="720"/>
        <w:contextualSpacing w:val="0"/>
        <w:rPr>
          <w:rFonts w:cs="Times New Roman"/>
          <w:bCs/>
          <w:lang w:val="bg-BG"/>
        </w:rPr>
      </w:pPr>
      <w:r w:rsidRPr="006B0A92">
        <w:rPr>
          <w:rFonts w:cs="Times New Roman"/>
          <w:b/>
          <w:bCs/>
          <w:lang w:val="bg-BG"/>
        </w:rPr>
        <w:t>Земеделие:</w:t>
      </w:r>
      <w:r w:rsidRPr="006B0A92">
        <w:rPr>
          <w:rFonts w:cs="Times New Roman"/>
          <w:bCs/>
          <w:lang w:val="bg-BG"/>
        </w:rPr>
        <w:t xml:space="preserve"> загуба на </w:t>
      </w:r>
      <w:r w:rsidR="00B51BA6" w:rsidRPr="006B0A92">
        <w:rPr>
          <w:rFonts w:cs="Times New Roman"/>
          <w:bCs/>
          <w:lang w:val="bg-BG"/>
        </w:rPr>
        <w:t>реколта</w:t>
      </w:r>
      <w:r w:rsidRPr="006B0A92">
        <w:rPr>
          <w:rFonts w:cs="Times New Roman"/>
          <w:bCs/>
          <w:lang w:val="bg-BG"/>
        </w:rPr>
        <w:t xml:space="preserve"> поради намаляване на опрашването, намален контрол на вредителите и болестите и </w:t>
      </w:r>
      <w:r w:rsidR="003F6099" w:rsidRPr="006B0A92">
        <w:rPr>
          <w:rFonts w:cs="Times New Roman"/>
          <w:bCs/>
          <w:lang w:val="bg-BG"/>
        </w:rPr>
        <w:t xml:space="preserve">ограничено </w:t>
      </w:r>
      <w:r w:rsidR="001304A2" w:rsidRPr="006B0A92">
        <w:rPr>
          <w:rFonts w:cs="Times New Roman"/>
          <w:bCs/>
          <w:lang w:val="bg-BG"/>
        </w:rPr>
        <w:t>почвообразуване</w:t>
      </w:r>
      <w:r w:rsidRPr="006B0A92">
        <w:rPr>
          <w:rFonts w:cs="Times New Roman"/>
          <w:bCs/>
          <w:lang w:val="bg-BG"/>
        </w:rPr>
        <w:t xml:space="preserve">, по-малко генетично разнообразие от </w:t>
      </w:r>
      <w:r w:rsidR="003F6099" w:rsidRPr="006B0A92">
        <w:rPr>
          <w:rFonts w:cs="Times New Roman"/>
          <w:bCs/>
          <w:lang w:val="bg-BG"/>
        </w:rPr>
        <w:t>сортове</w:t>
      </w:r>
      <w:r w:rsidRPr="006B0A92">
        <w:rPr>
          <w:rFonts w:cs="Times New Roman"/>
          <w:bCs/>
          <w:lang w:val="bg-BG"/>
        </w:rPr>
        <w:t xml:space="preserve"> и породи</w:t>
      </w:r>
      <w:r w:rsidR="003F6099" w:rsidRPr="006B0A92">
        <w:rPr>
          <w:rFonts w:cs="Times New Roman"/>
          <w:bCs/>
          <w:lang w:val="bg-BG"/>
        </w:rPr>
        <w:t>,</w:t>
      </w:r>
      <w:r w:rsidRPr="006B0A92">
        <w:rPr>
          <w:rFonts w:cs="Times New Roman"/>
          <w:bCs/>
          <w:lang w:val="bg-BG"/>
        </w:rPr>
        <w:t xml:space="preserve"> и загуба на регулиращи екосистемни услуги (местно регулиране на микроклимата, регулиране на </w:t>
      </w:r>
      <w:r w:rsidR="003F6099" w:rsidRPr="006B0A92">
        <w:rPr>
          <w:rFonts w:cs="Times New Roman"/>
          <w:bCs/>
          <w:lang w:val="bg-BG"/>
        </w:rPr>
        <w:t xml:space="preserve">количеството и </w:t>
      </w:r>
      <w:r w:rsidRPr="006B0A92">
        <w:rPr>
          <w:rFonts w:cs="Times New Roman"/>
          <w:bCs/>
          <w:lang w:val="bg-BG"/>
        </w:rPr>
        <w:t xml:space="preserve">качеството на водата, ерозия и защита от вятър и </w:t>
      </w:r>
      <w:r w:rsidR="003F6099" w:rsidRPr="006B0A92">
        <w:rPr>
          <w:rFonts w:cs="Times New Roman"/>
          <w:bCs/>
          <w:lang w:val="bg-BG"/>
        </w:rPr>
        <w:t>др</w:t>
      </w:r>
      <w:r w:rsidRPr="006B0A92">
        <w:rPr>
          <w:rFonts w:cs="Times New Roman"/>
          <w:bCs/>
          <w:lang w:val="bg-BG"/>
        </w:rPr>
        <w:t xml:space="preserve">.). Намаляването или загубата на тези услуги би довело до допълнителни разходи за напоителна инфраструктура, торене на </w:t>
      </w:r>
      <w:r w:rsidR="003F6099" w:rsidRPr="006B0A92">
        <w:rPr>
          <w:rFonts w:cs="Times New Roman"/>
          <w:bCs/>
          <w:lang w:val="bg-BG"/>
        </w:rPr>
        <w:t>изтощени</w:t>
      </w:r>
      <w:r w:rsidRPr="006B0A92">
        <w:rPr>
          <w:rFonts w:cs="Times New Roman"/>
          <w:bCs/>
          <w:lang w:val="bg-BG"/>
        </w:rPr>
        <w:t xml:space="preserve"> почви, както и евентуално по-скъпи самоопрашващи</w:t>
      </w:r>
      <w:r w:rsidR="003F6099" w:rsidRPr="006B0A92">
        <w:rPr>
          <w:rFonts w:cs="Times New Roman"/>
          <w:bCs/>
          <w:lang w:val="bg-BG"/>
        </w:rPr>
        <w:t xml:space="preserve"> се</w:t>
      </w:r>
      <w:r w:rsidRPr="006B0A92">
        <w:rPr>
          <w:rFonts w:cs="Times New Roman"/>
          <w:bCs/>
          <w:lang w:val="bg-BG"/>
        </w:rPr>
        <w:t xml:space="preserve"> култури и/или култивирани видове дървета. С намаленото генетично разнообразие</w:t>
      </w:r>
      <w:r w:rsidR="003F6099" w:rsidRPr="006B0A92">
        <w:rPr>
          <w:rFonts w:cs="Times New Roman"/>
          <w:bCs/>
          <w:lang w:val="bg-BG"/>
        </w:rPr>
        <w:t>,</w:t>
      </w:r>
      <w:r w:rsidRPr="006B0A92">
        <w:rPr>
          <w:rFonts w:cs="Times New Roman"/>
          <w:bCs/>
          <w:lang w:val="bg-BG"/>
        </w:rPr>
        <w:t xml:space="preserve"> тези въведени </w:t>
      </w:r>
      <w:r w:rsidR="001304A2" w:rsidRPr="006B0A92">
        <w:rPr>
          <w:rFonts w:cs="Times New Roman"/>
          <w:bCs/>
          <w:lang w:val="bg-BG"/>
        </w:rPr>
        <w:t xml:space="preserve">сортове </w:t>
      </w:r>
      <w:r w:rsidRPr="006B0A92">
        <w:rPr>
          <w:rFonts w:cs="Times New Roman"/>
          <w:bCs/>
          <w:lang w:val="bg-BG"/>
        </w:rPr>
        <w:t>могат да бъдат по-малко адапти</w:t>
      </w:r>
      <w:r w:rsidR="008E394B" w:rsidRPr="006B0A92">
        <w:rPr>
          <w:rFonts w:cs="Times New Roman"/>
          <w:bCs/>
          <w:lang w:val="bg-BG"/>
        </w:rPr>
        <w:t>в</w:t>
      </w:r>
      <w:r w:rsidRPr="006B0A92">
        <w:rPr>
          <w:rFonts w:cs="Times New Roman"/>
          <w:bCs/>
          <w:lang w:val="bg-BG"/>
        </w:rPr>
        <w:t xml:space="preserve">ни към местните условия и по-податливи на вредители и </w:t>
      </w:r>
      <w:r w:rsidR="00FB4415" w:rsidRPr="006B0A92">
        <w:rPr>
          <w:rFonts w:cs="Times New Roman"/>
          <w:bCs/>
          <w:lang w:val="bg-BG"/>
        </w:rPr>
        <w:t>болести</w:t>
      </w:r>
      <w:r w:rsidR="003F6099" w:rsidRPr="006B0A92">
        <w:rPr>
          <w:rFonts w:cs="Times New Roman"/>
          <w:bCs/>
          <w:lang w:val="bg-BG"/>
        </w:rPr>
        <w:t>,</w:t>
      </w:r>
      <w:r w:rsidRPr="006B0A92">
        <w:rPr>
          <w:rFonts w:cs="Times New Roman"/>
          <w:bCs/>
          <w:lang w:val="bg-BG"/>
        </w:rPr>
        <w:t xml:space="preserve"> и да </w:t>
      </w:r>
      <w:r w:rsidR="003F6099" w:rsidRPr="006B0A92">
        <w:rPr>
          <w:rFonts w:cs="Times New Roman"/>
          <w:bCs/>
          <w:lang w:val="bg-BG"/>
        </w:rPr>
        <w:t>предизвикат</w:t>
      </w:r>
      <w:r w:rsidRPr="006B0A92">
        <w:rPr>
          <w:rFonts w:cs="Times New Roman"/>
          <w:bCs/>
          <w:lang w:val="bg-BG"/>
        </w:rPr>
        <w:t xml:space="preserve"> допълнителни разходи за </w:t>
      </w:r>
      <w:r w:rsidR="003F6099" w:rsidRPr="006B0A92">
        <w:rPr>
          <w:rFonts w:cs="Times New Roman"/>
          <w:bCs/>
          <w:lang w:val="bg-BG"/>
        </w:rPr>
        <w:t xml:space="preserve">справяне с </w:t>
      </w:r>
      <w:r w:rsidRPr="006B0A92">
        <w:rPr>
          <w:rFonts w:cs="Times New Roman"/>
          <w:bCs/>
          <w:lang w:val="bg-BG"/>
        </w:rPr>
        <w:t>хербицидни и инсектицидни заплахи. В животновъдството могат да възникнат допълнителни разходи за водоснабдяване и пречистване на отпадъчни води на по-големи разстояния</w:t>
      </w:r>
      <w:r w:rsidR="003F6099" w:rsidRPr="006B0A92">
        <w:rPr>
          <w:rFonts w:cs="Times New Roman"/>
          <w:bCs/>
          <w:lang w:val="bg-BG"/>
        </w:rPr>
        <w:t xml:space="preserve">, както и </w:t>
      </w:r>
      <w:r w:rsidRPr="006B0A92">
        <w:rPr>
          <w:rFonts w:cs="Times New Roman"/>
          <w:bCs/>
          <w:lang w:val="bg-BG"/>
        </w:rPr>
        <w:t>поради заплахи за здравето на животните.</w:t>
      </w:r>
    </w:p>
    <w:p w:rsidR="00D0090E" w:rsidRPr="006B0A92" w:rsidRDefault="00D0090E" w:rsidP="008E4C20">
      <w:pPr>
        <w:pStyle w:val="ListParagraph"/>
        <w:numPr>
          <w:ilvl w:val="1"/>
          <w:numId w:val="32"/>
        </w:numPr>
        <w:spacing w:after="60"/>
        <w:ind w:left="720"/>
        <w:contextualSpacing w:val="0"/>
        <w:rPr>
          <w:lang w:val="bg-BG"/>
        </w:rPr>
      </w:pPr>
      <w:r w:rsidRPr="006B0A92">
        <w:rPr>
          <w:rFonts w:cs="Times New Roman"/>
          <w:bCs/>
          <w:lang w:val="bg-BG"/>
        </w:rPr>
        <w:t>Управлението</w:t>
      </w:r>
      <w:r w:rsidRPr="006B0A92">
        <w:rPr>
          <w:b/>
          <w:lang w:val="bg-BG"/>
        </w:rPr>
        <w:t xml:space="preserve"> на риска от бедствия и транспорта </w:t>
      </w:r>
      <w:r w:rsidRPr="006B0A92">
        <w:rPr>
          <w:lang w:val="bg-BG"/>
        </w:rPr>
        <w:t>са най-вече засегнати от загубата на регулир</w:t>
      </w:r>
      <w:r w:rsidR="0001323E" w:rsidRPr="006B0A92">
        <w:rPr>
          <w:lang w:val="bg-BG"/>
        </w:rPr>
        <w:t xml:space="preserve">ащи </w:t>
      </w:r>
      <w:r w:rsidRPr="006B0A92">
        <w:rPr>
          <w:lang w:val="bg-BG"/>
        </w:rPr>
        <w:t xml:space="preserve">екосистемни услуги, което води до намаляване на устойчивостта </w:t>
      </w:r>
      <w:r w:rsidR="0001323E" w:rsidRPr="006B0A92">
        <w:rPr>
          <w:lang w:val="bg-BG"/>
        </w:rPr>
        <w:t>срещу</w:t>
      </w:r>
      <w:r w:rsidRPr="006B0A92">
        <w:rPr>
          <w:lang w:val="bg-BG"/>
        </w:rPr>
        <w:t xml:space="preserve"> бедствия. В зависимост от местоположението, услугите, чиято загуба може да причини допълнителни разходи, включват защита от вятър, лавини, свлачища, наводнения и други екстремни </w:t>
      </w:r>
      <w:r w:rsidR="0001323E" w:rsidRPr="006B0A92">
        <w:rPr>
          <w:lang w:val="bg-BG"/>
        </w:rPr>
        <w:t>явления,</w:t>
      </w:r>
      <w:r w:rsidRPr="006B0A92">
        <w:rPr>
          <w:lang w:val="bg-BG"/>
        </w:rPr>
        <w:t xml:space="preserve"> и </w:t>
      </w:r>
      <w:r w:rsidR="002E3699" w:rsidRPr="006B0A92">
        <w:rPr>
          <w:lang w:val="bg-BG"/>
        </w:rPr>
        <w:t xml:space="preserve">разходите за компенсирането им </w:t>
      </w:r>
      <w:r w:rsidRPr="006B0A92">
        <w:rPr>
          <w:lang w:val="bg-BG"/>
        </w:rPr>
        <w:t xml:space="preserve">може да </w:t>
      </w:r>
      <w:r w:rsidR="0001323E" w:rsidRPr="006B0A92">
        <w:rPr>
          <w:lang w:val="bg-BG"/>
        </w:rPr>
        <w:t>бъдат</w:t>
      </w:r>
      <w:r w:rsidRPr="006B0A92">
        <w:rPr>
          <w:lang w:val="bg-BG"/>
        </w:rPr>
        <w:t xml:space="preserve"> много високи по отношение на показатели </w:t>
      </w:r>
      <w:r w:rsidRPr="006B0A92">
        <w:rPr>
          <w:lang w:val="bg-BG"/>
        </w:rPr>
        <w:lastRenderedPageBreak/>
        <w:t>като числеността на населението или плътността</w:t>
      </w:r>
      <w:r w:rsidR="002E3699" w:rsidRPr="006B0A92">
        <w:rPr>
          <w:lang w:val="bg-BG"/>
        </w:rPr>
        <w:t xml:space="preserve"> му</w:t>
      </w:r>
      <w:r w:rsidR="00D71EE4" w:rsidRPr="006B0A92">
        <w:rPr>
          <w:lang w:val="bg-BG"/>
        </w:rPr>
        <w:t>.</w:t>
      </w:r>
      <w:r w:rsidR="00FB421E" w:rsidRPr="006B0A92">
        <w:rPr>
          <w:rStyle w:val="FootnoteReference"/>
          <w:lang w:val="bg-BG"/>
        </w:rPr>
        <w:footnoteReference w:id="27"/>
      </w:r>
      <w:r w:rsidRPr="006B0A92">
        <w:rPr>
          <w:lang w:val="bg-BG"/>
        </w:rPr>
        <w:t xml:space="preserve"> Въпреки че липсата на подробно моделиране затруднява определянето на точния дял на загубите на екосистемни услуги в общите разходи за предотвратяване на бедствия и управление на риска, размерът на тези разходи позволява да се направи изводът, че икономиите на разходи могат да бъдат значителни в абсолютно парично отношение. Задълбочен анализ може да използва като база за сравнение разходите за съответните превантивни и защитни мерки или </w:t>
      </w:r>
      <w:r w:rsidR="00E913F1" w:rsidRPr="006B0A92">
        <w:rPr>
          <w:lang w:val="bg-BG"/>
        </w:rPr>
        <w:t xml:space="preserve">обобщени по източник </w:t>
      </w:r>
      <w:r w:rsidRPr="006B0A92">
        <w:rPr>
          <w:lang w:val="bg-BG"/>
        </w:rPr>
        <w:t xml:space="preserve">на финансиране (например мерки за </w:t>
      </w:r>
      <w:r w:rsidR="006D5AF8" w:rsidRPr="006B0A92">
        <w:rPr>
          <w:lang w:val="bg-BG"/>
        </w:rPr>
        <w:t xml:space="preserve">намаляване риска от </w:t>
      </w:r>
      <w:r w:rsidRPr="006B0A92">
        <w:rPr>
          <w:lang w:val="bg-BG"/>
        </w:rPr>
        <w:t>наводнения и мерки за предотвратяване на свлачища за периода 2014</w:t>
      </w:r>
      <w:r w:rsidR="00D71EE4" w:rsidRPr="006B0A92">
        <w:rPr>
          <w:lang w:val="bg-BG"/>
        </w:rPr>
        <w:t>–</w:t>
      </w:r>
      <w:r w:rsidRPr="006B0A92">
        <w:rPr>
          <w:lang w:val="bg-BG"/>
        </w:rPr>
        <w:t>2020 г.</w:t>
      </w:r>
      <w:r w:rsidR="009C03CC" w:rsidRPr="006B0A92">
        <w:rPr>
          <w:lang w:val="bg-BG"/>
        </w:rPr>
        <w:t>, които следва да б</w:t>
      </w:r>
      <w:r w:rsidRPr="006B0A92">
        <w:rPr>
          <w:lang w:val="bg-BG"/>
        </w:rPr>
        <w:t xml:space="preserve">ъдат финансирани от ОП "Околна среда") и/или да се използват единични </w:t>
      </w:r>
      <w:r w:rsidR="009C03CC" w:rsidRPr="006B0A92">
        <w:rPr>
          <w:lang w:val="bg-BG"/>
        </w:rPr>
        <w:t xml:space="preserve">референтни </w:t>
      </w:r>
      <w:r w:rsidRPr="006B0A92">
        <w:rPr>
          <w:lang w:val="bg-BG"/>
        </w:rPr>
        <w:t>проекти за изчисляване на единичните цени на инфраструктурата.</w:t>
      </w:r>
    </w:p>
    <w:p w:rsidR="00813D58" w:rsidRPr="006B0A92" w:rsidRDefault="00813D58" w:rsidP="008E4C20">
      <w:pPr>
        <w:pStyle w:val="ListParagraph"/>
        <w:numPr>
          <w:ilvl w:val="1"/>
          <w:numId w:val="32"/>
        </w:numPr>
        <w:spacing w:after="60"/>
        <w:ind w:left="720"/>
        <w:contextualSpacing w:val="0"/>
        <w:rPr>
          <w:lang w:val="bg-BG"/>
        </w:rPr>
      </w:pPr>
      <w:r w:rsidRPr="006B0A92">
        <w:rPr>
          <w:lang w:val="bg-BG"/>
        </w:rPr>
        <w:t xml:space="preserve">Секторите </w:t>
      </w:r>
      <w:r w:rsidR="002E3699" w:rsidRPr="006B0A92">
        <w:rPr>
          <w:b/>
          <w:lang w:val="bg-BG"/>
        </w:rPr>
        <w:t xml:space="preserve">води </w:t>
      </w:r>
      <w:r w:rsidR="009C03CC" w:rsidRPr="006B0A92">
        <w:rPr>
          <w:lang w:val="bg-BG"/>
        </w:rPr>
        <w:t xml:space="preserve">и </w:t>
      </w:r>
      <w:r w:rsidRPr="006B0A92">
        <w:rPr>
          <w:b/>
          <w:lang w:val="bg-BG"/>
        </w:rPr>
        <w:t>енерг</w:t>
      </w:r>
      <w:r w:rsidR="009C03CC" w:rsidRPr="006B0A92">
        <w:rPr>
          <w:b/>
          <w:lang w:val="bg-BG"/>
        </w:rPr>
        <w:t>етика</w:t>
      </w:r>
      <w:r w:rsidRPr="006B0A92">
        <w:rPr>
          <w:lang w:val="bg-BG"/>
        </w:rPr>
        <w:t xml:space="preserve"> </w:t>
      </w:r>
      <w:r w:rsidR="00E913F1" w:rsidRPr="006B0A92">
        <w:rPr>
          <w:lang w:val="bg-BG"/>
        </w:rPr>
        <w:t xml:space="preserve">вероятно </w:t>
      </w:r>
      <w:r w:rsidRPr="006B0A92">
        <w:rPr>
          <w:lang w:val="bg-BG"/>
        </w:rPr>
        <w:t xml:space="preserve">ще бъдат засегнати главно от спада или загубата на </w:t>
      </w:r>
      <w:r w:rsidR="009C03CC" w:rsidRPr="006B0A92">
        <w:rPr>
          <w:lang w:val="bg-BG"/>
        </w:rPr>
        <w:t xml:space="preserve">материални </w:t>
      </w:r>
      <w:r w:rsidRPr="006B0A92">
        <w:rPr>
          <w:lang w:val="bg-BG"/>
        </w:rPr>
        <w:t xml:space="preserve">услуги, </w:t>
      </w:r>
      <w:r w:rsidR="002E3699" w:rsidRPr="006B0A92">
        <w:rPr>
          <w:lang w:val="bg-BG"/>
        </w:rPr>
        <w:t>предизвикани от необходимостта от</w:t>
      </w:r>
      <w:r w:rsidRPr="006B0A92">
        <w:rPr>
          <w:lang w:val="bg-BG"/>
        </w:rPr>
        <w:t xml:space="preserve"> </w:t>
      </w:r>
      <w:r w:rsidR="00522CAE" w:rsidRPr="006B0A92">
        <w:rPr>
          <w:lang w:val="bg-BG"/>
        </w:rPr>
        <w:t>осигуряването</w:t>
      </w:r>
      <w:r w:rsidRPr="006B0A92">
        <w:rPr>
          <w:lang w:val="bg-BG"/>
        </w:rPr>
        <w:t xml:space="preserve"> и пречистването на водите. Екосистемните услуги за </w:t>
      </w:r>
      <w:r w:rsidR="00522CAE" w:rsidRPr="006B0A92">
        <w:rPr>
          <w:lang w:val="bg-BG"/>
        </w:rPr>
        <w:t>осигуряване</w:t>
      </w:r>
      <w:r w:rsidRPr="006B0A92">
        <w:rPr>
          <w:lang w:val="bg-BG"/>
        </w:rPr>
        <w:t xml:space="preserve"> на вода са основно засегнати от </w:t>
      </w:r>
      <w:r w:rsidR="008E394B" w:rsidRPr="006B0A92">
        <w:rPr>
          <w:lang w:val="bg-BG"/>
        </w:rPr>
        <w:t xml:space="preserve">деградация </w:t>
      </w:r>
      <w:r w:rsidRPr="006B0A92">
        <w:rPr>
          <w:lang w:val="bg-BG"/>
        </w:rPr>
        <w:t>в горските екосистеми, докато услугите за пречистване на водата се предоставят главно от влажните зони, сладководните екосистеми и горите (</w:t>
      </w:r>
      <w:r w:rsidR="002E3699" w:rsidRPr="006B0A92">
        <w:rPr>
          <w:lang w:val="bg-BG"/>
        </w:rPr>
        <w:t xml:space="preserve">ивици от </w:t>
      </w:r>
      <w:r w:rsidR="00522CAE" w:rsidRPr="006B0A92">
        <w:rPr>
          <w:lang w:val="bg-BG"/>
        </w:rPr>
        <w:t xml:space="preserve">дървета </w:t>
      </w:r>
      <w:r w:rsidRPr="006B0A92">
        <w:rPr>
          <w:lang w:val="bg-BG"/>
        </w:rPr>
        <w:t>по</w:t>
      </w:r>
      <w:r w:rsidR="00522CAE" w:rsidRPr="006B0A92">
        <w:rPr>
          <w:lang w:val="bg-BG"/>
        </w:rPr>
        <w:t>край</w:t>
      </w:r>
      <w:r w:rsidRPr="006B0A92">
        <w:rPr>
          <w:lang w:val="bg-BG"/>
        </w:rPr>
        <w:t xml:space="preserve"> речните корита). Паралелно с намаляването или загубата на регул</w:t>
      </w:r>
      <w:r w:rsidR="00522CAE" w:rsidRPr="006B0A92">
        <w:rPr>
          <w:lang w:val="bg-BG"/>
        </w:rPr>
        <w:t xml:space="preserve">иращи </w:t>
      </w:r>
      <w:r w:rsidRPr="006B0A92">
        <w:rPr>
          <w:lang w:val="bg-BG"/>
        </w:rPr>
        <w:t xml:space="preserve">услуги, търсенето на вода вероятно ще нараства за </w:t>
      </w:r>
      <w:r w:rsidR="00522CAE" w:rsidRPr="006B0A92">
        <w:rPr>
          <w:lang w:val="bg-BG"/>
        </w:rPr>
        <w:t>урбанизираните</w:t>
      </w:r>
      <w:r w:rsidRPr="006B0A92">
        <w:rPr>
          <w:lang w:val="bg-BG"/>
        </w:rPr>
        <w:t xml:space="preserve"> райони и за </w:t>
      </w:r>
      <w:r w:rsidR="00522CAE" w:rsidRPr="006B0A92">
        <w:rPr>
          <w:lang w:val="bg-BG"/>
        </w:rPr>
        <w:t>земеделието</w:t>
      </w:r>
      <w:r w:rsidRPr="006B0A92">
        <w:rPr>
          <w:lang w:val="bg-BG"/>
        </w:rPr>
        <w:t xml:space="preserve">, а енергийните доставки от водноелектрически централи </w:t>
      </w:r>
      <w:r w:rsidR="00E913F1" w:rsidRPr="006B0A92">
        <w:rPr>
          <w:lang w:val="bg-BG"/>
        </w:rPr>
        <w:t xml:space="preserve">може да се наложи </w:t>
      </w:r>
      <w:r w:rsidRPr="006B0A92">
        <w:rPr>
          <w:lang w:val="bg-BG"/>
        </w:rPr>
        <w:t xml:space="preserve">частично да бъдат заменени от други източници. Освен това, ако производството на хранителни култури на обработваемите екосистеми </w:t>
      </w:r>
      <w:r w:rsidR="00EA254B" w:rsidRPr="006B0A92">
        <w:rPr>
          <w:lang w:val="bg-BG"/>
        </w:rPr>
        <w:t>бъде</w:t>
      </w:r>
      <w:r w:rsidRPr="006B0A92">
        <w:rPr>
          <w:lang w:val="bg-BG"/>
        </w:rPr>
        <w:t xml:space="preserve"> засегнато, земята, </w:t>
      </w:r>
      <w:r w:rsidR="00EA254B" w:rsidRPr="006B0A92">
        <w:rPr>
          <w:lang w:val="bg-BG"/>
        </w:rPr>
        <w:t>отделена</w:t>
      </w:r>
      <w:r w:rsidRPr="006B0A92">
        <w:rPr>
          <w:lang w:val="bg-BG"/>
        </w:rPr>
        <w:t xml:space="preserve"> за производство на биомаса, може да бъде намалена и това също ще повлияе на производството на възобновяема енергия.</w:t>
      </w:r>
    </w:p>
    <w:p w:rsidR="00813D58" w:rsidRPr="006B0A92" w:rsidRDefault="00813D58" w:rsidP="008E4C20">
      <w:pPr>
        <w:pStyle w:val="ListParagraph"/>
        <w:numPr>
          <w:ilvl w:val="1"/>
          <w:numId w:val="32"/>
        </w:numPr>
        <w:spacing w:after="60"/>
        <w:ind w:left="720"/>
        <w:contextualSpacing w:val="0"/>
        <w:rPr>
          <w:lang w:val="bg-BG"/>
        </w:rPr>
      </w:pPr>
      <w:r w:rsidRPr="006B0A92">
        <w:rPr>
          <w:lang w:val="bg-BG"/>
        </w:rPr>
        <w:t xml:space="preserve">Тъй като горите са важен екосистемен тип, </w:t>
      </w:r>
      <w:r w:rsidRPr="006B0A92">
        <w:rPr>
          <w:b/>
          <w:lang w:val="bg-BG"/>
        </w:rPr>
        <w:t>горският</w:t>
      </w:r>
      <w:r w:rsidRPr="006B0A92">
        <w:rPr>
          <w:lang w:val="bg-BG"/>
        </w:rPr>
        <w:t xml:space="preserve"> сектор е изправен пред предизвикателства за приспособяване, които са по същество същите като тези за биоразнообразието като цяло. Освен загубите на самите гори (описани в </w:t>
      </w:r>
      <w:r w:rsidRPr="006B0A92">
        <w:rPr>
          <w:rFonts w:cs="Times New Roman"/>
          <w:bCs/>
          <w:lang w:val="bg-BG"/>
        </w:rPr>
        <w:t>доклада</w:t>
      </w:r>
      <w:r w:rsidRPr="006B0A92">
        <w:rPr>
          <w:lang w:val="bg-BG"/>
        </w:rPr>
        <w:t xml:space="preserve"> за горите), загубата на биоразнообразие в други свързани екосистеми също може да окаже отрицателно въздействие върху горите. Най-тясно </w:t>
      </w:r>
      <w:r w:rsidR="001E2073" w:rsidRPr="006B0A92">
        <w:rPr>
          <w:lang w:val="bg-BG"/>
        </w:rPr>
        <w:t xml:space="preserve">взаимоотношение </w:t>
      </w:r>
      <w:r w:rsidRPr="006B0A92">
        <w:rPr>
          <w:lang w:val="bg-BG"/>
        </w:rPr>
        <w:t xml:space="preserve">съществува със сладководните екосистеми (по отношение намаляването на филтрацията, </w:t>
      </w:r>
      <w:r w:rsidR="00EA254B" w:rsidRPr="006B0A92">
        <w:rPr>
          <w:lang w:val="bg-BG"/>
        </w:rPr>
        <w:t>осигуряването</w:t>
      </w:r>
      <w:r w:rsidRPr="006B0A92">
        <w:rPr>
          <w:lang w:val="bg-BG"/>
        </w:rPr>
        <w:t xml:space="preserve"> и пречистването на водата), </w:t>
      </w:r>
      <w:r w:rsidR="00EA254B" w:rsidRPr="006B0A92">
        <w:rPr>
          <w:lang w:val="bg-BG"/>
        </w:rPr>
        <w:t>с</w:t>
      </w:r>
      <w:r w:rsidR="001E2073" w:rsidRPr="006B0A92">
        <w:rPr>
          <w:lang w:val="bg-BG"/>
        </w:rPr>
        <w:t>ъс</w:t>
      </w:r>
      <w:r w:rsidR="00EA254B" w:rsidRPr="006B0A92">
        <w:rPr>
          <w:lang w:val="bg-BG"/>
        </w:rPr>
        <w:t xml:space="preserve"> </w:t>
      </w:r>
      <w:r w:rsidR="001E2073" w:rsidRPr="006B0A92">
        <w:rPr>
          <w:lang w:val="bg-BG"/>
        </w:rPr>
        <w:t xml:space="preserve">земите </w:t>
      </w:r>
      <w:r w:rsidR="00EA254B" w:rsidRPr="006B0A92">
        <w:rPr>
          <w:lang w:val="bg-BG"/>
        </w:rPr>
        <w:t>с рядка растителност</w:t>
      </w:r>
      <w:r w:rsidR="001E2073" w:rsidRPr="006B0A92">
        <w:rPr>
          <w:lang w:val="bg-BG"/>
        </w:rPr>
        <w:t>, съдържащи</w:t>
      </w:r>
      <w:r w:rsidRPr="006B0A92">
        <w:rPr>
          <w:lang w:val="bg-BG"/>
        </w:rPr>
        <w:t xml:space="preserve"> уникално биоразнообразие около ливадите и скалите</w:t>
      </w:r>
      <w:r w:rsidR="00EA254B" w:rsidRPr="006B0A92">
        <w:rPr>
          <w:lang w:val="bg-BG"/>
        </w:rPr>
        <w:t>, както</w:t>
      </w:r>
      <w:r w:rsidRPr="006B0A92">
        <w:rPr>
          <w:lang w:val="bg-BG"/>
        </w:rPr>
        <w:t xml:space="preserve"> и </w:t>
      </w:r>
      <w:r w:rsidR="00EA254B" w:rsidRPr="006B0A92">
        <w:rPr>
          <w:lang w:val="bg-BG"/>
        </w:rPr>
        <w:t xml:space="preserve">с </w:t>
      </w:r>
      <w:r w:rsidRPr="006B0A92">
        <w:rPr>
          <w:lang w:val="bg-BG"/>
        </w:rPr>
        <w:t xml:space="preserve">влажните зони, където някои дървесни видове не подлежат на регулиране </w:t>
      </w:r>
      <w:r w:rsidR="00EA254B" w:rsidRPr="006B0A92">
        <w:rPr>
          <w:lang w:val="bg-BG"/>
        </w:rPr>
        <w:t>от</w:t>
      </w:r>
      <w:r w:rsidRPr="006B0A92">
        <w:rPr>
          <w:lang w:val="bg-BG"/>
        </w:rPr>
        <w:t xml:space="preserve"> </w:t>
      </w:r>
      <w:r w:rsidR="001E2073" w:rsidRPr="006B0A92">
        <w:rPr>
          <w:lang w:val="bg-BG"/>
        </w:rPr>
        <w:t xml:space="preserve">нормативната уредба за </w:t>
      </w:r>
      <w:r w:rsidRPr="006B0A92">
        <w:rPr>
          <w:lang w:val="bg-BG"/>
        </w:rPr>
        <w:t>горите</w:t>
      </w:r>
      <w:r w:rsidR="00EA254B" w:rsidRPr="006B0A92">
        <w:rPr>
          <w:lang w:val="bg-BG"/>
        </w:rPr>
        <w:t>, но предоставят важни регулиращи услуги.</w:t>
      </w:r>
    </w:p>
    <w:p w:rsidR="00813D58" w:rsidRPr="006B0A92" w:rsidRDefault="00813D58" w:rsidP="008E4C20">
      <w:pPr>
        <w:pStyle w:val="ListParagraph"/>
        <w:numPr>
          <w:ilvl w:val="1"/>
          <w:numId w:val="32"/>
        </w:numPr>
        <w:spacing w:after="60"/>
        <w:ind w:left="720"/>
        <w:contextualSpacing w:val="0"/>
        <w:rPr>
          <w:lang w:val="bg-BG"/>
        </w:rPr>
      </w:pPr>
      <w:r w:rsidRPr="006B0A92">
        <w:rPr>
          <w:b/>
          <w:lang w:val="bg-BG"/>
        </w:rPr>
        <w:t>Туризмът</w:t>
      </w:r>
      <w:r w:rsidRPr="006B0A92">
        <w:rPr>
          <w:lang w:val="bg-BG"/>
        </w:rPr>
        <w:t xml:space="preserve"> </w:t>
      </w:r>
      <w:r w:rsidRPr="006B0A92">
        <w:rPr>
          <w:rFonts w:cs="Times New Roman"/>
          <w:bCs/>
          <w:lang w:val="bg-BG"/>
        </w:rPr>
        <w:t>може</w:t>
      </w:r>
      <w:r w:rsidRPr="006B0A92">
        <w:rPr>
          <w:lang w:val="bg-BG"/>
        </w:rPr>
        <w:t xml:space="preserve"> да бъде </w:t>
      </w:r>
      <w:r w:rsidR="00EA254B" w:rsidRPr="006B0A92">
        <w:rPr>
          <w:lang w:val="bg-BG"/>
        </w:rPr>
        <w:t>засегнат</w:t>
      </w:r>
      <w:r w:rsidRPr="006B0A92">
        <w:rPr>
          <w:lang w:val="bg-BG"/>
        </w:rPr>
        <w:t xml:space="preserve"> от загубата на културни екосистемни услуги. Такава загуба би засегнала всички алтернативни видове туризъм, включително сегменти</w:t>
      </w:r>
      <w:r w:rsidR="001E2073" w:rsidRPr="006B0A92">
        <w:rPr>
          <w:lang w:val="bg-BG"/>
        </w:rPr>
        <w:t>те</w:t>
      </w:r>
      <w:r w:rsidRPr="006B0A92">
        <w:rPr>
          <w:lang w:val="bg-BG"/>
        </w:rPr>
        <w:t xml:space="preserve"> на селския туризъм</w:t>
      </w:r>
      <w:r w:rsidR="001E2073" w:rsidRPr="006B0A92">
        <w:rPr>
          <w:lang w:val="bg-BG"/>
        </w:rPr>
        <w:t xml:space="preserve"> с по-висок марж</w:t>
      </w:r>
      <w:r w:rsidRPr="006B0A92">
        <w:rPr>
          <w:lang w:val="bg-BG"/>
        </w:rPr>
        <w:t xml:space="preserve">, например в бизнеса за приготвяне на </w:t>
      </w:r>
      <w:r w:rsidR="00EA254B" w:rsidRPr="006B0A92">
        <w:rPr>
          <w:lang w:val="bg-BG"/>
        </w:rPr>
        <w:t xml:space="preserve">храна от </w:t>
      </w:r>
      <w:r w:rsidRPr="006B0A92">
        <w:rPr>
          <w:lang w:val="bg-BG"/>
        </w:rPr>
        <w:t xml:space="preserve">местни </w:t>
      </w:r>
      <w:r w:rsidR="00EA254B" w:rsidRPr="006B0A92">
        <w:rPr>
          <w:lang w:val="bg-BG"/>
        </w:rPr>
        <w:t>сортове</w:t>
      </w:r>
      <w:r w:rsidRPr="006B0A92">
        <w:rPr>
          <w:lang w:val="bg-BG"/>
        </w:rPr>
        <w:t>, грижи за местни породи и т.н.</w:t>
      </w:r>
    </w:p>
    <w:p w:rsidR="002B164D" w:rsidRPr="006B0A92" w:rsidRDefault="00813D58" w:rsidP="008E4C20">
      <w:pPr>
        <w:pStyle w:val="ListParagraph"/>
        <w:numPr>
          <w:ilvl w:val="1"/>
          <w:numId w:val="32"/>
        </w:numPr>
        <w:ind w:left="720"/>
        <w:contextualSpacing w:val="0"/>
        <w:rPr>
          <w:rFonts w:eastAsiaTheme="minorEastAsia" w:cs="Times New Roman"/>
          <w:szCs w:val="24"/>
          <w:lang w:val="bg-BG" w:eastAsia="bg-BG"/>
        </w:rPr>
      </w:pPr>
      <w:r w:rsidRPr="006B0A92">
        <w:rPr>
          <w:lang w:val="bg-BG"/>
        </w:rPr>
        <w:lastRenderedPageBreak/>
        <w:t xml:space="preserve">Секторите </w:t>
      </w:r>
      <w:r w:rsidR="00EA254B" w:rsidRPr="006B0A92">
        <w:rPr>
          <w:b/>
          <w:lang w:val="bg-BG"/>
        </w:rPr>
        <w:t>г</w:t>
      </w:r>
      <w:r w:rsidRPr="006B0A92">
        <w:rPr>
          <w:b/>
          <w:lang w:val="bg-BG"/>
        </w:rPr>
        <w:t>радска околна среда</w:t>
      </w:r>
      <w:r w:rsidRPr="006B0A92">
        <w:rPr>
          <w:lang w:val="bg-BG"/>
        </w:rPr>
        <w:t xml:space="preserve"> и </w:t>
      </w:r>
      <w:r w:rsidR="00EA254B" w:rsidRPr="006B0A92">
        <w:rPr>
          <w:b/>
          <w:lang w:val="bg-BG"/>
        </w:rPr>
        <w:t>ч</w:t>
      </w:r>
      <w:r w:rsidRPr="006B0A92">
        <w:rPr>
          <w:b/>
          <w:lang w:val="bg-BG"/>
        </w:rPr>
        <w:t>овешко</w:t>
      </w:r>
      <w:r w:rsidR="00EA254B" w:rsidRPr="006B0A92">
        <w:rPr>
          <w:b/>
          <w:lang w:val="bg-BG"/>
        </w:rPr>
        <w:t xml:space="preserve"> </w:t>
      </w:r>
      <w:r w:rsidRPr="006B0A92">
        <w:rPr>
          <w:b/>
          <w:lang w:val="bg-BG"/>
        </w:rPr>
        <w:t>здрав</w:t>
      </w:r>
      <w:r w:rsidR="00EA254B" w:rsidRPr="006B0A92">
        <w:rPr>
          <w:b/>
          <w:lang w:val="bg-BG"/>
        </w:rPr>
        <w:t>е</w:t>
      </w:r>
      <w:r w:rsidRPr="006B0A92">
        <w:rPr>
          <w:lang w:val="bg-BG"/>
        </w:rPr>
        <w:t xml:space="preserve"> ще бъдат засегнати от загубата на широк спектър от регулир</w:t>
      </w:r>
      <w:r w:rsidR="00EA254B" w:rsidRPr="006B0A92">
        <w:rPr>
          <w:lang w:val="bg-BG"/>
        </w:rPr>
        <w:t>ащи</w:t>
      </w:r>
      <w:r w:rsidRPr="006B0A92">
        <w:rPr>
          <w:lang w:val="bg-BG"/>
        </w:rPr>
        <w:t xml:space="preserve"> екосистемни услуги и културни услуги за отдих. По-</w:t>
      </w:r>
      <w:r w:rsidR="00EA254B" w:rsidRPr="006B0A92">
        <w:rPr>
          <w:lang w:val="bg-BG"/>
        </w:rPr>
        <w:t>конкретно</w:t>
      </w:r>
      <w:r w:rsidRPr="006B0A92">
        <w:rPr>
          <w:lang w:val="bg-BG"/>
        </w:rPr>
        <w:t xml:space="preserve">, намаляването на регулирането на микроклимата за смекчаване на топлинните вълни и </w:t>
      </w:r>
      <w:r w:rsidR="00997775" w:rsidRPr="006B0A92">
        <w:rPr>
          <w:lang w:val="bg-BG"/>
        </w:rPr>
        <w:t>намаляване</w:t>
      </w:r>
      <w:r w:rsidRPr="006B0A92">
        <w:rPr>
          <w:lang w:val="bg-BG"/>
        </w:rPr>
        <w:t xml:space="preserve"> на смог</w:t>
      </w:r>
      <w:r w:rsidR="00997775" w:rsidRPr="006B0A92">
        <w:rPr>
          <w:lang w:val="bg-BG"/>
        </w:rPr>
        <w:t>а</w:t>
      </w:r>
      <w:r w:rsidRPr="006B0A92">
        <w:rPr>
          <w:lang w:val="bg-BG"/>
        </w:rPr>
        <w:t xml:space="preserve">, както и намалените възможности за отдих вероятно ще окажат </w:t>
      </w:r>
      <w:r w:rsidR="00997775" w:rsidRPr="006B0A92">
        <w:rPr>
          <w:lang w:val="bg-BG"/>
        </w:rPr>
        <w:t xml:space="preserve">негативно </w:t>
      </w:r>
      <w:r w:rsidR="00997775" w:rsidRPr="006B0A92">
        <w:rPr>
          <w:rFonts w:cs="Times New Roman"/>
          <w:bCs/>
          <w:lang w:val="bg-BG"/>
        </w:rPr>
        <w:t>влияние</w:t>
      </w:r>
      <w:r w:rsidRPr="006B0A92">
        <w:rPr>
          <w:lang w:val="bg-BG"/>
        </w:rPr>
        <w:t xml:space="preserve"> както върху общото благосъстояние, така и върху здравето на градското население. Освен това</w:t>
      </w:r>
      <w:r w:rsidR="00997775" w:rsidRPr="006B0A92">
        <w:rPr>
          <w:lang w:val="bg-BG"/>
        </w:rPr>
        <w:t>,</w:t>
      </w:r>
      <w:r w:rsidRPr="006B0A92">
        <w:rPr>
          <w:lang w:val="bg-BG"/>
        </w:rPr>
        <w:t xml:space="preserve"> регул</w:t>
      </w:r>
      <w:r w:rsidR="00997775" w:rsidRPr="006B0A92">
        <w:rPr>
          <w:lang w:val="bg-BG"/>
        </w:rPr>
        <w:t>иращите услуги</w:t>
      </w:r>
      <w:r w:rsidRPr="006B0A92">
        <w:rPr>
          <w:lang w:val="bg-BG"/>
        </w:rPr>
        <w:t xml:space="preserve">, свързани със защита от </w:t>
      </w:r>
      <w:r w:rsidR="00997775" w:rsidRPr="006B0A92">
        <w:rPr>
          <w:lang w:val="bg-BG"/>
        </w:rPr>
        <w:t>внезапни</w:t>
      </w:r>
      <w:r w:rsidRPr="006B0A92">
        <w:rPr>
          <w:lang w:val="bg-BG"/>
        </w:rPr>
        <w:t xml:space="preserve"> наводнения и </w:t>
      </w:r>
      <w:r w:rsidR="00997775" w:rsidRPr="006B0A92">
        <w:rPr>
          <w:lang w:val="bg-BG"/>
        </w:rPr>
        <w:t>най-общо</w:t>
      </w:r>
      <w:r w:rsidRPr="006B0A92">
        <w:rPr>
          <w:lang w:val="bg-BG"/>
        </w:rPr>
        <w:t xml:space="preserve"> защита от бедствия, ще бъдат от значение за градския сектор, </w:t>
      </w:r>
      <w:r w:rsidR="00997775" w:rsidRPr="006B0A92">
        <w:rPr>
          <w:lang w:val="bg-BG"/>
        </w:rPr>
        <w:t>а</w:t>
      </w:r>
      <w:r w:rsidRPr="006B0A92">
        <w:rPr>
          <w:lang w:val="bg-BG"/>
        </w:rPr>
        <w:t xml:space="preserve"> въздействи</w:t>
      </w:r>
      <w:r w:rsidR="00997775" w:rsidRPr="006B0A92">
        <w:rPr>
          <w:lang w:val="bg-BG"/>
        </w:rPr>
        <w:t>е</w:t>
      </w:r>
      <w:r w:rsidRPr="006B0A92">
        <w:rPr>
          <w:lang w:val="bg-BG"/>
        </w:rPr>
        <w:t>т</w:t>
      </w:r>
      <w:r w:rsidR="00997775" w:rsidRPr="006B0A92">
        <w:rPr>
          <w:lang w:val="bg-BG"/>
        </w:rPr>
        <w:t>о</w:t>
      </w:r>
      <w:r w:rsidRPr="006B0A92">
        <w:rPr>
          <w:lang w:val="bg-BG"/>
        </w:rPr>
        <w:t xml:space="preserve"> върху здравето ще </w:t>
      </w:r>
      <w:r w:rsidR="00997775" w:rsidRPr="006B0A92">
        <w:rPr>
          <w:lang w:val="bg-BG"/>
        </w:rPr>
        <w:t xml:space="preserve">засегне </w:t>
      </w:r>
      <w:r w:rsidRPr="006B0A92">
        <w:rPr>
          <w:lang w:val="bg-BG"/>
        </w:rPr>
        <w:t xml:space="preserve">по подобен начин </w:t>
      </w:r>
      <w:r w:rsidR="00997775" w:rsidRPr="006B0A92">
        <w:rPr>
          <w:lang w:val="bg-BG"/>
        </w:rPr>
        <w:t>и</w:t>
      </w:r>
      <w:r w:rsidRPr="006B0A92">
        <w:rPr>
          <w:lang w:val="bg-BG"/>
        </w:rPr>
        <w:t xml:space="preserve"> селското население. </w:t>
      </w:r>
    </w:p>
    <w:p w:rsidR="00813D58" w:rsidRPr="006B0A92" w:rsidRDefault="00813D58" w:rsidP="00F73FF3">
      <w:pPr>
        <w:pStyle w:val="BodyText"/>
      </w:pPr>
      <w:r w:rsidRPr="006B0A92">
        <w:t xml:space="preserve">Тези взаимовръзки са систематизирани в </w:t>
      </w:r>
      <w:r w:rsidR="00234194" w:rsidRPr="006B0A92">
        <w:t>Г</w:t>
      </w:r>
      <w:r w:rsidRPr="006B0A92">
        <w:t xml:space="preserve">лава 3, в която се съдържа </w:t>
      </w:r>
      <w:r w:rsidR="007F1096">
        <w:t xml:space="preserve">и </w:t>
      </w:r>
      <w:r w:rsidRPr="006B0A92">
        <w:t xml:space="preserve">дискусия относно </w:t>
      </w:r>
      <w:r w:rsidR="00997775" w:rsidRPr="006B0A92">
        <w:t>опциите</w:t>
      </w:r>
      <w:r w:rsidRPr="006B0A92">
        <w:t xml:space="preserve"> за </w:t>
      </w:r>
      <w:r w:rsidR="007F1096">
        <w:t>АИК</w:t>
      </w:r>
      <w:r w:rsidRPr="006B0A92">
        <w:t>, т</w:t>
      </w:r>
      <w:r w:rsidR="00997775" w:rsidRPr="006B0A92">
        <w:t xml:space="preserve">яхната стойност </w:t>
      </w:r>
      <w:r w:rsidRPr="006B0A92">
        <w:t xml:space="preserve">и принципите за прилагане на анализ на разходите и ползите за всеки отделен случай в местни стратегии </w:t>
      </w:r>
      <w:r w:rsidR="00997775" w:rsidRPr="006B0A92">
        <w:t>и</w:t>
      </w:r>
      <w:r w:rsidRPr="006B0A92">
        <w:t xml:space="preserve"> отделни проекти.</w:t>
      </w:r>
    </w:p>
    <w:p w:rsidR="001D491C" w:rsidRPr="006B0A92" w:rsidRDefault="001D491C" w:rsidP="008E4C20">
      <w:pPr>
        <w:pStyle w:val="Heading2"/>
        <w:numPr>
          <w:ilvl w:val="1"/>
          <w:numId w:val="64"/>
        </w:numPr>
      </w:pPr>
      <w:bookmarkStart w:id="84" w:name="_Toc501659555"/>
      <w:bookmarkStart w:id="85" w:name="_Toc501659701"/>
      <w:bookmarkStart w:id="86" w:name="_Toc528677325"/>
      <w:bookmarkStart w:id="87" w:name="_Toc530040916"/>
      <w:r w:rsidRPr="006B0A92">
        <w:t xml:space="preserve">Климатични </w:t>
      </w:r>
      <w:r w:rsidRPr="006B0A92">
        <w:rPr>
          <w:rFonts w:cs="Times New Roman"/>
          <w:color w:val="365F91"/>
        </w:rPr>
        <w:t>рискове</w:t>
      </w:r>
      <w:r w:rsidRPr="006B0A92">
        <w:t xml:space="preserve"> и уязвимост свързани с биологичното разнообразие и екосистемите</w:t>
      </w:r>
      <w:bookmarkEnd w:id="84"/>
      <w:bookmarkEnd w:id="85"/>
      <w:bookmarkEnd w:id="86"/>
      <w:bookmarkEnd w:id="87"/>
    </w:p>
    <w:p w:rsidR="001D491C" w:rsidRPr="006B0A92" w:rsidRDefault="001D491C" w:rsidP="008E4C20">
      <w:pPr>
        <w:pStyle w:val="Heading3"/>
        <w:keepNext/>
        <w:keepLines/>
        <w:numPr>
          <w:ilvl w:val="2"/>
          <w:numId w:val="64"/>
        </w:numPr>
        <w:autoSpaceDE w:val="0"/>
        <w:autoSpaceDN w:val="0"/>
        <w:adjustRightInd w:val="0"/>
        <w:spacing w:before="60"/>
        <w:rPr>
          <w:rFonts w:eastAsia="Times New Roman" w:cs="Times New Roman"/>
          <w:color w:val="4F81BD"/>
          <w:lang w:val="bg-BG"/>
        </w:rPr>
      </w:pPr>
      <w:bookmarkStart w:id="88" w:name="_1szdqk1ox3mi" w:colFirst="0" w:colLast="0"/>
      <w:bookmarkStart w:id="89" w:name="_Toc501659556"/>
      <w:bookmarkStart w:id="90" w:name="_Toc501659702"/>
      <w:bookmarkStart w:id="91" w:name="_Toc528677326"/>
      <w:bookmarkStart w:id="92" w:name="_Toc530040917"/>
      <w:bookmarkEnd w:id="88"/>
      <w:r w:rsidRPr="006B0A92">
        <w:rPr>
          <w:rFonts w:eastAsia="Times New Roman" w:cs="Times New Roman"/>
          <w:color w:val="4F81BD"/>
          <w:lang w:val="bg-BG"/>
        </w:rPr>
        <w:t>Уязвимост на биоразнообразието и екосистемите</w:t>
      </w:r>
      <w:bookmarkEnd w:id="89"/>
      <w:bookmarkEnd w:id="90"/>
      <w:bookmarkEnd w:id="91"/>
      <w:bookmarkEnd w:id="92"/>
    </w:p>
    <w:p w:rsidR="001D491C" w:rsidRPr="006B0A92" w:rsidRDefault="001D491C" w:rsidP="00753F4E">
      <w:pPr>
        <w:pStyle w:val="BodyText"/>
        <w:spacing w:after="60"/>
      </w:pPr>
      <w:r w:rsidRPr="006B0A92">
        <w:t xml:space="preserve">Широкоприет факт е, че в глобален план климатичните промени са </w:t>
      </w:r>
      <w:r w:rsidR="007F1096" w:rsidRPr="006B0A92">
        <w:t>движеща</w:t>
      </w:r>
      <w:r w:rsidR="00D869B7" w:rsidRPr="006B0A92">
        <w:t xml:space="preserve"> сила </w:t>
      </w:r>
      <w:r w:rsidRPr="006B0A92">
        <w:t>за съществени изменения в биоразнообразието и екосистемите.  Направените на европейско ниво основни заключения могат да се обобщят, както следва</w:t>
      </w:r>
      <w:r w:rsidR="00D71EE4" w:rsidRPr="006B0A92">
        <w:t>:</w:t>
      </w:r>
      <w:bookmarkStart w:id="93" w:name="_Ref506550995"/>
      <w:r w:rsidR="00A471D0" w:rsidRPr="006B0A92">
        <w:rPr>
          <w:rStyle w:val="FootnoteReference"/>
        </w:rPr>
        <w:footnoteReference w:id="28"/>
      </w:r>
      <w:bookmarkEnd w:id="93"/>
    </w:p>
    <w:p w:rsidR="001D491C" w:rsidRPr="006B0A92" w:rsidRDefault="001D491C" w:rsidP="008E4C20">
      <w:pPr>
        <w:pStyle w:val="Normal1"/>
        <w:numPr>
          <w:ilvl w:val="0"/>
          <w:numId w:val="13"/>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Климатичните промени влияят съществено на екосистемите, тяхното биологично разнообразие и следователно, техния капацитет да предоставят услуги за благосъстоянието на хората. Изменението на климата може вече да е довело до разместване в екосистемните режими, например в по-високите планински райони, където изместването на </w:t>
      </w:r>
      <w:r w:rsidR="008E394B" w:rsidRPr="006B0A92">
        <w:rPr>
          <w:rFonts w:ascii="Times New Roman" w:hAnsi="Times New Roman" w:cs="Times New Roman"/>
          <w:sz w:val="24"/>
          <w:szCs w:val="24"/>
        </w:rPr>
        <w:t xml:space="preserve">горната </w:t>
      </w:r>
      <w:r w:rsidRPr="006B0A92">
        <w:rPr>
          <w:rFonts w:ascii="Times New Roman" w:hAnsi="Times New Roman" w:cs="Times New Roman"/>
          <w:sz w:val="24"/>
          <w:szCs w:val="24"/>
        </w:rPr>
        <w:t>горск</w:t>
      </w:r>
      <w:r w:rsidR="008E394B" w:rsidRPr="006B0A92">
        <w:rPr>
          <w:rFonts w:ascii="Times New Roman" w:hAnsi="Times New Roman" w:cs="Times New Roman"/>
          <w:sz w:val="24"/>
          <w:szCs w:val="24"/>
        </w:rPr>
        <w:t>а граница</w:t>
      </w:r>
      <w:r w:rsidRPr="006B0A92">
        <w:rPr>
          <w:rFonts w:ascii="Times New Roman" w:hAnsi="Times New Roman" w:cs="Times New Roman"/>
          <w:sz w:val="24"/>
          <w:szCs w:val="24"/>
        </w:rPr>
        <w:t xml:space="preserve"> може да се отдаде на комбинация от климатични промени и сукцесия след изоставянето на планинските пасища.</w:t>
      </w:r>
    </w:p>
    <w:p w:rsidR="001D491C" w:rsidRPr="006B0A92" w:rsidRDefault="00D72C70" w:rsidP="008E4C20">
      <w:pPr>
        <w:pStyle w:val="Normal1"/>
        <w:numPr>
          <w:ilvl w:val="0"/>
          <w:numId w:val="13"/>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Познанията ни за комбинираното въздействие на климатичните промени и други </w:t>
      </w:r>
      <w:r w:rsidR="00D869B7" w:rsidRPr="006B0A92">
        <w:rPr>
          <w:rFonts w:ascii="Times New Roman" w:hAnsi="Times New Roman" w:cs="Times New Roman"/>
          <w:sz w:val="24"/>
          <w:szCs w:val="24"/>
        </w:rPr>
        <w:t xml:space="preserve">натиски </w:t>
      </w:r>
      <w:r w:rsidRPr="006B0A92">
        <w:rPr>
          <w:rFonts w:ascii="Times New Roman" w:hAnsi="Times New Roman" w:cs="Times New Roman"/>
          <w:sz w:val="24"/>
          <w:szCs w:val="24"/>
        </w:rPr>
        <w:t>върху екосистемите и как това се отразява върху техния капацитет да предоставят услуги са все още ограничени</w:t>
      </w:r>
      <w:r w:rsidR="005231B1" w:rsidRPr="006B0A92">
        <w:rPr>
          <w:rFonts w:ascii="Times New Roman" w:hAnsi="Times New Roman" w:cs="Times New Roman"/>
          <w:sz w:val="24"/>
          <w:szCs w:val="24"/>
        </w:rPr>
        <w:t>, но базата от знания се развива</w:t>
      </w:r>
      <w:r w:rsidR="00556489" w:rsidRPr="006B0A92">
        <w:fldChar w:fldCharType="begin"/>
      </w:r>
      <w:r w:rsidR="00556489" w:rsidRPr="006B0A92">
        <w:instrText xml:space="preserve"> NOTEREF _Ref506550995 \h  \* MERGEFORMAT </w:instrText>
      </w:r>
      <w:r w:rsidR="00556489" w:rsidRPr="006B0A92">
        <w:fldChar w:fldCharType="separate"/>
      </w:r>
      <w:r w:rsidR="006C0E34" w:rsidRPr="006B0A92">
        <w:rPr>
          <w:rFonts w:ascii="Times New Roman" w:hAnsi="Times New Roman" w:cs="Times New Roman"/>
          <w:sz w:val="24"/>
          <w:szCs w:val="24"/>
          <w:vertAlign w:val="superscript"/>
        </w:rPr>
        <w:t>28</w:t>
      </w:r>
      <w:r w:rsidR="00556489" w:rsidRPr="006B0A92">
        <w:fldChar w:fldCharType="end"/>
      </w:r>
      <w:r w:rsidR="0016499F" w:rsidRPr="006B0A92">
        <w:rPr>
          <w:rFonts w:ascii="Times New Roman" w:hAnsi="Times New Roman" w:cs="Times New Roman"/>
          <w:sz w:val="24"/>
          <w:szCs w:val="24"/>
        </w:rPr>
        <w:t xml:space="preserve">. </w:t>
      </w:r>
      <w:r w:rsidR="00A62BCD" w:rsidRPr="006B0A92">
        <w:rPr>
          <w:rFonts w:ascii="Times New Roman" w:hAnsi="Times New Roman" w:cs="Times New Roman"/>
          <w:sz w:val="24"/>
          <w:szCs w:val="24"/>
        </w:rPr>
        <w:t xml:space="preserve">Въпреки това, </w:t>
      </w:r>
      <w:r w:rsidRPr="006B0A92">
        <w:rPr>
          <w:rFonts w:ascii="Times New Roman" w:hAnsi="Times New Roman" w:cs="Times New Roman"/>
          <w:sz w:val="24"/>
          <w:szCs w:val="24"/>
        </w:rPr>
        <w:t>изменението на климата усилва все повече въздействието на други човешки стресори, особено в естествените и полуестествените екосистеми.</w:t>
      </w:r>
    </w:p>
    <w:p w:rsidR="001D491C" w:rsidRPr="006B0A92" w:rsidRDefault="001D491C" w:rsidP="008E4C20">
      <w:pPr>
        <w:pStyle w:val="Normal1"/>
        <w:numPr>
          <w:ilvl w:val="0"/>
          <w:numId w:val="13"/>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Относителното значение на климатичните промени спрямо друг вид натиск зависи от типа </w:t>
      </w:r>
      <w:r w:rsidR="005231B1" w:rsidRPr="006B0A92">
        <w:rPr>
          <w:rFonts w:ascii="Times New Roman" w:hAnsi="Times New Roman" w:cs="Times New Roman"/>
          <w:sz w:val="24"/>
          <w:szCs w:val="24"/>
        </w:rPr>
        <w:t>екосистема</w:t>
      </w:r>
      <w:r w:rsidRPr="006B0A92">
        <w:rPr>
          <w:rFonts w:ascii="Times New Roman" w:hAnsi="Times New Roman" w:cs="Times New Roman"/>
          <w:sz w:val="24"/>
          <w:szCs w:val="24"/>
        </w:rPr>
        <w:t xml:space="preserve"> (</w:t>
      </w:r>
      <w:r w:rsidR="001E2073" w:rsidRPr="006B0A92">
        <w:rPr>
          <w:rFonts w:ascii="Times New Roman" w:hAnsi="Times New Roman" w:cs="Times New Roman"/>
          <w:sz w:val="24"/>
          <w:szCs w:val="24"/>
        </w:rPr>
        <w:t>сухоземна</w:t>
      </w:r>
      <w:r w:rsidRPr="006B0A92">
        <w:rPr>
          <w:rFonts w:ascii="Times New Roman" w:hAnsi="Times New Roman" w:cs="Times New Roman"/>
          <w:sz w:val="24"/>
          <w:szCs w:val="24"/>
        </w:rPr>
        <w:t>, сладковод</w:t>
      </w:r>
      <w:r w:rsidR="001E2073" w:rsidRPr="006B0A92">
        <w:rPr>
          <w:rFonts w:ascii="Times New Roman" w:hAnsi="Times New Roman" w:cs="Times New Roman"/>
          <w:sz w:val="24"/>
          <w:szCs w:val="24"/>
        </w:rPr>
        <w:t>на</w:t>
      </w:r>
      <w:r w:rsidRPr="006B0A92">
        <w:rPr>
          <w:rFonts w:ascii="Times New Roman" w:hAnsi="Times New Roman" w:cs="Times New Roman"/>
          <w:sz w:val="24"/>
          <w:szCs w:val="24"/>
        </w:rPr>
        <w:t>, морск</w:t>
      </w:r>
      <w:r w:rsidR="001E2073" w:rsidRPr="006B0A92">
        <w:rPr>
          <w:rFonts w:ascii="Times New Roman" w:hAnsi="Times New Roman" w:cs="Times New Roman"/>
          <w:sz w:val="24"/>
          <w:szCs w:val="24"/>
        </w:rPr>
        <w:t>а</w:t>
      </w:r>
      <w:r w:rsidRPr="006B0A92">
        <w:rPr>
          <w:rFonts w:ascii="Times New Roman" w:hAnsi="Times New Roman" w:cs="Times New Roman"/>
          <w:sz w:val="24"/>
          <w:szCs w:val="24"/>
        </w:rPr>
        <w:t>) и географския регион. Европейските морски и алпийски екосистеми се оценяват като най-чувствителни към климатичните промени.</w:t>
      </w:r>
    </w:p>
    <w:p w:rsidR="001D491C" w:rsidRPr="006B0A92" w:rsidRDefault="001D491C" w:rsidP="008E4C20">
      <w:pPr>
        <w:pStyle w:val="Normal1"/>
        <w:numPr>
          <w:ilvl w:val="0"/>
          <w:numId w:val="13"/>
        </w:numPr>
        <w:spacing w:after="120"/>
        <w:rPr>
          <w:rFonts w:ascii="Times New Roman" w:hAnsi="Times New Roman" w:cs="Times New Roman"/>
          <w:sz w:val="24"/>
          <w:szCs w:val="24"/>
        </w:rPr>
      </w:pPr>
      <w:r w:rsidRPr="006B0A92">
        <w:rPr>
          <w:rFonts w:ascii="Times New Roman" w:hAnsi="Times New Roman" w:cs="Times New Roman"/>
          <w:sz w:val="24"/>
          <w:szCs w:val="24"/>
        </w:rPr>
        <w:t>Изменението на климата може да улесни разпространението на инвазивни чужди видове, които провокират промени в местната флора и фауна и водят до загуба на биоразнообразие.</w:t>
      </w:r>
    </w:p>
    <w:p w:rsidR="00411F0F" w:rsidRPr="006B0A92" w:rsidRDefault="001D491C" w:rsidP="0016499F">
      <w:pPr>
        <w:pStyle w:val="BodyText"/>
      </w:pPr>
      <w:r w:rsidRPr="006B0A92">
        <w:lastRenderedPageBreak/>
        <w:t xml:space="preserve">IPCC определя уязвимостта като функция на чувствителността на различните системи към изменението на климата, излагането им на тези промени и потенциала им да се адаптират към тях. </w:t>
      </w:r>
      <w:r w:rsidRPr="006B0A92">
        <w:rPr>
          <w:b/>
          <w:bCs/>
        </w:rPr>
        <w:t>Чувствителността</w:t>
      </w:r>
      <w:r w:rsidRPr="006B0A92">
        <w:t xml:space="preserve"> е степента, до която системата е засегната - неблагоприятно или благоприятно - от променливостта и изменението на климата</w:t>
      </w:r>
      <w:r w:rsidR="0016499F" w:rsidRPr="006B0A92">
        <w:t xml:space="preserve"> (IPCC 2007a г. и 2014 г.)</w:t>
      </w:r>
      <w:r w:rsidR="00D71EE4" w:rsidRPr="006B0A92">
        <w:t>.</w:t>
      </w:r>
      <w:r w:rsidRPr="006B0A92">
        <w:t xml:space="preserve"> </w:t>
      </w:r>
      <w:r w:rsidR="00460440" w:rsidRPr="006B0A92">
        <w:rPr>
          <w:b/>
          <w:bCs/>
        </w:rPr>
        <w:t>Изл</w:t>
      </w:r>
      <w:r w:rsidR="00460440">
        <w:rPr>
          <w:b/>
          <w:bCs/>
        </w:rPr>
        <w:t>ожението</w:t>
      </w:r>
      <w:r w:rsidR="00460440" w:rsidRPr="006B0A92">
        <w:rPr>
          <w:b/>
          <w:bCs/>
        </w:rPr>
        <w:t xml:space="preserve"> </w:t>
      </w:r>
      <w:r w:rsidR="00D869B7" w:rsidRPr="006B0A92">
        <w:rPr>
          <w:b/>
          <w:bCs/>
        </w:rPr>
        <w:t xml:space="preserve">(експозицията) </w:t>
      </w:r>
      <w:r w:rsidRPr="006B0A92">
        <w:t xml:space="preserve">описва характера, значимостта и степента на климатичните </w:t>
      </w:r>
      <w:r w:rsidR="00460440">
        <w:t xml:space="preserve">изменения </w:t>
      </w:r>
      <w:r w:rsidRPr="006B0A92">
        <w:t>и свързани</w:t>
      </w:r>
      <w:r w:rsidR="00D869B7" w:rsidRPr="006B0A92">
        <w:t xml:space="preserve">те с това </w:t>
      </w:r>
      <w:r w:rsidRPr="006B0A92">
        <w:t>промени</w:t>
      </w:r>
      <w:r w:rsidR="00D869B7" w:rsidRPr="006B0A92">
        <w:t xml:space="preserve"> на околната среда</w:t>
      </w:r>
      <w:r w:rsidR="00715B7B" w:rsidRPr="006B0A92">
        <w:t xml:space="preserve"> </w:t>
      </w:r>
      <w:r w:rsidR="00F83268" w:rsidRPr="006B0A92">
        <w:t>(вкл. антропогенни)</w:t>
      </w:r>
      <w:r w:rsidRPr="006B0A92">
        <w:t>, на които видовете са подложени</w:t>
      </w:r>
      <w:r w:rsidR="0016499F" w:rsidRPr="006B0A92">
        <w:t xml:space="preserve"> (Dawson и колектив 2011 г.</w:t>
      </w:r>
      <w:r w:rsidR="00CD0617" w:rsidRPr="006B0A92">
        <w:t>,</w:t>
      </w:r>
      <w:r w:rsidR="0016499F" w:rsidRPr="006B0A92">
        <w:t xml:space="preserve"> Foden и колектив 2013 г.</w:t>
      </w:r>
      <w:r w:rsidR="00CD0617" w:rsidRPr="006B0A92">
        <w:t>,</w:t>
      </w:r>
      <w:r w:rsidR="0016499F" w:rsidRPr="006B0A92">
        <w:t xml:space="preserve"> Stein и колектив 2014 г.</w:t>
      </w:r>
      <w:r w:rsidR="00CD0617" w:rsidRPr="006B0A92">
        <w:t>,</w:t>
      </w:r>
      <w:r w:rsidR="0016499F" w:rsidRPr="006B0A92">
        <w:t xml:space="preserve"> неизв. в IPCC 2007 г.).</w:t>
      </w:r>
      <w:r w:rsidRPr="006B0A92">
        <w:t xml:space="preserve"> </w:t>
      </w:r>
      <w:r w:rsidRPr="006B0A92">
        <w:rPr>
          <w:b/>
          <w:bCs/>
        </w:rPr>
        <w:t>Адаптивният капацитет</w:t>
      </w:r>
      <w:r w:rsidRPr="006B0A92">
        <w:t xml:space="preserve"> е потенциалът, способността или възможността на видовете, екосистемите или човешките системи да се напаснат към изменението на климата, да намалят потенциалните щети от него, да се възползват от нововъзникващи възможности или да реагират на последиците</w:t>
      </w:r>
      <w:r w:rsidR="0016499F" w:rsidRPr="006B0A92">
        <w:t xml:space="preserve"> (IPCC 2007 г.</w:t>
      </w:r>
      <w:r w:rsidR="00CD0617" w:rsidRPr="006B0A92">
        <w:t>,</w:t>
      </w:r>
      <w:r w:rsidR="0016499F" w:rsidRPr="006B0A92">
        <w:t xml:space="preserve"> 2014 г.)</w:t>
      </w:r>
      <w:r w:rsidR="00D71EE4" w:rsidRPr="006B0A92">
        <w:t>.</w:t>
      </w:r>
    </w:p>
    <w:p w:rsidR="00411F0F" w:rsidRPr="006B0A92" w:rsidRDefault="001D491C" w:rsidP="00F73FF3">
      <w:pPr>
        <w:pStyle w:val="BodyText"/>
      </w:pPr>
      <w:r w:rsidRPr="006B0A92">
        <w:t xml:space="preserve">Уязвимостта към климатичните промени може да се опише на </w:t>
      </w:r>
      <w:r w:rsidRPr="006B0A92">
        <w:rPr>
          <w:b/>
          <w:bCs/>
        </w:rPr>
        <w:t>различни нива или спрямо различни единици на биологичната йерархия</w:t>
      </w:r>
      <w:r w:rsidRPr="006B0A92">
        <w:t xml:space="preserve"> (от ген, вид, популации до екосистеми), спрямо различни </w:t>
      </w:r>
      <w:r w:rsidRPr="006B0A92">
        <w:rPr>
          <w:b/>
          <w:bCs/>
        </w:rPr>
        <w:t xml:space="preserve">пространствени </w:t>
      </w:r>
      <w:r w:rsidR="00E7097D" w:rsidRPr="006B0A92">
        <w:rPr>
          <w:b/>
          <w:bCs/>
        </w:rPr>
        <w:t>мащаби</w:t>
      </w:r>
      <w:r w:rsidR="00E7097D" w:rsidRPr="006B0A92">
        <w:t xml:space="preserve"> </w:t>
      </w:r>
      <w:r w:rsidRPr="006B0A92">
        <w:t xml:space="preserve">(от конкретна локация, до </w:t>
      </w:r>
      <w:r w:rsidR="008E394B" w:rsidRPr="006B0A92">
        <w:t xml:space="preserve">глобален </w:t>
      </w:r>
      <w:r w:rsidRPr="006B0A92">
        <w:t xml:space="preserve">мащаб), вземайки предвид различните </w:t>
      </w:r>
      <w:r w:rsidRPr="006B0A92">
        <w:rPr>
          <w:b/>
          <w:bCs/>
        </w:rPr>
        <w:t>типове въздействие върху биоразнообразието</w:t>
      </w:r>
      <w:r w:rsidRPr="006B0A92">
        <w:t xml:space="preserve"> (от риска от изчезване, до намаляване на екосистемни функции или еволюционно разнообразие) и различни </w:t>
      </w:r>
      <w:r w:rsidRPr="006B0A92">
        <w:rPr>
          <w:b/>
          <w:bCs/>
        </w:rPr>
        <w:t>аспекти на изменението на климата</w:t>
      </w:r>
      <w:r w:rsidRPr="006B0A92">
        <w:t xml:space="preserve"> (въздействия от преки климатични промени, до косвено въздействие на човека и биоразнообразие в отговор на изменението на климата), като се разглеждат много различни </w:t>
      </w:r>
      <w:r w:rsidRPr="006B0A92">
        <w:rPr>
          <w:b/>
          <w:bCs/>
        </w:rPr>
        <w:t>времеви рамки</w:t>
      </w:r>
      <w:r w:rsidR="0016499F" w:rsidRPr="006B0A92">
        <w:rPr>
          <w:b/>
          <w:bCs/>
        </w:rPr>
        <w:t xml:space="preserve"> </w:t>
      </w:r>
      <w:r w:rsidR="0016499F" w:rsidRPr="006B0A92">
        <w:rPr>
          <w:bCs/>
        </w:rPr>
        <w:t>(IPCC 2007 г.</w:t>
      </w:r>
      <w:r w:rsidR="00CD0617" w:rsidRPr="006B0A92">
        <w:rPr>
          <w:bCs/>
        </w:rPr>
        <w:t>,</w:t>
      </w:r>
      <w:r w:rsidR="0016499F" w:rsidRPr="006B0A92">
        <w:rPr>
          <w:bCs/>
        </w:rPr>
        <w:t xml:space="preserve"> 2014 г.)</w:t>
      </w:r>
      <w:r w:rsidR="00D71EE4" w:rsidRPr="006B0A92">
        <w:rPr>
          <w:bCs/>
        </w:rPr>
        <w:t>.</w:t>
      </w:r>
    </w:p>
    <w:p w:rsidR="00A62BCD" w:rsidRPr="006B0A92" w:rsidRDefault="001D491C" w:rsidP="00F73FF3">
      <w:pPr>
        <w:pStyle w:val="BodyText"/>
      </w:pPr>
      <w:r w:rsidRPr="006B0A92">
        <w:t>Наскоро разработените теории за „</w:t>
      </w:r>
      <w:r w:rsidR="00806D68" w:rsidRPr="006B0A92">
        <w:t>биоразнообразие-</w:t>
      </w:r>
      <w:r w:rsidRPr="006B0A92">
        <w:t>функциониране на екосистема</w:t>
      </w:r>
      <w:r w:rsidR="00806D68" w:rsidRPr="006B0A92">
        <w:t>та</w:t>
      </w:r>
      <w:r w:rsidR="00501E72" w:rsidRPr="006B0A92">
        <w:t xml:space="preserve">“ </w:t>
      </w:r>
      <w:r w:rsidRPr="006B0A92">
        <w:t>(</w:t>
      </w:r>
      <w:r w:rsidR="00806D68" w:rsidRPr="006B0A92">
        <w:t>Б</w:t>
      </w:r>
      <w:r w:rsidRPr="006B0A92">
        <w:t>ФЕ)</w:t>
      </w:r>
      <w:bookmarkStart w:id="94" w:name="_Ref506551260"/>
      <w:r w:rsidRPr="006B0A92">
        <w:rPr>
          <w:rStyle w:val="FootnoteReference"/>
        </w:rPr>
        <w:footnoteReference w:id="29"/>
      </w:r>
      <w:bookmarkEnd w:id="94"/>
      <w:r w:rsidRPr="006B0A92">
        <w:t xml:space="preserve"> и „ биоразнообразие-екосистем</w:t>
      </w:r>
      <w:r w:rsidR="00806D68" w:rsidRPr="006B0A92">
        <w:t xml:space="preserve">ни услуги </w:t>
      </w:r>
      <w:r w:rsidRPr="006B0A92">
        <w:t>“ (БЕ</w:t>
      </w:r>
      <w:r w:rsidR="00806D68" w:rsidRPr="006B0A92">
        <w:t>У</w:t>
      </w:r>
      <w:r w:rsidRPr="006B0A92">
        <w:t>)</w:t>
      </w:r>
      <w:r w:rsidR="00556489" w:rsidRPr="006B0A92">
        <w:fldChar w:fldCharType="begin"/>
      </w:r>
      <w:r w:rsidR="00556489" w:rsidRPr="006B0A92">
        <w:instrText xml:space="preserve"> NOTEREF _Ref506551260 \h  \* MERGEFORMAT </w:instrText>
      </w:r>
      <w:r w:rsidR="00556489" w:rsidRPr="006B0A92">
        <w:fldChar w:fldCharType="separate"/>
      </w:r>
      <w:r w:rsidR="006C0E34" w:rsidRPr="006B0A92">
        <w:rPr>
          <w:vertAlign w:val="superscript"/>
        </w:rPr>
        <w:t>29</w:t>
      </w:r>
      <w:r w:rsidR="00556489" w:rsidRPr="006B0A92">
        <w:fldChar w:fldCharType="end"/>
      </w:r>
      <w:r w:rsidRPr="006B0A92">
        <w:t xml:space="preserve"> разглеждат биологичното разнообразие като причинно-следствен фактор за функционирането на екосистемите, за екологичните характеристики и за екосистемните услуги, разширявайки класическата екологична теория, че биоразнообразието е повлияно от различни </w:t>
      </w:r>
      <w:r w:rsidR="00806D68" w:rsidRPr="006B0A92">
        <w:t>движещи сили</w:t>
      </w:r>
      <w:r w:rsidRPr="006B0A92">
        <w:t>, но само по себе си не се разглежда като так</w:t>
      </w:r>
      <w:r w:rsidR="00806D68" w:rsidRPr="006B0A92">
        <w:t>а</w:t>
      </w:r>
      <w:r w:rsidRPr="006B0A92">
        <w:t>в</w:t>
      </w:r>
      <w:r w:rsidR="00806D68" w:rsidRPr="006B0A92">
        <w:t>а</w:t>
      </w:r>
      <w:r w:rsidRPr="006B0A92">
        <w:t xml:space="preserve">. </w:t>
      </w:r>
      <w:r w:rsidR="00806D68" w:rsidRPr="006B0A92">
        <w:t>Б</w:t>
      </w:r>
      <w:r w:rsidRPr="006B0A92">
        <w:t xml:space="preserve">ФЕ определя два основни класа механизми, чрез които биологичното разнообразие може да повлияе положително на </w:t>
      </w:r>
      <w:r w:rsidR="00806D68" w:rsidRPr="006B0A92">
        <w:t xml:space="preserve">продуктивността </w:t>
      </w:r>
      <w:r w:rsidRPr="006B0A92">
        <w:t xml:space="preserve">и други екосистемни процеси: ефект на функционално допълване и ефект на подбор на разнообразието. Съгласно теорията за </w:t>
      </w:r>
      <w:r w:rsidR="00806D68" w:rsidRPr="006B0A92">
        <w:t>Б</w:t>
      </w:r>
      <w:r w:rsidRPr="006B0A92">
        <w:t>ФЕ, разнообразието прави функционирането на екосистемата, а и самите екосистеми</w:t>
      </w:r>
      <w:r w:rsidR="008E394B" w:rsidRPr="006B0A92">
        <w:t>,</w:t>
      </w:r>
      <w:r w:rsidRPr="006B0A92">
        <w:t xml:space="preserve"> по-устойчиви. Степента на функциониране на екосистемата и нейната стабилност във времето зависят от биологичното разнообразие на различни йерархични нива: вътрешнопопулационно разнообразие (генетично и фенотипно), вътрешновидово разнообразие (популации и екологични/морфологични форми, съставляващи видовете), видово разнообразие в съобществата, разнообразие от съобщества и екосистеми. Всички тези нива на биоразнообразие са важни за поддържане на функционирането на екосистемите и за предоставянето на екосистемни услуги.</w:t>
      </w:r>
    </w:p>
    <w:p w:rsidR="002B164D" w:rsidRPr="006B0A92" w:rsidRDefault="00A62BCD" w:rsidP="00A3433D">
      <w:pPr>
        <w:pStyle w:val="BodyText"/>
        <w:spacing w:before="120"/>
      </w:pPr>
      <w:r w:rsidRPr="006B0A92">
        <w:t xml:space="preserve">В България </w:t>
      </w:r>
      <w:r w:rsidR="001D491C" w:rsidRPr="006B0A92">
        <w:t>основните уязвимости по отношение на климатичните промени се разглеждат на различните нива биоразнообразие, както следва:</w:t>
      </w:r>
    </w:p>
    <w:p w:rsidR="001D491C" w:rsidRPr="006B0A92" w:rsidRDefault="00715B7B" w:rsidP="001B5430">
      <w:pPr>
        <w:pStyle w:val="Heading4"/>
        <w:rPr>
          <w:rFonts w:eastAsia="Times New Roman" w:cs="Times New Roman"/>
          <w:bCs/>
          <w:color w:val="2F5496"/>
          <w:szCs w:val="24"/>
        </w:rPr>
      </w:pPr>
      <w:r w:rsidRPr="006B0A92">
        <w:rPr>
          <w:rFonts w:eastAsia="Times New Roman" w:cs="Times New Roman"/>
          <w:bCs/>
          <w:color w:val="2F5496"/>
          <w:szCs w:val="24"/>
        </w:rPr>
        <w:lastRenderedPageBreak/>
        <w:t>Генетично разнообразие</w:t>
      </w:r>
    </w:p>
    <w:p w:rsidR="00616878" w:rsidRPr="006B0A92" w:rsidRDefault="003B6D82" w:rsidP="00381A5F">
      <w:pPr>
        <w:pStyle w:val="BodyText"/>
      </w:pPr>
      <w:r w:rsidRPr="006B0A92">
        <w:t xml:space="preserve">Генетичното разнообразие е от основно значение за биологичното разнообразие и помага на популациите да реагират на промени в условията на околната среда в краткосрочен и дългосрочен план.  С увеличаването на тенденцията на прогнозираното изменение на климата, оказвайки натиск върху популациите, естественият подбор ще благоприятства гени, които </w:t>
      </w:r>
      <w:r w:rsidR="0063158F" w:rsidRPr="006B0A92">
        <w:t>увеличават шанса за оцеляването на видовете при новите климатични условия и може да доведе до отслабване на гени, които са били до</w:t>
      </w:r>
      <w:r w:rsidR="009E602C" w:rsidRPr="006B0A92">
        <w:t>минантни при предишните условия</w:t>
      </w:r>
      <w:r w:rsidR="0063158F" w:rsidRPr="006B0A92">
        <w:t xml:space="preserve"> (Staudinger, Grimm </w:t>
      </w:r>
      <w:r w:rsidR="009E602C" w:rsidRPr="006B0A92">
        <w:t>и колектив,</w:t>
      </w:r>
      <w:r w:rsidR="0063158F" w:rsidRPr="006B0A92">
        <w:t xml:space="preserve"> 2012</w:t>
      </w:r>
      <w:r w:rsidR="009E602C" w:rsidRPr="006B0A92">
        <w:t xml:space="preserve"> г.</w:t>
      </w:r>
      <w:r w:rsidR="0063158F" w:rsidRPr="006B0A92">
        <w:t xml:space="preserve"> </w:t>
      </w:r>
      <w:r w:rsidR="00715B7B" w:rsidRPr="006B0A92">
        <w:t>[</w:t>
      </w:r>
      <w:r w:rsidR="009E602C" w:rsidRPr="006B0A92">
        <w:t>„</w:t>
      </w:r>
      <w:r w:rsidR="00D655F7" w:rsidRPr="006B0A92">
        <w:t xml:space="preserve">Въздействие на изменението на климата върху биоразнообразието, екосистемите и </w:t>
      </w:r>
      <w:r w:rsidR="00E270C7" w:rsidRPr="006B0A92">
        <w:t xml:space="preserve">екосистемните услуги: технически данни за </w:t>
      </w:r>
      <w:r w:rsidR="00694B2C" w:rsidRPr="006B0A92">
        <w:t>доклада за Национална оценка на климата 2013</w:t>
      </w:r>
      <w:r w:rsidR="009E602C" w:rsidRPr="006B0A92">
        <w:t>“</w:t>
      </w:r>
      <w:r w:rsidR="00694B2C" w:rsidRPr="006B0A92">
        <w:t>, стр. 296</w:t>
      </w:r>
      <w:r w:rsidR="00715B7B" w:rsidRPr="006B0A92">
        <w:t>]</w:t>
      </w:r>
      <w:r w:rsidR="009E602C" w:rsidRPr="006B0A92">
        <w:t>)</w:t>
      </w:r>
      <w:r w:rsidR="00715B7B" w:rsidRPr="006B0A92">
        <w:rPr>
          <w:vertAlign w:val="superscript"/>
        </w:rPr>
        <w:footnoteReference w:id="30"/>
      </w:r>
      <w:r w:rsidR="00715B7B" w:rsidRPr="006B0A92">
        <w:t xml:space="preserve">. </w:t>
      </w:r>
      <w:r w:rsidR="007F0DE8" w:rsidRPr="006B0A92">
        <w:t>Еволюционн</w:t>
      </w:r>
      <w:r w:rsidR="00C96BD6" w:rsidRPr="006B0A92">
        <w:t>ата</w:t>
      </w:r>
      <w:r w:rsidR="007F0DE8" w:rsidRPr="006B0A92">
        <w:t xml:space="preserve"> </w:t>
      </w:r>
      <w:r w:rsidR="00C96BD6" w:rsidRPr="006B0A92">
        <w:t>адаптация към</w:t>
      </w:r>
      <w:r w:rsidR="007F0DE8" w:rsidRPr="006B0A92">
        <w:t xml:space="preserve"> изменението на климата </w:t>
      </w:r>
      <w:r w:rsidR="00C96BD6" w:rsidRPr="006B0A92">
        <w:t>е</w:t>
      </w:r>
      <w:r w:rsidR="007F0DE8" w:rsidRPr="006B0A92">
        <w:t xml:space="preserve"> по-малко вероятн</w:t>
      </w:r>
      <w:r w:rsidR="00C96BD6" w:rsidRPr="006B0A92">
        <w:t>а</w:t>
      </w:r>
      <w:r w:rsidR="007F0DE8" w:rsidRPr="006B0A92">
        <w:t>, когато липсва генетично разнообразие или когато благоприятните алели се появяват с ниска честота в дадена популация.</w:t>
      </w:r>
      <w:r w:rsidR="00715B7B" w:rsidRPr="006B0A92">
        <w:rPr>
          <w:vertAlign w:val="superscript"/>
        </w:rPr>
        <w:footnoteReference w:id="31"/>
      </w:r>
      <w:r w:rsidR="00715B7B" w:rsidRPr="006B0A92">
        <w:t xml:space="preserve"> </w:t>
      </w:r>
      <w:r w:rsidR="007F0DE8" w:rsidRPr="006B0A92">
        <w:t xml:space="preserve">В тези случаи еволюцията ще зависи от нови гени, които се появяват от мутация или генно разместване. При силен натиск за подбор (например бързо изменение на климата) тези популации рискуват да изчезнат преди благоприятните гени да имат шанса да подобрят устойчивостта на популацията.  </w:t>
      </w:r>
      <w:r w:rsidR="001D491C" w:rsidRPr="006B0A92">
        <w:t>Генетичното разнообразие осигурява фундамента за екосистемна устойчивост на промени (вкл. климатични). Устойчивите</w:t>
      </w:r>
      <w:r w:rsidR="00C52474" w:rsidRPr="006B0A92">
        <w:t xml:space="preserve"> </w:t>
      </w:r>
      <w:r w:rsidR="00460440">
        <w:t xml:space="preserve">или по-скоро издръжливите </w:t>
      </w:r>
      <w:r w:rsidR="00C52474" w:rsidRPr="006B0A92">
        <w:t xml:space="preserve">(Resilient) </w:t>
      </w:r>
      <w:r w:rsidR="001D491C" w:rsidRPr="006B0A92">
        <w:t xml:space="preserve">екосистеми понасят по-добре смущения в резултат на по-топла и по-суха среда. За повечето типове екосистеми, вероятната мярка за адаптация би била повишаване на устойчивостта </w:t>
      </w:r>
      <w:r w:rsidR="00C52474" w:rsidRPr="006B0A92">
        <w:t xml:space="preserve">и </w:t>
      </w:r>
      <w:r w:rsidR="00F0048E" w:rsidRPr="006B0A92">
        <w:t>издръжливостта</w:t>
      </w:r>
      <w:r w:rsidR="00C52474" w:rsidRPr="006B0A92">
        <w:t xml:space="preserve"> </w:t>
      </w:r>
      <w:r w:rsidR="001D491C" w:rsidRPr="006B0A92">
        <w:t xml:space="preserve">и намаляване на други стресори. </w:t>
      </w:r>
      <w:r w:rsidR="00715B7B" w:rsidRPr="006B0A92">
        <w:t>Генетичното разнообразие</w:t>
      </w:r>
      <w:r w:rsidR="000F2294" w:rsidRPr="006B0A92">
        <w:t xml:space="preserve"> е подложено на заплахи, пряко предизвикани от изменението на климата върху уязвими видове, които могат да бъдат загубени завинаги, или </w:t>
      </w:r>
      <w:r w:rsidR="002A69AA" w:rsidRPr="006B0A92">
        <w:t xml:space="preserve">поради </w:t>
      </w:r>
      <w:r w:rsidR="000F2294" w:rsidRPr="006B0A92">
        <w:t xml:space="preserve">непряко въздействие от </w:t>
      </w:r>
      <w:r w:rsidR="002A69AA" w:rsidRPr="006B0A92">
        <w:t>изменението на климата за</w:t>
      </w:r>
      <w:r w:rsidR="000F2294" w:rsidRPr="006B0A92">
        <w:t xml:space="preserve">ради конкуренцията за ресурси между биоразнообразието и човешката дейност, които водят до </w:t>
      </w:r>
      <w:r w:rsidR="007F1096" w:rsidRPr="006B0A92">
        <w:t>увеличаване</w:t>
      </w:r>
      <w:r w:rsidR="000F2294" w:rsidRPr="006B0A92">
        <w:t xml:space="preserve"> на другите видове натиск в контекста на </w:t>
      </w:r>
      <w:r w:rsidR="00381A5F" w:rsidRPr="006B0A92">
        <w:t>АИК</w:t>
      </w:r>
      <w:r w:rsidR="000F2294" w:rsidRPr="006B0A92">
        <w:t xml:space="preserve"> (например, извличане на вода, свръхексполатация на редки видове от групи уязвими популации, промяна в земеползването и фрагментация поради инфраструктурата).</w:t>
      </w:r>
    </w:p>
    <w:p w:rsidR="001D491C" w:rsidRPr="006B0A92" w:rsidRDefault="00102F7C" w:rsidP="00F73FF3">
      <w:pPr>
        <w:pStyle w:val="BodyText"/>
      </w:pPr>
      <w:r w:rsidRPr="006B0A92">
        <w:t xml:space="preserve">Генетичното разнообразие в контекста на </w:t>
      </w:r>
      <w:r w:rsidR="00381A5F" w:rsidRPr="006B0A92">
        <w:t>АИК</w:t>
      </w:r>
      <w:r w:rsidRPr="006B0A92">
        <w:t xml:space="preserve"> включва защитата на особено уязв</w:t>
      </w:r>
      <w:r w:rsidR="009E602C" w:rsidRPr="006B0A92">
        <w:t xml:space="preserve">ими генетични ресурси, например </w:t>
      </w:r>
      <w:r w:rsidR="001D491C" w:rsidRPr="006B0A92">
        <w:t>уязвими</w:t>
      </w:r>
      <w:r w:rsidR="00C52474" w:rsidRPr="006B0A92">
        <w:t>те</w:t>
      </w:r>
      <w:r w:rsidR="001D491C" w:rsidRPr="006B0A92">
        <w:t xml:space="preserve"> планински местообитания с редки и защитени видове с ниска миграционна способност</w:t>
      </w:r>
      <w:r w:rsidR="00616878" w:rsidRPr="006B0A92">
        <w:t xml:space="preserve">. Конкретни </w:t>
      </w:r>
      <w:r w:rsidR="001D491C" w:rsidRPr="006B0A92">
        <w:t>мерки</w:t>
      </w:r>
      <w:r w:rsidR="00616878" w:rsidRPr="006B0A92">
        <w:t xml:space="preserve"> за защита включват</w:t>
      </w:r>
      <w:r w:rsidR="001D491C" w:rsidRPr="006B0A92">
        <w:t xml:space="preserve"> консервация </w:t>
      </w:r>
      <w:r w:rsidR="001D491C" w:rsidRPr="006B0A92">
        <w:rPr>
          <w:b/>
          <w:bCs/>
          <w:i/>
          <w:iCs/>
        </w:rPr>
        <w:t>ex situ</w:t>
      </w:r>
      <w:r w:rsidR="001D491C" w:rsidRPr="006B0A92">
        <w:t xml:space="preserve"> в генни банки</w:t>
      </w:r>
      <w:r w:rsidR="00806D68" w:rsidRPr="006B0A92">
        <w:t xml:space="preserve"> на видов</w:t>
      </w:r>
      <w:r w:rsidR="001D491C" w:rsidRPr="006B0A92">
        <w:t xml:space="preserve">е. Генетичните ресурси са обект на засилени приложни изследвания в сферите на фармацията, синтетичната биология и др. Друг аспект на АИК, чрез използване на генетичен ресурс, е оползотворяването на конкретната материална екосистемна услуга „Генетични материали от всички биота“ за подобряване на устойчивостта в земеделието (възстановяване на генетичните </w:t>
      </w:r>
      <w:r w:rsidR="00D618C9" w:rsidRPr="006B0A92">
        <w:t xml:space="preserve">линии </w:t>
      </w:r>
      <w:r w:rsidR="001D491C" w:rsidRPr="006B0A92">
        <w:t xml:space="preserve">на местни </w:t>
      </w:r>
      <w:r w:rsidR="00C81A60" w:rsidRPr="006B0A92">
        <w:t>разновидности</w:t>
      </w:r>
      <w:r w:rsidR="001D491C" w:rsidRPr="006B0A92">
        <w:t xml:space="preserve"> и проучване на диви близкородствени видове за подобрение на климатичната </w:t>
      </w:r>
      <w:r w:rsidR="00452BAB" w:rsidRPr="006B0A92">
        <w:t>устойчивост</w:t>
      </w:r>
      <w:r w:rsidR="001D491C" w:rsidRPr="006B0A92">
        <w:t>). Генетичното разнообразие се подпомага от работата на Националната генна банка</w:t>
      </w:r>
      <w:r w:rsidR="001D491C" w:rsidRPr="006B0A92">
        <w:rPr>
          <w:rStyle w:val="FootnoteReference"/>
        </w:rPr>
        <w:footnoteReference w:id="32"/>
      </w:r>
      <w:r w:rsidR="001D491C" w:rsidRPr="006B0A92">
        <w:t xml:space="preserve"> в С</w:t>
      </w:r>
      <w:r w:rsidR="00501E72" w:rsidRPr="006B0A92">
        <w:t>адово, която съдържа над 60</w:t>
      </w:r>
      <w:r w:rsidR="00BA6E0B" w:rsidRPr="006B0A92">
        <w:t>.</w:t>
      </w:r>
      <w:r w:rsidR="00501E72" w:rsidRPr="006B0A92">
        <w:t>000</w:t>
      </w:r>
      <w:r w:rsidR="001D491C" w:rsidRPr="006B0A92">
        <w:t xml:space="preserve"> генни проби от 600 растителни вида.</w:t>
      </w:r>
    </w:p>
    <w:p w:rsidR="002B164D" w:rsidRPr="006B0A92" w:rsidRDefault="00715B7B" w:rsidP="00A3433D">
      <w:pPr>
        <w:pStyle w:val="Heading4"/>
        <w:rPr>
          <w:rFonts w:eastAsia="Times New Roman" w:cs="Times New Roman"/>
          <w:bCs/>
          <w:color w:val="2F5496"/>
          <w:szCs w:val="24"/>
        </w:rPr>
      </w:pPr>
      <w:r w:rsidRPr="006B0A92">
        <w:rPr>
          <w:rFonts w:eastAsia="Times New Roman" w:cs="Times New Roman"/>
          <w:bCs/>
          <w:color w:val="2F5496"/>
          <w:szCs w:val="24"/>
        </w:rPr>
        <w:lastRenderedPageBreak/>
        <w:t>Видове</w:t>
      </w:r>
    </w:p>
    <w:p w:rsidR="00C81A60" w:rsidRPr="006B0A92" w:rsidRDefault="001D491C" w:rsidP="00F73FF3">
      <w:pPr>
        <w:pStyle w:val="BodyText"/>
      </w:pPr>
      <w:r w:rsidRPr="006B0A92">
        <w:t>Видове растения, диви животни и риб</w:t>
      </w:r>
      <w:r w:rsidR="00806D68" w:rsidRPr="006B0A92">
        <w:t>и</w:t>
      </w:r>
      <w:r w:rsidRPr="006B0A92">
        <w:t xml:space="preserve"> са обект на </w:t>
      </w:r>
      <w:r w:rsidR="00806D68" w:rsidRPr="006B0A92">
        <w:t xml:space="preserve">политики </w:t>
      </w:r>
      <w:r w:rsidRPr="006B0A92">
        <w:t xml:space="preserve">за опазване. Тяхната чувствителност е свързана с физиологичните им характеристики и репродуктивни нива. </w:t>
      </w:r>
      <w:r w:rsidR="00C81A60" w:rsidRPr="006B0A92">
        <w:t>Тяхната е</w:t>
      </w:r>
      <w:r w:rsidR="00A7084D" w:rsidRPr="006B0A92">
        <w:t>кспозиция</w:t>
      </w:r>
      <w:r w:rsidRPr="006B0A92">
        <w:t xml:space="preserve"> на стресори зависи от географско</w:t>
      </w:r>
      <w:r w:rsidR="00A7084D" w:rsidRPr="006B0A92">
        <w:t>то</w:t>
      </w:r>
      <w:r w:rsidRPr="006B0A92">
        <w:t xml:space="preserve"> местоположение и климатични характеристики. </w:t>
      </w:r>
      <w:r w:rsidR="00C81A60" w:rsidRPr="006B0A92">
        <w:t>Ч</w:t>
      </w:r>
      <w:r w:rsidRPr="006B0A92">
        <w:t>увствителните спрямо температурата видове, или такива чувствителни към влага, биха могли да бъдат засегнати от повишаването на температурата и намаляването на влагата, особено в южната част на страната. Промените в степента на фенологично развитие са надежден показател за подобна реакция на ниво вид. Например, ако жизнените цикли на растенията и техните опрашители станат асинхронни поради причинени от климата промени в етапите на фенологично развитие, това може да доведе до вреди както за растенията, така и за опрашващите насекоми, а също и да има за резултат спад в предоставянето на екосистемни услуги на опрашване. В България, извършваните от НИМХ</w:t>
      </w:r>
      <w:r w:rsidR="007F1096">
        <w:t>-БАН</w:t>
      </w:r>
      <w:r w:rsidRPr="006B0A92">
        <w:t xml:space="preserve"> фенологични наблюдения сочат, че фенологичните цикли са се изместили с </w:t>
      </w:r>
      <w:r w:rsidR="003903C4" w:rsidRPr="006B0A92">
        <w:t xml:space="preserve">между </w:t>
      </w:r>
      <w:r w:rsidRPr="006B0A92">
        <w:t>10</w:t>
      </w:r>
      <w:r w:rsidR="003903C4" w:rsidRPr="006B0A92">
        <w:t xml:space="preserve"> и </w:t>
      </w:r>
      <w:r w:rsidRPr="006B0A92">
        <w:t>15 дни</w:t>
      </w:r>
      <w:r w:rsidR="000F518B" w:rsidRPr="006B0A92">
        <w:t xml:space="preserve"> (Alexandrov 2010b г.).</w:t>
      </w:r>
    </w:p>
    <w:p w:rsidR="00C81A60" w:rsidRPr="006B0A92" w:rsidRDefault="001D491C" w:rsidP="00F73FF3">
      <w:pPr>
        <w:pStyle w:val="BodyText"/>
      </w:pPr>
      <w:r w:rsidRPr="006B0A92">
        <w:t xml:space="preserve">Съгласно оценката на </w:t>
      </w:r>
      <w:r w:rsidR="00A7084D" w:rsidRPr="006B0A92">
        <w:t>консервационния статус</w:t>
      </w:r>
      <w:r w:rsidRPr="006B0A92">
        <w:t xml:space="preserve"> на видовете в България</w:t>
      </w:r>
      <w:r w:rsidRPr="006B0A92">
        <w:rPr>
          <w:rStyle w:val="FootnoteReference"/>
        </w:rPr>
        <w:footnoteReference w:id="33"/>
      </w:r>
      <w:r w:rsidRPr="006B0A92">
        <w:t xml:space="preserve">- по отношение конкретно на видовете от Приложение II </w:t>
      </w:r>
      <w:r w:rsidR="00E913F1" w:rsidRPr="006B0A92">
        <w:t>на Директива 92/43/ЕИО, транспонирана в Приложение 2 на Закона за биологичното разнообразие</w:t>
      </w:r>
      <w:r w:rsidR="00A7084D" w:rsidRPr="006B0A92">
        <w:t xml:space="preserve"> </w:t>
      </w:r>
      <w:r w:rsidRPr="006B0A92">
        <w:t>- за 47,9% от всички видове в континенталния регион то е „благоприятно", за 40,2% - „неблагоприятно-недостатъчно", за 4% - „неблагоприятно-лошо", за 4% е оценено като „неизвестно“, а други 5,1% не са отчетени. В алпийския регион 57,3% от видовете се радват на „благоприятно“ природозащитно състояние, 32% са с „неблагоприятно-недостатъчно“ състояние, 2,7% - с „неблагоприятно-лошо“, а за други 8% от всички видове, състоянието на опазване не е отчетено. В черноморския регион 58% от видовете са с „благоприятно“ природозащитно състояние, 23,2% са с „неблагоприятно-недостатъчно“ състояние, 7,3% - с „неблагоприятно-лошо“, а за други 8,7% от всички видове, състоянието на опазване не е отчетен</w:t>
      </w:r>
      <w:r w:rsidR="00501E72" w:rsidRPr="006B0A92">
        <w:t xml:space="preserve">о. В морски регион „Черно море“ </w:t>
      </w:r>
      <w:r w:rsidRPr="006B0A92">
        <w:t>(МРЧМ), 4 от видовете съгласно Приложение II са класифицирани като „неизвестно“ състояние</w:t>
      </w:r>
      <w:r w:rsidR="00BA6E0B" w:rsidRPr="006B0A92">
        <w:t>.</w:t>
      </w:r>
      <w:r w:rsidRPr="006B0A92">
        <w:rPr>
          <w:rStyle w:val="FootnoteReference"/>
        </w:rPr>
        <w:footnoteReference w:id="34"/>
      </w:r>
      <w:r w:rsidRPr="006B0A92">
        <w:t xml:space="preserve"> Повечето от разглежданите видове са </w:t>
      </w:r>
      <w:r w:rsidR="00A7084D" w:rsidRPr="006B0A92">
        <w:t xml:space="preserve">специализирани </w:t>
      </w:r>
      <w:r w:rsidRPr="006B0A92">
        <w:t xml:space="preserve">(стенобионти), т.е. могат да съществуват в тесен диапазон от ограничени екологични условия за разлика от </w:t>
      </w:r>
      <w:r w:rsidR="00A7084D" w:rsidRPr="006B0A92">
        <w:t xml:space="preserve">генералистите </w:t>
      </w:r>
      <w:r w:rsidR="00501E72" w:rsidRPr="006B0A92">
        <w:t>(евр</w:t>
      </w:r>
      <w:r w:rsidR="00920CDA" w:rsidRPr="006B0A92">
        <w:t>и</w:t>
      </w:r>
      <w:r w:rsidR="00501E72" w:rsidRPr="006B0A92">
        <w:t xml:space="preserve">бионти), </w:t>
      </w:r>
      <w:r w:rsidRPr="006B0A92">
        <w:t xml:space="preserve">които оцеляват при </w:t>
      </w:r>
      <w:r w:rsidR="00C81A60" w:rsidRPr="006B0A92">
        <w:t>широк спектър</w:t>
      </w:r>
      <w:r w:rsidRPr="006B0A92">
        <w:t xml:space="preserve"> от условия. Някои видове са по-чувствителни към новите климатични условия, които предизвикват локално изчезване или </w:t>
      </w:r>
      <w:r w:rsidR="00920CDA" w:rsidRPr="006B0A92">
        <w:t xml:space="preserve">застрашаване </w:t>
      </w:r>
      <w:r w:rsidRPr="006B0A92">
        <w:t>или изместване във височина и ширина. България разполага с голям брой ендеми</w:t>
      </w:r>
      <w:r w:rsidR="00920CDA" w:rsidRPr="006B0A92">
        <w:t>ч</w:t>
      </w:r>
      <w:r w:rsidRPr="006B0A92">
        <w:t>ни видове и богато биологично разнообразие. В бъдеще, управлението на процес</w:t>
      </w:r>
      <w:r w:rsidR="00920CDA" w:rsidRPr="006B0A92">
        <w:t>а</w:t>
      </w:r>
      <w:r w:rsidRPr="006B0A92">
        <w:t xml:space="preserve"> за опазване на редки местообитания и видове и същевременното поддържане на екосистемни услуги ще </w:t>
      </w:r>
      <w:r w:rsidR="00A7084D" w:rsidRPr="006B0A92">
        <w:t xml:space="preserve">бъде </w:t>
      </w:r>
      <w:r w:rsidRPr="006B0A92">
        <w:t>голямо предизвикателство.</w:t>
      </w:r>
    </w:p>
    <w:p w:rsidR="007F1096" w:rsidRPr="007F1096" w:rsidRDefault="001D491C" w:rsidP="003F3D3D">
      <w:pPr>
        <w:pStyle w:val="BodyText"/>
        <w:rPr>
          <w:rFonts w:asciiTheme="minorHAnsi" w:hAnsiTheme="minorHAnsi" w:cstheme="minorHAnsi"/>
          <w:color w:val="365F91" w:themeColor="accent1" w:themeShade="BF"/>
          <w:spacing w:val="10"/>
          <w:szCs w:val="20"/>
          <w:u w:val="single"/>
        </w:rPr>
      </w:pPr>
      <w:r w:rsidRPr="007F1096">
        <w:t>Влиянието на климатичните промени върху биологичното разнообразие може да се илюстрират чрез индикатора „промяна в числеността на зимуващите водолюбиви птици“ в България. Броят им варира съществено през последните 5 години, напр. през 2012 г. той е с 46</w:t>
      </w:r>
      <w:r w:rsidR="00BA6E0B" w:rsidRPr="007F1096">
        <w:t>,</w:t>
      </w:r>
      <w:r w:rsidRPr="007F1096">
        <w:t xml:space="preserve">87% по-нисък от този през 2011 г. Тези промени зависят главно от </w:t>
      </w:r>
      <w:r w:rsidRPr="007F1096">
        <w:lastRenderedPageBreak/>
        <w:t>метеорологичните условия в България и в страните на север от нея. През последните години се установява изместване на максимумите в числеността на някои водоплаващи птици (главно гъски, патици и др.)</w:t>
      </w:r>
      <w:r w:rsidR="00BA6E0B" w:rsidRPr="007F1096">
        <w:t>.</w:t>
      </w:r>
      <w:r w:rsidR="00C43980" w:rsidRPr="006B0A92">
        <w:rPr>
          <w:rStyle w:val="FootnoteReference"/>
        </w:rPr>
        <w:footnoteReference w:id="35"/>
      </w:r>
    </w:p>
    <w:p w:rsidR="001D491C" w:rsidRPr="006B0A92" w:rsidRDefault="0087508F" w:rsidP="008E4C20">
      <w:pPr>
        <w:pStyle w:val="Heading6"/>
        <w:numPr>
          <w:ilvl w:val="0"/>
          <w:numId w:val="86"/>
        </w:numPr>
        <w:spacing w:after="60"/>
        <w:ind w:left="1080"/>
        <w:rPr>
          <w:rFonts w:asciiTheme="minorHAnsi" w:hAnsiTheme="minorHAnsi" w:cstheme="minorHAnsi"/>
          <w:i w:val="0"/>
          <w:u w:val="single"/>
        </w:rPr>
      </w:pPr>
      <w:r w:rsidRPr="006B0A92">
        <w:rPr>
          <w:rFonts w:asciiTheme="minorHAnsi" w:hAnsiTheme="minorHAnsi" w:cstheme="minorHAnsi"/>
          <w:i w:val="0"/>
          <w:u w:val="single"/>
        </w:rPr>
        <w:t>Най-уязвими видове</w:t>
      </w:r>
    </w:p>
    <w:p w:rsidR="001D491C" w:rsidRPr="006B0A92" w:rsidRDefault="001D491C" w:rsidP="00F73FF3">
      <w:pPr>
        <w:pStyle w:val="BodyText"/>
      </w:pPr>
      <w:r w:rsidRPr="006B0A92">
        <w:t>Редки (ендемични), специал</w:t>
      </w:r>
      <w:r w:rsidR="003F0613" w:rsidRPr="006B0A92">
        <w:t>изира</w:t>
      </w:r>
      <w:r w:rsidRPr="006B0A92">
        <w:t>ни и застрашени видове с вече ограничено разпространение, особено когато няма възможност за миграция. Червените списъци и приложенията към Закона за опазване на биологичното разнообразие са налице.</w:t>
      </w:r>
    </w:p>
    <w:p w:rsidR="002B164D" w:rsidRPr="006B0A92" w:rsidRDefault="006866FC" w:rsidP="008E4C20">
      <w:pPr>
        <w:pStyle w:val="Heading6"/>
        <w:numPr>
          <w:ilvl w:val="0"/>
          <w:numId w:val="86"/>
        </w:numPr>
        <w:spacing w:after="60"/>
        <w:ind w:left="1080"/>
        <w:rPr>
          <w:rFonts w:asciiTheme="minorHAnsi" w:hAnsiTheme="minorHAnsi" w:cstheme="minorHAnsi"/>
          <w:i w:val="0"/>
          <w:u w:val="single"/>
        </w:rPr>
      </w:pPr>
      <w:bookmarkStart w:id="95" w:name="_Hlk508367663"/>
      <w:r w:rsidRPr="006B0A92">
        <w:rPr>
          <w:rFonts w:asciiTheme="minorHAnsi" w:hAnsiTheme="minorHAnsi" w:cstheme="minorHAnsi"/>
          <w:i w:val="0"/>
          <w:u w:val="single"/>
        </w:rPr>
        <w:t>Въздействието на инвазитните видове – отвъд уязвимостта</w:t>
      </w:r>
    </w:p>
    <w:bookmarkEnd w:id="95"/>
    <w:p w:rsidR="006866FC" w:rsidRPr="006B0A92" w:rsidRDefault="006866FC" w:rsidP="006866FC">
      <w:pPr>
        <w:pStyle w:val="BodyText"/>
      </w:pPr>
      <w:r w:rsidRPr="006B0A92">
        <w:t xml:space="preserve">Инвазивните видове са една от основните заплахи за БР и ЕС, както и един от основните натиски в Европа. Те се конкурират с местните видове и ги заменят в традиционните им ниши, като променят </w:t>
      </w:r>
      <w:r w:rsidR="00C96BD6" w:rsidRPr="006B0A92">
        <w:t xml:space="preserve">екосистемния </w:t>
      </w:r>
      <w:r w:rsidRPr="006B0A92">
        <w:t xml:space="preserve">интегритет. Могат да предизвикат загуба на биоразнообразие особено по отношение на редки и защитени видове.  Съществуват множество примери в Европа и по света за това, как инвазивни видове - предимно гъби и насекоми - причиняват масова смъртност в горите. Много от тези инвазивни видове предпочитат по-топли климатични зони и предвид очакваните по-високи средни температури, натискът от тях ще се усили в бъдеще. За редките местообитания това е реален риск, например </w:t>
      </w:r>
      <w:r w:rsidR="00426803" w:rsidRPr="006B0A92">
        <w:t xml:space="preserve">заразяване на </w:t>
      </w:r>
      <w:r w:rsidRPr="006B0A92">
        <w:rPr>
          <w:i/>
          <w:iCs/>
        </w:rPr>
        <w:t>Castanea sativa Mill</w:t>
      </w:r>
      <w:r w:rsidRPr="006B0A92">
        <w:t xml:space="preserve"> с инвазивната гъба </w:t>
      </w:r>
      <w:r w:rsidRPr="006B0A92">
        <w:rPr>
          <w:i/>
          <w:iCs/>
        </w:rPr>
        <w:t>Cryphonectria parasitica</w:t>
      </w:r>
      <w:r w:rsidRPr="006B0A92">
        <w:t xml:space="preserve"> може да застраши кестена като вид. Други видове болести, като раковия вредител, се предават от имун</w:t>
      </w:r>
      <w:r w:rsidR="00426803" w:rsidRPr="006B0A92">
        <w:t>изираните</w:t>
      </w:r>
      <w:r w:rsidRPr="006B0A92">
        <w:t xml:space="preserve"> инвазивни видове върху местни видове без имунитет. Друг механизъм на инвазия е физическото и/или химическо видоизменяне на екосистемите от някои инвазивни видове (екосистемни инженери), какъвто е случаят с</w:t>
      </w:r>
      <w:r w:rsidR="00F664FC" w:rsidRPr="006B0A92">
        <w:t>ъс</w:t>
      </w:r>
      <w:r w:rsidRPr="006B0A92">
        <w:t xml:space="preserve"> </w:t>
      </w:r>
      <w:r w:rsidR="00F664FC" w:rsidRPr="006B0A92">
        <w:t>земите</w:t>
      </w:r>
      <w:r w:rsidRPr="006B0A92">
        <w:t xml:space="preserve"> с рядка растителност, засегнати от бързоразвиващи се видове инвазивни треви. Някои от видовете вероятно ще се разпространят по-широко в условия на затоплящ се климат - примери за това са инвазивните </w:t>
      </w:r>
      <w:r w:rsidRPr="006B0A92">
        <w:rPr>
          <w:i/>
          <w:iCs/>
        </w:rPr>
        <w:t>Оpuntia cacti</w:t>
      </w:r>
      <w:r w:rsidRPr="006B0A92">
        <w:t xml:space="preserve"> и инвазивните видове папагали.</w:t>
      </w:r>
    </w:p>
    <w:p w:rsidR="006866FC" w:rsidRPr="006B0A92" w:rsidRDefault="006866FC" w:rsidP="006866FC">
      <w:pPr>
        <w:pStyle w:val="BodyText"/>
      </w:pPr>
      <w:r w:rsidRPr="006B0A92">
        <w:t>В България,</w:t>
      </w:r>
      <w:r w:rsidRPr="006B0A92">
        <w:rPr>
          <w:rStyle w:val="FootnoteReference"/>
        </w:rPr>
        <w:footnoteReference w:id="36"/>
      </w:r>
      <w:r w:rsidRPr="006B0A92">
        <w:t xml:space="preserve"> близо 60 вида растения се считат за инвазивни или потенциално инвазивни. Някои от най-проблемните за местното биоразнообразие са </w:t>
      </w:r>
      <w:r w:rsidRPr="006B0A92">
        <w:rPr>
          <w:i/>
          <w:iCs/>
        </w:rPr>
        <w:t>Ailanthus altissima</w:t>
      </w:r>
      <w:r w:rsidRPr="006B0A92">
        <w:t xml:space="preserve">, </w:t>
      </w:r>
      <w:r w:rsidRPr="006B0A92">
        <w:rPr>
          <w:i/>
          <w:iCs/>
        </w:rPr>
        <w:t>Amorpha fruticosa</w:t>
      </w:r>
      <w:r w:rsidRPr="006B0A92">
        <w:t xml:space="preserve">, </w:t>
      </w:r>
      <w:r w:rsidRPr="006B0A92">
        <w:rPr>
          <w:i/>
          <w:iCs/>
        </w:rPr>
        <w:t>Fallopia bohemica</w:t>
      </w:r>
      <w:r w:rsidRPr="006B0A92">
        <w:t xml:space="preserve"> и от скоро – </w:t>
      </w:r>
      <w:r w:rsidRPr="006B0A92">
        <w:rPr>
          <w:i/>
          <w:iCs/>
        </w:rPr>
        <w:t>Opuntia humifusa</w:t>
      </w:r>
      <w:r w:rsidRPr="006B0A92">
        <w:t xml:space="preserve">. Въздействието на тези видове се дължи на конкуренцията им с местни растения, промените, които предизвикват в състава и структурата на растителните съобщества и местообитания, както и паразитният им характер. От общо 347 чужди сухоземни членестоноги, 52 вида са широко разпространени вредители с потенциално отрицателно въздействие върху горското стопанство, селското стопанство, градинарството и оранжерийното производство. Най-голямата заплаха за биоразнообразието в България са два вида: Азиатската калинка </w:t>
      </w:r>
      <w:r w:rsidRPr="006B0A92">
        <w:rPr>
          <w:i/>
          <w:iCs/>
        </w:rPr>
        <w:t>Harmonia axyridis</w:t>
      </w:r>
      <w:r w:rsidRPr="006B0A92">
        <w:t xml:space="preserve"> и кестеновият листоминиращ молец </w:t>
      </w:r>
      <w:r w:rsidRPr="006B0A92">
        <w:rPr>
          <w:i/>
          <w:iCs/>
        </w:rPr>
        <w:t>Cameraria ohridella</w:t>
      </w:r>
      <w:r w:rsidRPr="006B0A92">
        <w:t>.</w:t>
      </w:r>
    </w:p>
    <w:p w:rsidR="001E4A0F" w:rsidRPr="001E4A0F" w:rsidRDefault="006866FC" w:rsidP="001A09CD">
      <w:pPr>
        <w:pStyle w:val="BodyText"/>
      </w:pPr>
      <w:r w:rsidRPr="007F1096">
        <w:t xml:space="preserve">От общо 29 чужди вида морски безгръбначни, които могат да бъдат намерени по българското Черноморие, девет вида се считат за инвазивни. Въвеждането на някои от тях води до цялостна промяна на черноморската екосистема. Такъв е случаят с: </w:t>
      </w:r>
      <w:r w:rsidRPr="001E4A0F">
        <w:rPr>
          <w:i/>
          <w:iCs/>
        </w:rPr>
        <w:t>Ficopomatus enigmaticus</w:t>
      </w:r>
      <w:r w:rsidRPr="007F1096">
        <w:t xml:space="preserve">, </w:t>
      </w:r>
      <w:r w:rsidRPr="001E4A0F">
        <w:rPr>
          <w:i/>
          <w:iCs/>
        </w:rPr>
        <w:t>Rapana venosa</w:t>
      </w:r>
      <w:r w:rsidRPr="007F1096">
        <w:t xml:space="preserve">, </w:t>
      </w:r>
      <w:r w:rsidRPr="001E4A0F">
        <w:rPr>
          <w:i/>
          <w:iCs/>
        </w:rPr>
        <w:t xml:space="preserve">Mya arenaria </w:t>
      </w:r>
      <w:r w:rsidRPr="007F1096">
        <w:t xml:space="preserve">и </w:t>
      </w:r>
      <w:r w:rsidRPr="001E4A0F">
        <w:rPr>
          <w:i/>
          <w:iCs/>
        </w:rPr>
        <w:t>Anadara inaequivalvis</w:t>
      </w:r>
      <w:r w:rsidRPr="007F1096">
        <w:t xml:space="preserve">, </w:t>
      </w:r>
      <w:r w:rsidRPr="001E4A0F">
        <w:rPr>
          <w:i/>
          <w:iCs/>
        </w:rPr>
        <w:lastRenderedPageBreak/>
        <w:t xml:space="preserve">Mnemiopsis leidyi </w:t>
      </w:r>
      <w:r w:rsidRPr="007F1096">
        <w:t xml:space="preserve">и </w:t>
      </w:r>
      <w:r w:rsidRPr="001E4A0F">
        <w:rPr>
          <w:i/>
          <w:iCs/>
        </w:rPr>
        <w:t>Beroe ovata</w:t>
      </w:r>
      <w:r w:rsidRPr="007F1096">
        <w:t xml:space="preserve">. Тяхното въздействие се изразява в хищничество, конкуренция и промяна на местообитанията. Например, силно инвазивните </w:t>
      </w:r>
      <w:r w:rsidRPr="001E4A0F">
        <w:rPr>
          <w:i/>
          <w:iCs/>
        </w:rPr>
        <w:t>Rapana</w:t>
      </w:r>
      <w:r w:rsidRPr="007F1096">
        <w:t xml:space="preserve"> се считат за основната причина за унищожаването на популациите от стриди </w:t>
      </w:r>
      <w:r w:rsidRPr="001E4A0F">
        <w:rPr>
          <w:i/>
          <w:iCs/>
        </w:rPr>
        <w:t>Ostrea edulis</w:t>
      </w:r>
      <w:r w:rsidRPr="007F1096">
        <w:t xml:space="preserve"> и </w:t>
      </w:r>
      <w:r w:rsidRPr="001E4A0F">
        <w:rPr>
          <w:i/>
          <w:iCs/>
        </w:rPr>
        <w:t xml:space="preserve">Flexopecten </w:t>
      </w:r>
      <w:r w:rsidRPr="001E4A0F">
        <w:rPr>
          <w:i/>
        </w:rPr>
        <w:t>glabrar</w:t>
      </w:r>
      <w:r w:rsidRPr="007F1096">
        <w:t xml:space="preserve">, намаляването на популацията на </w:t>
      </w:r>
      <w:r w:rsidRPr="001E4A0F">
        <w:rPr>
          <w:i/>
          <w:iCs/>
        </w:rPr>
        <w:t xml:space="preserve">Chamelea gallina, </w:t>
      </w:r>
      <w:r w:rsidRPr="007F1096">
        <w:t>както</w:t>
      </w:r>
      <w:r w:rsidRPr="001E4A0F">
        <w:rPr>
          <w:i/>
          <w:iCs/>
        </w:rPr>
        <w:t xml:space="preserve"> </w:t>
      </w:r>
      <w:r w:rsidRPr="007F1096">
        <w:t>и за широкоразпространеното влошаване състоянието на полетата от средиземноморска мида (</w:t>
      </w:r>
      <w:r w:rsidRPr="001E4A0F">
        <w:rPr>
          <w:i/>
          <w:iCs/>
        </w:rPr>
        <w:t>Mytilus galloprovincialis</w:t>
      </w:r>
      <w:r w:rsidRPr="007F1096">
        <w:t>), вкл. в периода 2009–2012 г.</w:t>
      </w:r>
      <w:r w:rsidR="001E4A0F">
        <w:br w:type="page"/>
      </w:r>
    </w:p>
    <w:p w:rsidR="00D97F15" w:rsidRPr="006B0A92" w:rsidRDefault="00426803" w:rsidP="00D97F15">
      <w:pPr>
        <w:pStyle w:val="BodyText"/>
      </w:pPr>
      <w:r w:rsidRPr="006B0A92">
        <w:lastRenderedPageBreak/>
        <w:t>П</w:t>
      </w:r>
      <w:r w:rsidR="006866FC" w:rsidRPr="006B0A92">
        <w:t>роект</w:t>
      </w:r>
      <w:r w:rsidRPr="006B0A92">
        <w:t>ът</w:t>
      </w:r>
      <w:r w:rsidR="006866FC" w:rsidRPr="006B0A92">
        <w:t xml:space="preserve"> ESSENIAS-</w:t>
      </w:r>
      <w:r w:rsidR="00F664FC" w:rsidRPr="006B0A92">
        <w:t>TOOLS</w:t>
      </w:r>
      <w:r w:rsidR="006866FC" w:rsidRPr="006B0A92">
        <w:t xml:space="preserve"> предостави данни за всички инвазивни видове в България и Югоизточна Европа.</w:t>
      </w:r>
      <w:r w:rsidR="006866FC" w:rsidRPr="006B0A92">
        <w:rPr>
          <w:b/>
          <w:bCs/>
        </w:rPr>
        <w:t xml:space="preserve"> </w:t>
      </w:r>
      <w:r w:rsidR="00F664FC" w:rsidRPr="006B0A92">
        <w:rPr>
          <w:bCs/>
        </w:rPr>
        <w:t>Разполагаме с</w:t>
      </w:r>
      <w:r w:rsidR="006866FC" w:rsidRPr="006B0A92">
        <w:rPr>
          <w:bCs/>
        </w:rPr>
        <w:t xml:space="preserve"> ограничено количество данни и анализи, за да бъде възможно ясно определяне на допълнителните рискове от изменението на климата, свързани с ИЧВ.</w:t>
      </w:r>
    </w:p>
    <w:p w:rsidR="002B164D" w:rsidRPr="006B0A92" w:rsidRDefault="0097495E" w:rsidP="00D97F15">
      <w:pPr>
        <w:pStyle w:val="BodyText"/>
        <w:numPr>
          <w:ilvl w:val="0"/>
          <w:numId w:val="0"/>
        </w:numPr>
      </w:pPr>
      <w:r w:rsidRPr="006B0A92">
        <w:t xml:space="preserve">Многобройните прояви на разпространение на инвазивните видове ги отличава от други фактори на уязвимост, тъй като те биха могли да </w:t>
      </w:r>
      <w:r w:rsidR="002B164D" w:rsidRPr="006B0A92">
        <w:t>донесат възможности за</w:t>
      </w:r>
      <w:r w:rsidRPr="006B0A92">
        <w:t xml:space="preserve"> </w:t>
      </w:r>
      <w:r w:rsidR="00381A5F" w:rsidRPr="006B0A92">
        <w:t>АИК</w:t>
      </w:r>
      <w:r w:rsidRPr="006B0A92">
        <w:t xml:space="preserve">. Разпространението им, ако бъде наблюдавано регулярно и свързано с изменението на климата, би могло да бъде използвано като индикатор в механизъм за ранно известяване. Някои инвазивни видове са от значение за търговията и допринасят за предоставянето на екосистемни услуги. Например, </w:t>
      </w:r>
      <w:r w:rsidRPr="006B0A92">
        <w:rPr>
          <w:i/>
        </w:rPr>
        <w:t xml:space="preserve">Rapana venosa </w:t>
      </w:r>
      <w:r w:rsidRPr="006B0A92">
        <w:t>е обект на улов, а черупките се използват за туристически сувенири.  Освен това, разпространението на инвазивните видове в екосистемите, които са деградирали до степен, в която не могат да бъдат консервирани, може да допринесе за увеличаване на генетичното и биоразнообразието в дизайнерските екосистеми, оптимизирани за пред</w:t>
      </w:r>
      <w:r w:rsidR="00D97F15" w:rsidRPr="006B0A92">
        <w:t>оставяне на екосистемни услуги.</w:t>
      </w:r>
    </w:p>
    <w:p w:rsidR="002B164D" w:rsidRPr="006B0A92" w:rsidRDefault="00715B7B" w:rsidP="00A3433D">
      <w:pPr>
        <w:pStyle w:val="Heading4"/>
        <w:rPr>
          <w:rFonts w:eastAsia="Times New Roman" w:cs="Times New Roman"/>
          <w:bCs/>
          <w:color w:val="2F5496"/>
          <w:szCs w:val="24"/>
        </w:rPr>
      </w:pPr>
      <w:r w:rsidRPr="006B0A92">
        <w:rPr>
          <w:rFonts w:eastAsia="Times New Roman" w:cs="Times New Roman"/>
          <w:bCs/>
          <w:color w:val="2F5496"/>
          <w:szCs w:val="24"/>
        </w:rPr>
        <w:t>Популации и съобщества</w:t>
      </w:r>
    </w:p>
    <w:p w:rsidR="001D491C" w:rsidRPr="006B0A92" w:rsidRDefault="001D491C" w:rsidP="00F73FF3">
      <w:pPr>
        <w:pStyle w:val="BodyText"/>
      </w:pPr>
      <w:r w:rsidRPr="006B0A92">
        <w:t>Най-важн</w:t>
      </w:r>
      <w:r w:rsidR="00C81A60" w:rsidRPr="006B0A92">
        <w:t>ото</w:t>
      </w:r>
      <w:r w:rsidRPr="006B0A92">
        <w:t xml:space="preserve"> е взаимодействието между видовете - конкуренцията за ресурси, несъответствия в техния жизнен цикъл и загубата на синхрон между видовете, което оказва влияние върху </w:t>
      </w:r>
      <w:r w:rsidR="00920CDA" w:rsidRPr="006B0A92">
        <w:t xml:space="preserve">числеността </w:t>
      </w:r>
      <w:r w:rsidRPr="006B0A92">
        <w:t xml:space="preserve">и баланса между тях в съобществата. Много е вероятно някои видове да </w:t>
      </w:r>
      <w:r w:rsidR="00C81A60" w:rsidRPr="006B0A92">
        <w:t>станат</w:t>
      </w:r>
      <w:r w:rsidRPr="006B0A92">
        <w:t xml:space="preserve"> по-конкурентни от други и да видоизменят състава на съобществото. </w:t>
      </w:r>
      <w:r w:rsidR="00C81A60" w:rsidRPr="006B0A92">
        <w:t>Ограничените налични данни и проучвания в България дотук показват нуждата за по-нататъшни изследвания.</w:t>
      </w:r>
    </w:p>
    <w:p w:rsidR="002B164D" w:rsidRPr="006B0A92" w:rsidRDefault="00715B7B" w:rsidP="00A3433D">
      <w:pPr>
        <w:pStyle w:val="Heading4"/>
        <w:rPr>
          <w:rFonts w:eastAsia="Times New Roman" w:cs="Times New Roman"/>
          <w:bCs/>
          <w:color w:val="2F5496"/>
          <w:szCs w:val="24"/>
        </w:rPr>
      </w:pPr>
      <w:r w:rsidRPr="006B0A92">
        <w:rPr>
          <w:rFonts w:eastAsia="Times New Roman" w:cs="Times New Roman"/>
          <w:bCs/>
          <w:color w:val="2F5496"/>
          <w:szCs w:val="24"/>
        </w:rPr>
        <w:t>Местообитания</w:t>
      </w:r>
    </w:p>
    <w:p w:rsidR="001D491C" w:rsidRPr="006B0A92" w:rsidRDefault="001D491C" w:rsidP="00A7429E">
      <w:pPr>
        <w:pStyle w:val="BodyText"/>
        <w:spacing w:after="20"/>
      </w:pPr>
      <w:r w:rsidRPr="006B0A92">
        <w:t>Съгласно Том 3 на Червена книга на Република България</w:t>
      </w:r>
      <w:r w:rsidR="00920CDA" w:rsidRPr="006B0A92">
        <w:t xml:space="preserve"> </w:t>
      </w:r>
      <w:r w:rsidR="00BA6E0B" w:rsidRPr="006B0A92">
        <w:t>–</w:t>
      </w:r>
      <w:r w:rsidRPr="006B0A92">
        <w:t xml:space="preserve"> Местообитания</w:t>
      </w:r>
      <w:r w:rsidR="00BA6E0B" w:rsidRPr="006B0A92">
        <w:t>,</w:t>
      </w:r>
      <w:r w:rsidRPr="006B0A92">
        <w:rPr>
          <w:rStyle w:val="FootnoteReference"/>
        </w:rPr>
        <w:footnoteReference w:id="37"/>
      </w:r>
      <w:r w:rsidRPr="006B0A92">
        <w:t xml:space="preserve"> България е една от най-богатите държави в Европа по отношение на </w:t>
      </w:r>
      <w:r w:rsidR="00920CDA" w:rsidRPr="006B0A92">
        <w:t xml:space="preserve">разнообразието </w:t>
      </w:r>
      <w:r w:rsidR="003F0613" w:rsidRPr="006B0A92">
        <w:t xml:space="preserve">на </w:t>
      </w:r>
      <w:r w:rsidRPr="006B0A92">
        <w:t>местообитания. Възприети са пет категории на застрашеност (изчезнали, критично застрашени, застрашени, у</w:t>
      </w:r>
      <w:r w:rsidR="00F27324" w:rsidRPr="006B0A92">
        <w:t>я</w:t>
      </w:r>
      <w:r w:rsidRPr="006B0A92">
        <w:t xml:space="preserve">звими, потенциално застрашени), основаващи се на критерии, свързани с основните характеристики на местообитанията - географско разпространение, заемана площ, структура, функции, стабилност, възможности за възстановяване и реакция при експлоатационен натиск. В страната са идентифицирани </w:t>
      </w:r>
      <w:r w:rsidRPr="006B0A92">
        <w:rPr>
          <w:b/>
          <w:bCs/>
        </w:rPr>
        <w:t>166 консервационно значими природни местообитания</w:t>
      </w:r>
      <w:r w:rsidRPr="006B0A92">
        <w:t>. Те са обект на Червената книга и подлежат на природозащитни мерки за опазване и възстановяване. Този брой принадлежи към следните групи – Морски местообитания – 11 бр.; Крайбрежни местообитания – 8 бр.; Вътрешни водоеми – 21 бр.; Блата, мочурища и торфища – 6 бр.; Тревни съобщества и съобщества от мъхове и лишеи – 32 бр.; Храстови съобщества – 32 бр.; Гори – 40 бр.; Вътрешноконтинентални скални местообитания – 16 бр. По категории на застрашеност природните местообитания се разпределят, както следва:</w:t>
      </w:r>
    </w:p>
    <w:p w:rsidR="001D491C" w:rsidRPr="006B0A92" w:rsidRDefault="001D491C" w:rsidP="008E4C20">
      <w:pPr>
        <w:pStyle w:val="ListParagraph"/>
        <w:numPr>
          <w:ilvl w:val="0"/>
          <w:numId w:val="11"/>
        </w:numPr>
        <w:spacing w:after="20"/>
        <w:contextualSpacing w:val="0"/>
        <w:jc w:val="left"/>
        <w:rPr>
          <w:rFonts w:cs="Times New Roman"/>
          <w:szCs w:val="24"/>
          <w:lang w:val="bg-BG"/>
        </w:rPr>
      </w:pPr>
      <w:r w:rsidRPr="006B0A92">
        <w:rPr>
          <w:rFonts w:cs="Times New Roman"/>
          <w:szCs w:val="24"/>
          <w:lang w:val="bg-BG"/>
        </w:rPr>
        <w:t>Критично застрашени</w:t>
      </w:r>
      <w:r w:rsidR="00C81A60" w:rsidRPr="006B0A92">
        <w:rPr>
          <w:rFonts w:cs="Times New Roman"/>
          <w:szCs w:val="24"/>
          <w:lang w:val="bg-BG"/>
        </w:rPr>
        <w:t xml:space="preserve"> </w:t>
      </w:r>
      <w:r w:rsidRPr="006B0A92">
        <w:rPr>
          <w:rFonts w:cs="Times New Roman"/>
          <w:szCs w:val="24"/>
          <w:lang w:val="bg-BG"/>
        </w:rPr>
        <w:t>– 28 бр.;</w:t>
      </w:r>
    </w:p>
    <w:p w:rsidR="001D491C" w:rsidRPr="006B0A92" w:rsidRDefault="001D491C" w:rsidP="008E4C20">
      <w:pPr>
        <w:pStyle w:val="ListParagraph"/>
        <w:numPr>
          <w:ilvl w:val="0"/>
          <w:numId w:val="11"/>
        </w:numPr>
        <w:spacing w:after="20"/>
        <w:contextualSpacing w:val="0"/>
        <w:jc w:val="left"/>
        <w:rPr>
          <w:rFonts w:cs="Times New Roman"/>
          <w:szCs w:val="24"/>
          <w:lang w:val="bg-BG"/>
        </w:rPr>
      </w:pPr>
      <w:r w:rsidRPr="006B0A92">
        <w:rPr>
          <w:rFonts w:cs="Times New Roman"/>
          <w:szCs w:val="24"/>
          <w:lang w:val="bg-BG"/>
        </w:rPr>
        <w:t>Застрашени</w:t>
      </w:r>
      <w:r w:rsidR="00BA6E0B" w:rsidRPr="006B0A92">
        <w:rPr>
          <w:rFonts w:cs="Times New Roman"/>
          <w:szCs w:val="24"/>
          <w:lang w:val="bg-BG"/>
        </w:rPr>
        <w:t xml:space="preserve"> </w:t>
      </w:r>
      <w:r w:rsidRPr="006B0A92">
        <w:rPr>
          <w:rFonts w:cs="Times New Roman"/>
          <w:szCs w:val="24"/>
          <w:lang w:val="bg-BG"/>
        </w:rPr>
        <w:t>– 71 бр.;</w:t>
      </w:r>
    </w:p>
    <w:p w:rsidR="001D491C" w:rsidRPr="006B0A92" w:rsidRDefault="001D491C" w:rsidP="008E4C20">
      <w:pPr>
        <w:pStyle w:val="ListParagraph"/>
        <w:numPr>
          <w:ilvl w:val="0"/>
          <w:numId w:val="11"/>
        </w:numPr>
        <w:spacing w:after="20"/>
        <w:contextualSpacing w:val="0"/>
        <w:jc w:val="left"/>
        <w:rPr>
          <w:rFonts w:cs="Times New Roman"/>
          <w:szCs w:val="24"/>
          <w:lang w:val="bg-BG"/>
        </w:rPr>
      </w:pPr>
      <w:r w:rsidRPr="006B0A92">
        <w:rPr>
          <w:rFonts w:cs="Times New Roman"/>
          <w:szCs w:val="24"/>
          <w:lang w:val="bg-BG"/>
        </w:rPr>
        <w:t>Уязвими – 47 бр.;</w:t>
      </w:r>
    </w:p>
    <w:p w:rsidR="001D491C" w:rsidRPr="006B0A92" w:rsidRDefault="001D491C" w:rsidP="008E4C20">
      <w:pPr>
        <w:pStyle w:val="ListParagraph"/>
        <w:numPr>
          <w:ilvl w:val="0"/>
          <w:numId w:val="11"/>
        </w:numPr>
        <w:spacing w:line="240" w:lineRule="auto"/>
        <w:contextualSpacing w:val="0"/>
        <w:jc w:val="left"/>
        <w:rPr>
          <w:rFonts w:cs="Times New Roman"/>
          <w:szCs w:val="24"/>
          <w:lang w:val="bg-BG"/>
        </w:rPr>
      </w:pPr>
      <w:r w:rsidRPr="006B0A92">
        <w:rPr>
          <w:rFonts w:cs="Times New Roman"/>
          <w:szCs w:val="24"/>
          <w:lang w:val="bg-BG"/>
        </w:rPr>
        <w:lastRenderedPageBreak/>
        <w:t>Потенциално застрашени – 20 бр.</w:t>
      </w:r>
    </w:p>
    <w:p w:rsidR="001D491C" w:rsidRPr="006B0A92" w:rsidRDefault="00F009CE" w:rsidP="00F73FF3">
      <w:pPr>
        <w:pStyle w:val="BodyText"/>
      </w:pPr>
      <w:r w:rsidRPr="006B0A92">
        <w:tab/>
      </w:r>
      <w:r w:rsidR="00E913F1" w:rsidRPr="006B0A92">
        <w:t>Съгласно оценката на консервационния статус, в континенталния регион 86,3%  от местообитанията предмет на опазване по Приложение 1 на Директивата за местообитанията са в „неблагоприятно-недостатъчно състояние на запазване“</w:t>
      </w:r>
      <w:r w:rsidR="001D491C" w:rsidRPr="006B0A92">
        <w:t>, а 14,8% - в „благоприятно“. В черноморския регион 93,6% от местообитанията са в „неблагоприятно-недостатъчно“ състояние на запазване, а 6,4% - в „благоприятно“. В морски регион „Черно море“ (МРЧМ), 5 от типовете природни местообитания са в „неблагоприятно-недостатъчно“ състояние“, а 1 ти</w:t>
      </w:r>
      <w:r w:rsidR="00460440">
        <w:t>п</w:t>
      </w:r>
      <w:r w:rsidR="001D491C" w:rsidRPr="006B0A92">
        <w:t xml:space="preserve"> местообитания е класифициран като „неизвестно“.</w:t>
      </w:r>
    </w:p>
    <w:p w:rsidR="001D491C" w:rsidRPr="006B0A92" w:rsidRDefault="001D491C" w:rsidP="008E4C20">
      <w:pPr>
        <w:pStyle w:val="Heading6"/>
        <w:numPr>
          <w:ilvl w:val="0"/>
          <w:numId w:val="86"/>
        </w:numPr>
        <w:spacing w:after="60"/>
        <w:ind w:left="1080"/>
        <w:rPr>
          <w:u w:val="single"/>
        </w:rPr>
      </w:pPr>
      <w:r w:rsidRPr="006B0A92">
        <w:rPr>
          <w:u w:val="single"/>
        </w:rPr>
        <w:t>Най-уязвими местообитания</w:t>
      </w:r>
    </w:p>
    <w:p w:rsidR="00C81A60" w:rsidRPr="006B0A92" w:rsidRDefault="001D491C" w:rsidP="00F73FF3">
      <w:pPr>
        <w:pStyle w:val="BodyText"/>
      </w:pPr>
      <w:r w:rsidRPr="006B0A92">
        <w:t>Възможна последица от изменението на климата е влошаването на местообитанията в четирите категории, особ</w:t>
      </w:r>
      <w:r w:rsidR="00F27324" w:rsidRPr="006B0A92">
        <w:t>е</w:t>
      </w:r>
      <w:r w:rsidRPr="006B0A92">
        <w:t xml:space="preserve">но такива с „неблагоприятно-недостатъчно“ състояние на </w:t>
      </w:r>
      <w:r w:rsidR="00920CDA" w:rsidRPr="006B0A92">
        <w:t>о</w:t>
      </w:r>
      <w:r w:rsidRPr="006B0A92">
        <w:t xml:space="preserve">пазване, или изместване във географска височина и ширина. Възможен отговор би било регулиране </w:t>
      </w:r>
      <w:r w:rsidR="00920CDA" w:rsidRPr="006B0A92">
        <w:t xml:space="preserve">и наместване </w:t>
      </w:r>
      <w:r w:rsidRPr="006B0A92">
        <w:t>на защитен</w:t>
      </w:r>
      <w:r w:rsidR="003F0613" w:rsidRPr="006B0A92">
        <w:t>и</w:t>
      </w:r>
      <w:r w:rsidRPr="006B0A92">
        <w:t>т</w:t>
      </w:r>
      <w:r w:rsidR="003F0613" w:rsidRPr="006B0A92">
        <w:t>е</w:t>
      </w:r>
      <w:r w:rsidRPr="006B0A92">
        <w:t xml:space="preserve"> зон</w:t>
      </w:r>
      <w:r w:rsidR="003F0613" w:rsidRPr="006B0A92">
        <w:t>и</w:t>
      </w:r>
      <w:r w:rsidRPr="006B0A92">
        <w:t xml:space="preserve"> според новите условия, дължащи се на климатичните промени. Местообитанията </w:t>
      </w:r>
      <w:r w:rsidR="00C81A60" w:rsidRPr="006B0A92">
        <w:t>на високо надморско равнище с</w:t>
      </w:r>
      <w:r w:rsidRPr="006B0A92">
        <w:t>а уязвими в това отношение.</w:t>
      </w:r>
    </w:p>
    <w:p w:rsidR="00C81A60" w:rsidRPr="006B0A92" w:rsidRDefault="001D491C" w:rsidP="00F73FF3">
      <w:pPr>
        <w:pStyle w:val="BodyText"/>
      </w:pPr>
      <w:r w:rsidRPr="006B0A92">
        <w:t>Следва да се отбележи, че недостигът на средства за наблюдение на биоразнообразието извън Натура 2000 има за резултат значител</w:t>
      </w:r>
      <w:r w:rsidR="003F0613" w:rsidRPr="006B0A92">
        <w:t>е</w:t>
      </w:r>
      <w:r w:rsidRPr="006B0A92">
        <w:t xml:space="preserve">н </w:t>
      </w:r>
      <w:r w:rsidR="003F0613" w:rsidRPr="006B0A92">
        <w:t xml:space="preserve">недостиг </w:t>
      </w:r>
      <w:r w:rsidRPr="006B0A92">
        <w:t xml:space="preserve">на данни по отношение на районите, които вече имат по-естествени и устойчиви екосистеми и по-добре запазени местообитания. Същевременно, незащитените територии са обект на по-голям антропогенен натиск </w:t>
      </w:r>
      <w:r w:rsidR="003F0613" w:rsidRPr="006B0A92">
        <w:t xml:space="preserve">като въздействия </w:t>
      </w:r>
      <w:r w:rsidR="00501E72" w:rsidRPr="006B0A92">
        <w:t>от увреждащи</w:t>
      </w:r>
      <w:r w:rsidRPr="006B0A92">
        <w:t xml:space="preserve"> </w:t>
      </w:r>
      <w:r w:rsidR="003F0613" w:rsidRPr="006B0A92">
        <w:t xml:space="preserve">субстанции </w:t>
      </w:r>
      <w:r w:rsidRPr="006B0A92">
        <w:t>или практики, които намаляват биологичното разнообразие (като отстраняване на стари дървета и естествени рефугиални ивици</w:t>
      </w:r>
      <w:r w:rsidR="00920CDA" w:rsidRPr="006B0A92">
        <w:t>, ветрозащитни пояси</w:t>
      </w:r>
      <w:r w:rsidRPr="006B0A92">
        <w:t xml:space="preserve"> с цел изравняване на земеделските полета за работа с тежки селскостопански машини).</w:t>
      </w:r>
    </w:p>
    <w:p w:rsidR="001D491C" w:rsidRPr="006B0A92" w:rsidRDefault="003F0613" w:rsidP="00F73FF3">
      <w:pPr>
        <w:pStyle w:val="BodyText"/>
      </w:pPr>
      <w:r w:rsidRPr="006B0A92">
        <w:t xml:space="preserve">Недостигът </w:t>
      </w:r>
      <w:r w:rsidR="001D491C" w:rsidRPr="006B0A92">
        <w:t xml:space="preserve">на данни едва ли ще бъдат отстранен скоро предвид това, че европейското финансиране е изрично ограничено до дейности в рамките на НАТУРА 2000. Ситуацията е подобрена донякъде благодарение на картирането и оценката на екосистемите извън НАТУРА 2000 в рамките на програма BG03 </w:t>
      </w:r>
      <w:r w:rsidRPr="006B0A92">
        <w:t>„</w:t>
      </w:r>
      <w:r w:rsidR="001D491C" w:rsidRPr="006B0A92">
        <w:t>Биоразнообразие и екосистемни услуги</w:t>
      </w:r>
      <w:r w:rsidRPr="006B0A92">
        <w:t>” на ЕЕА</w:t>
      </w:r>
      <w:r w:rsidR="001D491C" w:rsidRPr="006B0A92">
        <w:t xml:space="preserve">, тъй като биоразнообразието попада в рамката от параметри за оценка на екосистемите. Въпреки това, липсата на данни за незащитените територии вероятно няма да бъде запълнена, ако не се осигури финансиране за дългосрочен </w:t>
      </w:r>
      <w:r w:rsidR="00920CDA" w:rsidRPr="006B0A92">
        <w:t xml:space="preserve">екосистемен </w:t>
      </w:r>
      <w:r w:rsidR="001D491C" w:rsidRPr="006B0A92">
        <w:t>мониторинг на национално ниво.</w:t>
      </w:r>
    </w:p>
    <w:p w:rsidR="002B164D" w:rsidRPr="006B0A92" w:rsidRDefault="00715B7B" w:rsidP="00A3433D">
      <w:pPr>
        <w:pStyle w:val="Heading4"/>
        <w:rPr>
          <w:rFonts w:eastAsia="Times New Roman" w:cs="Times New Roman"/>
          <w:bCs/>
          <w:color w:val="2F5496"/>
          <w:szCs w:val="24"/>
        </w:rPr>
      </w:pPr>
      <w:r w:rsidRPr="006B0A92">
        <w:rPr>
          <w:rFonts w:eastAsia="Times New Roman" w:cs="Times New Roman"/>
          <w:bCs/>
          <w:color w:val="2F5496"/>
          <w:szCs w:val="24"/>
        </w:rPr>
        <w:t>Екосистеми</w:t>
      </w:r>
    </w:p>
    <w:p w:rsidR="004A37F5" w:rsidRPr="006B0A92" w:rsidRDefault="001D491C" w:rsidP="00F73FF3">
      <w:pPr>
        <w:pStyle w:val="BodyText"/>
      </w:pPr>
      <w:r w:rsidRPr="006B0A92">
        <w:t xml:space="preserve">Екосистемата е функционална единица, следователно най-важният риск тук са размествания в режимите в дългосрочен план, което се проявява и при предоставянето на екосистемни услуги. </w:t>
      </w:r>
      <w:r w:rsidR="00432EC9" w:rsidRPr="006B0A92">
        <w:t>Размествания в р</w:t>
      </w:r>
      <w:r w:rsidRPr="006B0A92">
        <w:t>ежимите могат да бъдат двупосочни - удължаване на вегетационния период може да доведе до повишаване на производителността на земните екосистеми. Повишаването на температурата може да промени състоянието на водата в езе</w:t>
      </w:r>
      <w:r w:rsidR="00501E72" w:rsidRPr="006B0A92">
        <w:t xml:space="preserve">рата, а вследствие на това - и </w:t>
      </w:r>
      <w:r w:rsidRPr="006B0A92">
        <w:t xml:space="preserve">състава и изобилието от риба. Периодите на суша могат да променят състава на </w:t>
      </w:r>
      <w:r w:rsidR="00432EC9" w:rsidRPr="006B0A92">
        <w:t>продуцентите</w:t>
      </w:r>
      <w:r w:rsidRPr="006B0A92">
        <w:rPr>
          <w:rStyle w:val="FootnoteReference"/>
        </w:rPr>
        <w:footnoteReference w:id="38"/>
      </w:r>
      <w:r w:rsidRPr="006B0A92">
        <w:t xml:space="preserve"> в </w:t>
      </w:r>
      <w:r w:rsidRPr="006B0A92">
        <w:lastRenderedPageBreak/>
        <w:t xml:space="preserve">сухоземните екосистеми и да причинят изменения в тяхното функциониране, както и да доведат до промени в предоставянето на екосистемни услуги. </w:t>
      </w:r>
      <w:r w:rsidR="004A37F5" w:rsidRPr="006B0A92">
        <w:t>Подобни</w:t>
      </w:r>
      <w:r w:rsidRPr="006B0A92">
        <w:t xml:space="preserve"> последствия мог</w:t>
      </w:r>
      <w:r w:rsidR="00501E72" w:rsidRPr="006B0A92">
        <w:t xml:space="preserve">ат да се очакват в резултат на </w:t>
      </w:r>
      <w:r w:rsidRPr="006B0A92">
        <w:t>естествени нарушения на екосистемите. Наводненията, пожарите, ветровалите и нашествията на корояди в горите</w:t>
      </w:r>
      <w:r w:rsidR="00920CDA" w:rsidRPr="006B0A92">
        <w:t xml:space="preserve">, могат да доведат до съхнене и </w:t>
      </w:r>
      <w:r w:rsidR="00245935" w:rsidRPr="006B0A92">
        <w:t>диклайн</w:t>
      </w:r>
      <w:r w:rsidRPr="006B0A92">
        <w:t xml:space="preserve">, след което по-адаптивни към новите климатични условия биха могли да заменят предишните доминиращи видове, да променят </w:t>
      </w:r>
      <w:r w:rsidR="00245935" w:rsidRPr="006B0A92">
        <w:t xml:space="preserve">интегритета </w:t>
      </w:r>
      <w:r w:rsidRPr="006B0A92">
        <w:t>на екосистемата и предоставяните от нея ЕСУ. Намаляване на качеството на екосистемните услуги би оказало пряко влияние върху други икономически сектори в страната (материални ЕСУ в земеделието, горското стопанство, водния сектор, промишлеността, здравеопазването; регулиращи ЕСУ - всички сектори; културни ЕСУ - отдих и туризма, градска среда, образование).</w:t>
      </w:r>
    </w:p>
    <w:p w:rsidR="001D491C" w:rsidRPr="006B0A92" w:rsidRDefault="004A37F5" w:rsidP="00F73FF3">
      <w:pPr>
        <w:pStyle w:val="BodyText"/>
      </w:pPr>
      <w:r w:rsidRPr="006B0A92">
        <w:t xml:space="preserve">В Доклада </w:t>
      </w:r>
      <w:r w:rsidR="00DF6806" w:rsidRPr="006B0A92">
        <w:t>„Анализ и оценка на риска и уязвимостта на секторите в българската икономика от климатичните промени</w:t>
      </w:r>
      <w:r w:rsidR="0043733A">
        <w:t>“</w:t>
      </w:r>
      <w:r w:rsidRPr="006B0A92">
        <w:t>, изготвен през 2014 г.</w:t>
      </w:r>
      <w:r w:rsidR="00BA6E0B" w:rsidRPr="006B0A92">
        <w:t>,</w:t>
      </w:r>
      <w:r w:rsidRPr="006B0A92">
        <w:rPr>
          <w:rStyle w:val="FootnoteReference"/>
        </w:rPr>
        <w:footnoteReference w:id="39"/>
      </w:r>
      <w:r w:rsidRPr="006B0A92">
        <w:t xml:space="preserve"> ч</w:t>
      </w:r>
      <w:r w:rsidR="001D491C" w:rsidRPr="006B0A92">
        <w:t xml:space="preserve">увствителността на екосистемите към изменението на климата </w:t>
      </w:r>
      <w:r w:rsidRPr="006B0A92">
        <w:t xml:space="preserve">в България </w:t>
      </w:r>
      <w:r w:rsidR="001D491C" w:rsidRPr="006B0A92">
        <w:t>се оценява за периода 2016</w:t>
      </w:r>
      <w:r w:rsidR="00BA6E0B" w:rsidRPr="006B0A92">
        <w:t>–</w:t>
      </w:r>
      <w:r w:rsidR="001D491C" w:rsidRPr="006B0A92">
        <w:t>2035 г. въз основа на RCP сценарии за промени в температурата, валежите и екстремните събития. Прогнозите се определят въз основа анализа на очаквани въздействия на климатичните промени. За екосистемите с ниска чувствителност за периода 2016</w:t>
      </w:r>
      <w:r w:rsidR="00BA6E0B" w:rsidRPr="006B0A92">
        <w:t>–</w:t>
      </w:r>
      <w:r w:rsidR="001D491C" w:rsidRPr="006B0A92">
        <w:t>2035 г. се приема, че очакваните промени в капацитета за предоставяне на екосистемни услуги няма да бъдат съществени. В екосистеми със средна чувствителност се предполага, че въздействието на климатичните промени ще намали техния капацитет с 10%. За екосистеми с висока чувствителност се очаква, че въздействието на климатичните промени ще намали техния капацитет за предоставяне на еко</w:t>
      </w:r>
      <w:r w:rsidRPr="006B0A92">
        <w:t>системни</w:t>
      </w:r>
      <w:r w:rsidR="001D491C" w:rsidRPr="006B0A92">
        <w:t xml:space="preserve"> услуги с 20%.</w:t>
      </w:r>
    </w:p>
    <w:p w:rsidR="001D491C" w:rsidRPr="00545BCB" w:rsidRDefault="00A1291A" w:rsidP="00545BCB">
      <w:pPr>
        <w:pStyle w:val="TablesandFiguresHeading"/>
      </w:pPr>
      <w:bookmarkStart w:id="96" w:name="_Toc530041168"/>
      <w:r w:rsidRPr="00545BCB">
        <w:t xml:space="preserve">Таблица </w:t>
      </w:r>
      <w:r w:rsidR="00715B7B" w:rsidRPr="00545BCB">
        <w:fldChar w:fldCharType="begin"/>
      </w:r>
      <w:r w:rsidRPr="00545BCB">
        <w:instrText xml:space="preserve"> SEQ Table \* ARABIC </w:instrText>
      </w:r>
      <w:r w:rsidR="00715B7B" w:rsidRPr="00545BCB">
        <w:fldChar w:fldCharType="separate"/>
      </w:r>
      <w:r w:rsidR="006C0E34" w:rsidRPr="00545BCB">
        <w:t>2</w:t>
      </w:r>
      <w:r w:rsidR="00715B7B" w:rsidRPr="00545BCB">
        <w:fldChar w:fldCharType="end"/>
      </w:r>
      <w:r w:rsidRPr="00545BCB">
        <w:t>.</w:t>
      </w:r>
      <w:r w:rsidR="001D491C" w:rsidRPr="00545BCB">
        <w:t xml:space="preserve"> Чувствителност на екосистемите към изменението на климата и потенциал за предоставяне на екосистемни услуги</w:t>
      </w:r>
      <w:bookmarkEnd w:id="96"/>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1393"/>
        <w:gridCol w:w="3687"/>
        <w:gridCol w:w="682"/>
        <w:gridCol w:w="581"/>
        <w:gridCol w:w="657"/>
        <w:gridCol w:w="781"/>
        <w:gridCol w:w="747"/>
        <w:gridCol w:w="772"/>
      </w:tblGrid>
      <w:tr w:rsidR="001D491C" w:rsidRPr="0038056C" w:rsidTr="00DF6806">
        <w:trPr>
          <w:trHeight w:val="96"/>
          <w:jc w:val="center"/>
        </w:trPr>
        <w:tc>
          <w:tcPr>
            <w:tcW w:w="5072" w:type="dxa"/>
            <w:gridSpan w:val="2"/>
            <w:vMerge w:val="restart"/>
            <w:shd w:val="clear" w:color="auto" w:fill="365F91" w:themeFill="accent1" w:themeFillShade="BF"/>
            <w:vAlign w:val="center"/>
          </w:tcPr>
          <w:p w:rsidR="001D491C" w:rsidRPr="006B0A92" w:rsidRDefault="001D491C" w:rsidP="00DF6806">
            <w:pPr>
              <w:spacing w:after="0" w:line="240" w:lineRule="auto"/>
              <w:jc w:val="center"/>
              <w:rPr>
                <w:rFonts w:asciiTheme="minorHAnsi" w:hAnsiTheme="minorHAnsi" w:cstheme="minorHAnsi"/>
                <w:b/>
                <w:color w:val="FFFFFF" w:themeColor="background1"/>
                <w:sz w:val="20"/>
                <w:szCs w:val="20"/>
                <w:lang w:val="bg-BG"/>
              </w:rPr>
            </w:pPr>
            <w:r w:rsidRPr="006B0A92">
              <w:rPr>
                <w:rFonts w:asciiTheme="minorHAnsi" w:hAnsiTheme="minorHAnsi" w:cstheme="minorHAnsi"/>
                <w:b/>
                <w:color w:val="FFFFFF" w:themeColor="background1"/>
                <w:sz w:val="20"/>
                <w:szCs w:val="20"/>
                <w:lang w:val="bg-BG"/>
              </w:rPr>
              <w:t>Тип екосистема</w:t>
            </w:r>
          </w:p>
        </w:tc>
        <w:tc>
          <w:tcPr>
            <w:tcW w:w="1923" w:type="dxa"/>
            <w:gridSpan w:val="3"/>
            <w:shd w:val="clear" w:color="auto" w:fill="365F91" w:themeFill="accent1" w:themeFillShade="BF"/>
            <w:vAlign w:val="center"/>
          </w:tcPr>
          <w:p w:rsidR="001D491C" w:rsidRPr="006B0A92" w:rsidRDefault="001D491C" w:rsidP="00DF6806">
            <w:pPr>
              <w:pStyle w:val="Default"/>
              <w:jc w:val="center"/>
              <w:rPr>
                <w:rFonts w:asciiTheme="minorHAnsi" w:eastAsiaTheme="minorHAnsi" w:hAnsiTheme="minorHAnsi" w:cstheme="minorHAnsi"/>
                <w:b/>
                <w:color w:val="FFFFFF" w:themeColor="background1"/>
                <w:sz w:val="20"/>
                <w:szCs w:val="20"/>
              </w:rPr>
            </w:pPr>
            <w:r w:rsidRPr="006B0A92">
              <w:rPr>
                <w:rFonts w:asciiTheme="minorHAnsi" w:eastAsiaTheme="minorHAnsi" w:hAnsiTheme="minorHAnsi" w:cstheme="minorHAnsi"/>
                <w:b/>
                <w:color w:val="FFFFFF" w:themeColor="background1"/>
                <w:sz w:val="20"/>
                <w:szCs w:val="20"/>
              </w:rPr>
              <w:t>Уязвимост</w:t>
            </w:r>
          </w:p>
        </w:tc>
        <w:tc>
          <w:tcPr>
            <w:tcW w:w="2305" w:type="dxa"/>
            <w:gridSpan w:val="3"/>
            <w:shd w:val="clear" w:color="auto" w:fill="365F91" w:themeFill="accent1" w:themeFillShade="BF"/>
            <w:vAlign w:val="center"/>
          </w:tcPr>
          <w:p w:rsidR="001D491C" w:rsidRPr="006B0A92" w:rsidRDefault="001D491C" w:rsidP="00DF6806">
            <w:pPr>
              <w:pStyle w:val="Default"/>
              <w:jc w:val="center"/>
              <w:rPr>
                <w:rFonts w:asciiTheme="minorHAnsi" w:eastAsiaTheme="minorHAnsi" w:hAnsiTheme="minorHAnsi" w:cstheme="minorHAnsi"/>
                <w:b/>
                <w:color w:val="FFFFFF" w:themeColor="background1"/>
                <w:sz w:val="20"/>
                <w:szCs w:val="20"/>
              </w:rPr>
            </w:pPr>
            <w:r w:rsidRPr="006B0A92">
              <w:rPr>
                <w:rFonts w:asciiTheme="minorHAnsi" w:eastAsiaTheme="minorHAnsi" w:hAnsiTheme="minorHAnsi" w:cstheme="minorHAnsi"/>
                <w:b/>
                <w:color w:val="FFFFFF" w:themeColor="background1"/>
                <w:sz w:val="20"/>
                <w:szCs w:val="20"/>
              </w:rPr>
              <w:t xml:space="preserve">Възможна промяна в потенциала за предоставяне на </w:t>
            </w:r>
            <w:r w:rsidR="00DF6806" w:rsidRPr="006B0A92">
              <w:rPr>
                <w:rFonts w:asciiTheme="minorHAnsi" w:eastAsiaTheme="minorHAnsi" w:hAnsiTheme="minorHAnsi" w:cstheme="minorHAnsi"/>
                <w:b/>
                <w:color w:val="FFFFFF" w:themeColor="background1"/>
                <w:sz w:val="20"/>
                <w:szCs w:val="20"/>
              </w:rPr>
              <w:t>Е</w:t>
            </w:r>
          </w:p>
        </w:tc>
      </w:tr>
      <w:tr w:rsidR="00CC7E0A" w:rsidRPr="006B0A92" w:rsidTr="00DF6806">
        <w:trPr>
          <w:trHeight w:val="175"/>
          <w:jc w:val="center"/>
        </w:trPr>
        <w:tc>
          <w:tcPr>
            <w:tcW w:w="5072" w:type="dxa"/>
            <w:gridSpan w:val="2"/>
            <w:vMerge/>
            <w:shd w:val="clear" w:color="auto" w:fill="365F91" w:themeFill="accent1" w:themeFillShade="BF"/>
            <w:vAlign w:val="center"/>
          </w:tcPr>
          <w:p w:rsidR="001D491C" w:rsidRPr="006B0A92" w:rsidRDefault="001D491C" w:rsidP="00DF6806">
            <w:pPr>
              <w:spacing w:after="0" w:line="240" w:lineRule="auto"/>
              <w:jc w:val="center"/>
              <w:rPr>
                <w:rFonts w:asciiTheme="minorHAnsi" w:hAnsiTheme="minorHAnsi" w:cstheme="minorHAnsi"/>
                <w:b/>
                <w:color w:val="FFFFFF" w:themeColor="background1"/>
                <w:sz w:val="20"/>
                <w:szCs w:val="20"/>
                <w:lang w:val="bg-BG"/>
              </w:rPr>
            </w:pPr>
          </w:p>
        </w:tc>
        <w:tc>
          <w:tcPr>
            <w:tcW w:w="683" w:type="dxa"/>
            <w:shd w:val="clear" w:color="auto" w:fill="D9D9D9" w:themeFill="background1" w:themeFillShade="D9"/>
            <w:vAlign w:val="center"/>
          </w:tcPr>
          <w:p w:rsidR="001D491C" w:rsidRPr="006B0A92" w:rsidRDefault="001D491C" w:rsidP="00DF6806">
            <w:pPr>
              <w:pStyle w:val="Default"/>
              <w:jc w:val="center"/>
              <w:rPr>
                <w:rFonts w:asciiTheme="minorHAnsi" w:eastAsiaTheme="minorHAnsi" w:hAnsiTheme="minorHAnsi" w:cstheme="minorHAnsi"/>
                <w:b/>
                <w:color w:val="auto"/>
                <w:sz w:val="20"/>
                <w:szCs w:val="20"/>
              </w:rPr>
            </w:pPr>
            <w:r w:rsidRPr="006B0A92">
              <w:rPr>
                <w:rFonts w:asciiTheme="minorHAnsi" w:eastAsiaTheme="minorHAnsi" w:hAnsiTheme="minorHAnsi" w:cstheme="minorHAnsi"/>
                <w:b/>
                <w:color w:val="auto"/>
                <w:sz w:val="20"/>
                <w:szCs w:val="20"/>
              </w:rPr>
              <w:t>ΔТ°С</w:t>
            </w:r>
          </w:p>
        </w:tc>
        <w:tc>
          <w:tcPr>
            <w:tcW w:w="582" w:type="dxa"/>
            <w:shd w:val="clear" w:color="auto" w:fill="D9D9D9" w:themeFill="background1" w:themeFillShade="D9"/>
            <w:vAlign w:val="center"/>
          </w:tcPr>
          <w:p w:rsidR="001D491C" w:rsidRPr="006B0A92" w:rsidRDefault="001D491C" w:rsidP="00DF6806">
            <w:pPr>
              <w:pStyle w:val="Default"/>
              <w:jc w:val="center"/>
              <w:rPr>
                <w:rFonts w:asciiTheme="minorHAnsi" w:eastAsiaTheme="minorHAnsi" w:hAnsiTheme="minorHAnsi" w:cstheme="minorHAnsi"/>
                <w:b/>
                <w:color w:val="auto"/>
                <w:sz w:val="20"/>
                <w:szCs w:val="20"/>
              </w:rPr>
            </w:pPr>
            <w:r w:rsidRPr="006B0A92">
              <w:rPr>
                <w:rFonts w:asciiTheme="minorHAnsi" w:eastAsiaTheme="minorHAnsi" w:hAnsiTheme="minorHAnsi" w:cstheme="minorHAnsi"/>
                <w:b/>
                <w:color w:val="auto"/>
                <w:sz w:val="20"/>
                <w:szCs w:val="20"/>
              </w:rPr>
              <w:t>ΔЕх</w:t>
            </w:r>
          </w:p>
        </w:tc>
        <w:tc>
          <w:tcPr>
            <w:tcW w:w="658" w:type="dxa"/>
            <w:shd w:val="clear" w:color="auto" w:fill="D9D9D9" w:themeFill="background1" w:themeFillShade="D9"/>
            <w:vAlign w:val="center"/>
          </w:tcPr>
          <w:p w:rsidR="001D491C" w:rsidRPr="006B0A92" w:rsidRDefault="001D491C" w:rsidP="00DF6806">
            <w:pPr>
              <w:pStyle w:val="Default"/>
              <w:jc w:val="center"/>
              <w:rPr>
                <w:rFonts w:asciiTheme="minorHAnsi" w:eastAsiaTheme="minorHAnsi" w:hAnsiTheme="minorHAnsi" w:cstheme="minorHAnsi"/>
                <w:b/>
                <w:color w:val="auto"/>
                <w:sz w:val="20"/>
                <w:szCs w:val="20"/>
              </w:rPr>
            </w:pPr>
            <w:r w:rsidRPr="006B0A92">
              <w:rPr>
                <w:rFonts w:asciiTheme="minorHAnsi" w:eastAsiaTheme="minorHAnsi" w:hAnsiTheme="minorHAnsi" w:cstheme="minorHAnsi"/>
                <w:b/>
                <w:color w:val="auto"/>
                <w:sz w:val="20"/>
                <w:szCs w:val="20"/>
              </w:rPr>
              <w:t>ΔР%</w:t>
            </w:r>
          </w:p>
        </w:tc>
        <w:tc>
          <w:tcPr>
            <w:tcW w:w="782" w:type="dxa"/>
            <w:shd w:val="clear" w:color="auto" w:fill="D9D9D9" w:themeFill="background1" w:themeFillShade="D9"/>
            <w:vAlign w:val="center"/>
          </w:tcPr>
          <w:p w:rsidR="001D491C" w:rsidRPr="006B0A92" w:rsidRDefault="001D491C" w:rsidP="00DF6806">
            <w:pPr>
              <w:pStyle w:val="Default"/>
              <w:jc w:val="center"/>
              <w:rPr>
                <w:rFonts w:asciiTheme="minorHAnsi" w:eastAsiaTheme="minorHAnsi" w:hAnsiTheme="minorHAnsi" w:cstheme="minorHAnsi"/>
                <w:b/>
                <w:color w:val="auto"/>
                <w:sz w:val="20"/>
                <w:szCs w:val="20"/>
              </w:rPr>
            </w:pPr>
            <w:r w:rsidRPr="006B0A92">
              <w:rPr>
                <w:rFonts w:asciiTheme="minorHAnsi" w:eastAsiaTheme="minorHAnsi" w:hAnsiTheme="minorHAnsi" w:cstheme="minorHAnsi"/>
                <w:b/>
                <w:color w:val="auto"/>
                <w:sz w:val="20"/>
                <w:szCs w:val="20"/>
              </w:rPr>
              <w:t>ΔТ°С</w:t>
            </w:r>
          </w:p>
        </w:tc>
        <w:tc>
          <w:tcPr>
            <w:tcW w:w="749" w:type="dxa"/>
            <w:shd w:val="clear" w:color="auto" w:fill="D9D9D9" w:themeFill="background1" w:themeFillShade="D9"/>
            <w:vAlign w:val="center"/>
          </w:tcPr>
          <w:p w:rsidR="001D491C" w:rsidRPr="006B0A92" w:rsidRDefault="001D491C" w:rsidP="00DF6806">
            <w:pPr>
              <w:pStyle w:val="Default"/>
              <w:jc w:val="center"/>
              <w:rPr>
                <w:rFonts w:asciiTheme="minorHAnsi" w:eastAsiaTheme="minorHAnsi" w:hAnsiTheme="minorHAnsi" w:cstheme="minorHAnsi"/>
                <w:b/>
                <w:color w:val="auto"/>
                <w:sz w:val="20"/>
                <w:szCs w:val="20"/>
              </w:rPr>
            </w:pPr>
            <w:r w:rsidRPr="006B0A92">
              <w:rPr>
                <w:rFonts w:asciiTheme="minorHAnsi" w:eastAsiaTheme="minorHAnsi" w:hAnsiTheme="minorHAnsi" w:cstheme="minorHAnsi"/>
                <w:b/>
                <w:color w:val="auto"/>
                <w:sz w:val="20"/>
                <w:szCs w:val="20"/>
              </w:rPr>
              <w:t>ΔЕх</w:t>
            </w:r>
          </w:p>
        </w:tc>
        <w:tc>
          <w:tcPr>
            <w:tcW w:w="774" w:type="dxa"/>
            <w:shd w:val="clear" w:color="auto" w:fill="D9D9D9" w:themeFill="background1" w:themeFillShade="D9"/>
            <w:vAlign w:val="center"/>
          </w:tcPr>
          <w:p w:rsidR="001D491C" w:rsidRPr="006B0A92" w:rsidRDefault="001D491C" w:rsidP="00DF6806">
            <w:pPr>
              <w:pStyle w:val="Default"/>
              <w:jc w:val="center"/>
              <w:rPr>
                <w:rFonts w:asciiTheme="minorHAnsi" w:eastAsiaTheme="minorHAnsi" w:hAnsiTheme="minorHAnsi" w:cstheme="minorHAnsi"/>
                <w:b/>
                <w:color w:val="auto"/>
                <w:sz w:val="20"/>
                <w:szCs w:val="20"/>
              </w:rPr>
            </w:pPr>
            <w:r w:rsidRPr="006B0A92">
              <w:rPr>
                <w:rFonts w:asciiTheme="minorHAnsi" w:eastAsiaTheme="minorHAnsi" w:hAnsiTheme="minorHAnsi" w:cstheme="minorHAnsi"/>
                <w:b/>
                <w:color w:val="auto"/>
                <w:sz w:val="20"/>
                <w:szCs w:val="20"/>
              </w:rPr>
              <w:t>ΔР%</w:t>
            </w:r>
          </w:p>
        </w:tc>
      </w:tr>
      <w:tr w:rsidR="00CC7E0A" w:rsidRPr="006B0A92" w:rsidTr="00950493">
        <w:trPr>
          <w:trHeight w:val="261"/>
          <w:jc w:val="center"/>
        </w:trPr>
        <w:tc>
          <w:tcPr>
            <w:tcW w:w="1368" w:type="dxa"/>
            <w:vMerge w:val="restart"/>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r w:rsidRPr="006B0A92">
              <w:rPr>
                <w:rFonts w:asciiTheme="minorHAnsi" w:hAnsiTheme="minorHAnsi" w:cstheme="minorHAnsi"/>
                <w:b/>
                <w:color w:val="000000" w:themeColor="text1"/>
                <w:sz w:val="20"/>
                <w:szCs w:val="20"/>
                <w:lang w:val="bg-BG"/>
              </w:rPr>
              <w:t>Сухоземни</w:t>
            </w: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Урбанизирани</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1</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1</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r>
      <w:tr w:rsidR="00CC7E0A" w:rsidRPr="006B0A92" w:rsidTr="00950493">
        <w:trPr>
          <w:trHeight w:val="255"/>
          <w:jc w:val="center"/>
        </w:trPr>
        <w:tc>
          <w:tcPr>
            <w:tcW w:w="1368" w:type="dxa"/>
            <w:vMerge/>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Земеделски</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1</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2</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2</w:t>
            </w:r>
          </w:p>
        </w:tc>
      </w:tr>
      <w:tr w:rsidR="00CC7E0A" w:rsidRPr="006B0A92" w:rsidTr="00950493">
        <w:trPr>
          <w:trHeight w:val="255"/>
          <w:jc w:val="center"/>
        </w:trPr>
        <w:tc>
          <w:tcPr>
            <w:tcW w:w="1368" w:type="dxa"/>
            <w:vMerge/>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Трев</w:t>
            </w:r>
            <w:r w:rsidR="00432EC9" w:rsidRPr="006B0A92">
              <w:rPr>
                <w:rFonts w:asciiTheme="minorHAnsi" w:hAnsiTheme="minorHAnsi" w:cstheme="minorHAnsi"/>
                <w:sz w:val="20"/>
                <w:szCs w:val="20"/>
                <w:lang w:val="bg-BG"/>
              </w:rPr>
              <w:t>н</w:t>
            </w:r>
            <w:r w:rsidRPr="006B0A92">
              <w:rPr>
                <w:rFonts w:asciiTheme="minorHAnsi" w:hAnsiTheme="minorHAnsi" w:cstheme="minorHAnsi"/>
                <w:sz w:val="20"/>
                <w:szCs w:val="20"/>
                <w:lang w:val="bg-BG"/>
              </w:rPr>
              <w:t>и</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3</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2</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3</w:t>
            </w:r>
          </w:p>
        </w:tc>
      </w:tr>
      <w:tr w:rsidR="00CC7E0A" w:rsidRPr="006B0A92" w:rsidTr="00950493">
        <w:trPr>
          <w:trHeight w:val="255"/>
          <w:jc w:val="center"/>
        </w:trPr>
        <w:tc>
          <w:tcPr>
            <w:tcW w:w="1368" w:type="dxa"/>
            <w:vMerge/>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Горски и горско-храстови</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1</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3</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3</w:t>
            </w:r>
          </w:p>
        </w:tc>
      </w:tr>
      <w:tr w:rsidR="00CC7E0A" w:rsidRPr="006B0A92" w:rsidTr="00950493">
        <w:trPr>
          <w:trHeight w:val="255"/>
          <w:jc w:val="center"/>
        </w:trPr>
        <w:tc>
          <w:tcPr>
            <w:tcW w:w="1368" w:type="dxa"/>
            <w:vMerge/>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Храсталачни и ерикоидни</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5</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5</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5</w:t>
            </w:r>
          </w:p>
        </w:tc>
      </w:tr>
      <w:tr w:rsidR="00CC7E0A" w:rsidRPr="006B0A92" w:rsidTr="00950493">
        <w:trPr>
          <w:trHeight w:val="255"/>
          <w:jc w:val="center"/>
        </w:trPr>
        <w:tc>
          <w:tcPr>
            <w:tcW w:w="1368" w:type="dxa"/>
            <w:vMerge/>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Площи с рядка растителност и без растителност</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1</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1</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2</w:t>
            </w:r>
          </w:p>
        </w:tc>
      </w:tr>
      <w:tr w:rsidR="00CC7E0A" w:rsidRPr="006B0A92" w:rsidTr="00950493">
        <w:trPr>
          <w:trHeight w:val="255"/>
          <w:jc w:val="center"/>
        </w:trPr>
        <w:tc>
          <w:tcPr>
            <w:tcW w:w="1368" w:type="dxa"/>
            <w:vMerge/>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Вътрешни влажни зони</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4</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4</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4</w:t>
            </w:r>
          </w:p>
        </w:tc>
      </w:tr>
      <w:tr w:rsidR="00CC7E0A" w:rsidRPr="006B0A92" w:rsidTr="00950493">
        <w:trPr>
          <w:trHeight w:val="93"/>
          <w:jc w:val="center"/>
        </w:trPr>
        <w:tc>
          <w:tcPr>
            <w:tcW w:w="1368" w:type="dxa"/>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r w:rsidRPr="006B0A92">
              <w:rPr>
                <w:rFonts w:asciiTheme="minorHAnsi" w:hAnsiTheme="minorHAnsi" w:cstheme="minorHAnsi"/>
                <w:b/>
                <w:color w:val="000000" w:themeColor="text1"/>
                <w:sz w:val="20"/>
                <w:szCs w:val="20"/>
                <w:lang w:val="bg-BG"/>
              </w:rPr>
              <w:t>Сладководни</w:t>
            </w: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Реки и езера</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2</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5</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,3</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5</w:t>
            </w:r>
          </w:p>
        </w:tc>
      </w:tr>
      <w:tr w:rsidR="00CC7E0A" w:rsidRPr="006B0A92" w:rsidTr="00950493">
        <w:trPr>
          <w:trHeight w:val="96"/>
          <w:jc w:val="center"/>
        </w:trPr>
        <w:tc>
          <w:tcPr>
            <w:tcW w:w="1368" w:type="dxa"/>
            <w:shd w:val="clear" w:color="auto" w:fill="B8CCE4"/>
            <w:vAlign w:val="center"/>
          </w:tcPr>
          <w:p w:rsidR="001D491C" w:rsidRPr="006B0A92" w:rsidRDefault="001D491C" w:rsidP="00DF6806">
            <w:pPr>
              <w:spacing w:after="0" w:line="240" w:lineRule="auto"/>
              <w:jc w:val="center"/>
              <w:rPr>
                <w:rFonts w:asciiTheme="minorHAnsi" w:hAnsiTheme="minorHAnsi" w:cstheme="minorHAnsi"/>
                <w:b/>
                <w:color w:val="000000" w:themeColor="text1"/>
                <w:sz w:val="20"/>
                <w:szCs w:val="20"/>
                <w:lang w:val="bg-BG"/>
              </w:rPr>
            </w:pPr>
            <w:r w:rsidRPr="006B0A92">
              <w:rPr>
                <w:rFonts w:asciiTheme="minorHAnsi" w:hAnsiTheme="minorHAnsi" w:cstheme="minorHAnsi"/>
                <w:b/>
                <w:color w:val="000000" w:themeColor="text1"/>
                <w:sz w:val="20"/>
                <w:szCs w:val="20"/>
                <w:lang w:val="bg-BG"/>
              </w:rPr>
              <w:t>Морски</w:t>
            </w:r>
          </w:p>
        </w:tc>
        <w:tc>
          <w:tcPr>
            <w:tcW w:w="3704" w:type="dxa"/>
            <w:vAlign w:val="center"/>
          </w:tcPr>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Крайморски преходни водни площи</w:t>
            </w:r>
          </w:p>
          <w:p w:rsidR="001D491C" w:rsidRPr="006B0A92" w:rsidRDefault="001D491C" w:rsidP="00DF6806">
            <w:pPr>
              <w:spacing w:after="0" w:line="240" w:lineRule="auto"/>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Крайбрежни зони</w:t>
            </w:r>
          </w:p>
          <w:p w:rsidR="001D491C" w:rsidRPr="006B0A92" w:rsidRDefault="001D491C" w:rsidP="00DF6806">
            <w:pPr>
              <w:spacing w:after="0" w:line="240" w:lineRule="auto"/>
              <w:ind w:right="272"/>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Открити морски пространства</w:t>
            </w:r>
          </w:p>
        </w:tc>
        <w:tc>
          <w:tcPr>
            <w:tcW w:w="683"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3</w:t>
            </w:r>
          </w:p>
        </w:tc>
        <w:tc>
          <w:tcPr>
            <w:tcW w:w="582"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1</w:t>
            </w:r>
          </w:p>
        </w:tc>
        <w:tc>
          <w:tcPr>
            <w:tcW w:w="658" w:type="dxa"/>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1</w:t>
            </w:r>
          </w:p>
        </w:tc>
        <w:tc>
          <w:tcPr>
            <w:tcW w:w="782"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4</w:t>
            </w:r>
          </w:p>
        </w:tc>
        <w:tc>
          <w:tcPr>
            <w:tcW w:w="749"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c>
          <w:tcPr>
            <w:tcW w:w="774" w:type="dxa"/>
            <w:shd w:val="clear" w:color="auto" w:fill="D6E3BC"/>
            <w:vAlign w:val="center"/>
          </w:tcPr>
          <w:p w:rsidR="001D491C" w:rsidRPr="006B0A92" w:rsidRDefault="001D491C" w:rsidP="00DF6806">
            <w:pPr>
              <w:pStyle w:val="Default"/>
              <w:jc w:val="center"/>
              <w:rPr>
                <w:rFonts w:asciiTheme="minorHAnsi" w:eastAsiaTheme="minorHAnsi" w:hAnsiTheme="minorHAnsi" w:cstheme="minorHAnsi"/>
                <w:color w:val="auto"/>
                <w:sz w:val="20"/>
                <w:szCs w:val="20"/>
              </w:rPr>
            </w:pPr>
            <w:r w:rsidRPr="006B0A92">
              <w:rPr>
                <w:rFonts w:asciiTheme="minorHAnsi" w:eastAsiaTheme="minorHAnsi" w:hAnsiTheme="minorHAnsi" w:cstheme="minorHAnsi"/>
                <w:color w:val="auto"/>
                <w:sz w:val="20"/>
                <w:szCs w:val="20"/>
              </w:rPr>
              <w:t>0</w:t>
            </w:r>
            <w:r w:rsidR="00BA6E0B" w:rsidRPr="006B0A92">
              <w:rPr>
                <w:rFonts w:asciiTheme="minorHAnsi" w:eastAsiaTheme="minorHAnsi" w:hAnsiTheme="minorHAnsi" w:cstheme="minorHAnsi"/>
                <w:color w:val="auto"/>
                <w:sz w:val="20"/>
                <w:szCs w:val="20"/>
              </w:rPr>
              <w:t>,</w:t>
            </w:r>
            <w:r w:rsidRPr="006B0A92">
              <w:rPr>
                <w:rFonts w:asciiTheme="minorHAnsi" w:eastAsiaTheme="minorHAnsi" w:hAnsiTheme="minorHAnsi" w:cstheme="minorHAnsi"/>
                <w:color w:val="auto"/>
                <w:sz w:val="20"/>
                <w:szCs w:val="20"/>
              </w:rPr>
              <w:t>0</w:t>
            </w:r>
          </w:p>
        </w:tc>
      </w:tr>
    </w:tbl>
    <w:p w:rsidR="0095532E" w:rsidRPr="006B0A92" w:rsidRDefault="0095532E" w:rsidP="00DF6806">
      <w:pPr>
        <w:pStyle w:val="Source"/>
        <w:spacing w:before="0" w:after="60"/>
        <w:rPr>
          <w:lang w:val="bg-BG"/>
        </w:rPr>
      </w:pPr>
      <w:r w:rsidRPr="006B0A92">
        <w:rPr>
          <w:lang w:val="bg-BG"/>
        </w:rPr>
        <w:t>Чувствителности 1 – ниска; 2 – умерена; 3 – висока. Т – температура, Р – превалявания, Ех – екстремни явления.</w:t>
      </w:r>
    </w:p>
    <w:p w:rsidR="007F1096" w:rsidRDefault="0095532E" w:rsidP="00CD2259">
      <w:pPr>
        <w:pStyle w:val="Source"/>
        <w:spacing w:before="0"/>
        <w:rPr>
          <w:rFonts w:eastAsiaTheme="minorEastAsia" w:cs="Times New Roman"/>
          <w:szCs w:val="24"/>
          <w:lang w:val="bg-BG" w:eastAsia="bg-BG"/>
        </w:rPr>
      </w:pPr>
      <w:r w:rsidRPr="006B0A92">
        <w:rPr>
          <w:lang w:val="bg-BG"/>
        </w:rPr>
        <w:lastRenderedPageBreak/>
        <w:t xml:space="preserve">Забележка: Прогнозите не са съобразени с последните оценки на екосистемните услуги, които все още не са завършени за цялата територия на България </w:t>
      </w:r>
      <w:r w:rsidR="0087381F" w:rsidRPr="006B0A92">
        <w:rPr>
          <w:lang w:val="bg-BG"/>
        </w:rPr>
        <w:t xml:space="preserve"> към датата на публикуване на този доклад.</w:t>
      </w:r>
    </w:p>
    <w:p w:rsidR="001D491C" w:rsidRPr="006B0A92" w:rsidRDefault="001D491C" w:rsidP="00F73FF3">
      <w:pPr>
        <w:pStyle w:val="BodyText"/>
      </w:pPr>
      <w:r w:rsidRPr="006B0A92">
        <w:t>За горските екосистеми в страната са идентифицирани и характеризирани зони на уязвимост спрямо тристепенна скала (висока, средна и ниска уязвимост) в сценарии за 2020 и 2050 г.</w:t>
      </w:r>
      <w:r w:rsidR="000F518B" w:rsidRPr="006B0A92">
        <w:t xml:space="preserve"> (Raev и колектив 2011 г.).</w:t>
      </w:r>
      <w:r w:rsidR="00432EC9" w:rsidRPr="006B0A92">
        <w:t xml:space="preserve"> </w:t>
      </w:r>
      <w:r w:rsidRPr="006B0A92">
        <w:t>Загубата на биоразнообразие също се оценява въз основа тристепенна скала (висока, средна и ниска степен на загуба).</w:t>
      </w:r>
    </w:p>
    <w:p w:rsidR="001D491C" w:rsidRPr="006B0A92" w:rsidRDefault="001D491C" w:rsidP="008E4C20">
      <w:pPr>
        <w:pStyle w:val="Heading6"/>
        <w:numPr>
          <w:ilvl w:val="0"/>
          <w:numId w:val="86"/>
        </w:numPr>
        <w:spacing w:after="60"/>
        <w:ind w:left="1080"/>
        <w:rPr>
          <w:rFonts w:asciiTheme="minorHAnsi" w:hAnsiTheme="minorHAnsi" w:cstheme="minorHAnsi"/>
          <w:i w:val="0"/>
          <w:u w:val="single"/>
        </w:rPr>
      </w:pPr>
      <w:r w:rsidRPr="006B0A92">
        <w:rPr>
          <w:rFonts w:asciiTheme="minorHAnsi" w:hAnsiTheme="minorHAnsi" w:cstheme="minorHAnsi"/>
          <w:i w:val="0"/>
          <w:u w:val="single"/>
        </w:rPr>
        <w:t>Зони на уязвимост според реалистичен сценарий за 2020 г.</w:t>
      </w:r>
    </w:p>
    <w:p w:rsidR="002B164D" w:rsidRPr="006B0A92" w:rsidRDefault="00715B7B" w:rsidP="008E4C20">
      <w:pPr>
        <w:pStyle w:val="Normal1"/>
        <w:numPr>
          <w:ilvl w:val="0"/>
          <w:numId w:val="89"/>
        </w:numPr>
        <w:spacing w:after="120"/>
        <w:rPr>
          <w:rFonts w:ascii="Times New Roman" w:hAnsi="Times New Roman" w:cs="Times New Roman"/>
          <w:sz w:val="24"/>
          <w:szCs w:val="24"/>
        </w:rPr>
      </w:pPr>
      <w:r w:rsidRPr="006B0A92">
        <w:rPr>
          <w:rFonts w:ascii="Times New Roman" w:hAnsi="Times New Roman" w:cs="Times New Roman"/>
          <w:b/>
          <w:sz w:val="24"/>
          <w:szCs w:val="24"/>
        </w:rPr>
        <w:t>С висока степен на уязвимост (Зона А)</w:t>
      </w:r>
      <w:r w:rsidRPr="006B0A92">
        <w:rPr>
          <w:rFonts w:ascii="Times New Roman" w:hAnsi="Times New Roman" w:cs="Times New Roman"/>
          <w:sz w:val="24"/>
          <w:szCs w:val="24"/>
        </w:rPr>
        <w:t xml:space="preserve"> се очертават районите на Североизточна България (Добруджа) и заливните гори по Дунавското крайбрежие. Степента на загуба на биоразнообразие за Зона А се очаква да бъде ниска.</w:t>
      </w:r>
    </w:p>
    <w:p w:rsidR="002B164D" w:rsidRPr="006B0A92" w:rsidRDefault="00715B7B" w:rsidP="008E4C20">
      <w:pPr>
        <w:pStyle w:val="Normal1"/>
        <w:numPr>
          <w:ilvl w:val="0"/>
          <w:numId w:val="89"/>
        </w:numPr>
        <w:spacing w:after="120"/>
        <w:rPr>
          <w:rFonts w:ascii="Times New Roman" w:hAnsi="Times New Roman" w:cs="Times New Roman"/>
          <w:sz w:val="24"/>
          <w:szCs w:val="24"/>
        </w:rPr>
      </w:pPr>
      <w:r w:rsidRPr="006B0A92">
        <w:rPr>
          <w:rFonts w:ascii="Times New Roman" w:hAnsi="Times New Roman" w:cs="Times New Roman"/>
          <w:b/>
          <w:sz w:val="24"/>
          <w:szCs w:val="24"/>
        </w:rPr>
        <w:t>Със средна степен на уязвимост (Зона Б)</w:t>
      </w:r>
      <w:r w:rsidRPr="006B0A92">
        <w:rPr>
          <w:rFonts w:ascii="Times New Roman" w:hAnsi="Times New Roman" w:cs="Times New Roman"/>
          <w:sz w:val="24"/>
          <w:szCs w:val="24"/>
        </w:rPr>
        <w:t xml:space="preserve"> се очертават северната част на Странджа планина, част от Източна Стара планина, Лудогорието, крайните източни части на Източни Родопи и Санданско-Петричката котловина. Степента на загуба на биоразнообразие за тази зона е определена като ниска.</w:t>
      </w:r>
    </w:p>
    <w:p w:rsidR="002B164D" w:rsidRPr="006B0A92" w:rsidRDefault="00715B7B" w:rsidP="008E4C20">
      <w:pPr>
        <w:pStyle w:val="Normal1"/>
        <w:numPr>
          <w:ilvl w:val="0"/>
          <w:numId w:val="89"/>
        </w:numPr>
        <w:spacing w:after="120"/>
        <w:rPr>
          <w:rFonts w:ascii="Times New Roman" w:hAnsi="Times New Roman" w:cs="Times New Roman"/>
          <w:sz w:val="24"/>
          <w:szCs w:val="24"/>
        </w:rPr>
      </w:pPr>
      <w:r w:rsidRPr="006B0A92">
        <w:rPr>
          <w:rFonts w:ascii="Times New Roman" w:hAnsi="Times New Roman" w:cs="Times New Roman"/>
          <w:b/>
          <w:sz w:val="24"/>
          <w:szCs w:val="24"/>
        </w:rPr>
        <w:t>Към зони В и Г (с ниска степен на уязвимост)</w:t>
      </w:r>
      <w:r w:rsidRPr="006B0A92">
        <w:rPr>
          <w:rFonts w:ascii="Times New Roman" w:hAnsi="Times New Roman" w:cs="Times New Roman"/>
          <w:sz w:val="24"/>
          <w:szCs w:val="24"/>
        </w:rPr>
        <w:t xml:space="preserve"> се отнасят всички останали територии, които се очаква да бъдат засегнати в незначителна степен по отношение на загубата на биоразнообразие. Преобладаващата част от тях са типични ксерофитни съобщества или такива с локално или интразонално разпространение.</w:t>
      </w:r>
    </w:p>
    <w:p w:rsidR="001D491C" w:rsidRPr="006B0A92" w:rsidRDefault="001D491C" w:rsidP="008E4C20">
      <w:pPr>
        <w:pStyle w:val="Heading6"/>
        <w:numPr>
          <w:ilvl w:val="0"/>
          <w:numId w:val="86"/>
        </w:numPr>
        <w:spacing w:after="60"/>
        <w:ind w:left="1080"/>
        <w:rPr>
          <w:rFonts w:asciiTheme="minorHAnsi" w:hAnsiTheme="minorHAnsi" w:cstheme="minorHAnsi"/>
          <w:i w:val="0"/>
          <w:u w:val="single"/>
        </w:rPr>
      </w:pPr>
      <w:r w:rsidRPr="006B0A92">
        <w:rPr>
          <w:rFonts w:asciiTheme="minorHAnsi" w:hAnsiTheme="minorHAnsi" w:cstheme="minorHAnsi"/>
          <w:i w:val="0"/>
          <w:u w:val="single"/>
        </w:rPr>
        <w:t>Зони на уязвимост според реалистичен сценарий за 20</w:t>
      </w:r>
      <w:r w:rsidR="00245935" w:rsidRPr="006B0A92">
        <w:rPr>
          <w:rFonts w:asciiTheme="minorHAnsi" w:hAnsiTheme="minorHAnsi" w:cstheme="minorHAnsi"/>
          <w:i w:val="0"/>
          <w:u w:val="single"/>
        </w:rPr>
        <w:t>5</w:t>
      </w:r>
      <w:r w:rsidRPr="006B0A92">
        <w:rPr>
          <w:rFonts w:asciiTheme="minorHAnsi" w:hAnsiTheme="minorHAnsi" w:cstheme="minorHAnsi"/>
          <w:i w:val="0"/>
          <w:u w:val="single"/>
        </w:rPr>
        <w:t>0 г.</w:t>
      </w:r>
    </w:p>
    <w:p w:rsidR="001D491C" w:rsidRPr="006B0A92" w:rsidRDefault="001D491C" w:rsidP="00F73FF3">
      <w:pPr>
        <w:pStyle w:val="BodyText"/>
      </w:pPr>
      <w:r w:rsidRPr="006B0A92">
        <w:t>Разликите със сценария за 2020 година е основно с размерите на зоните, в които се очаква климатът да стане по-сух и по-топъл.</w:t>
      </w:r>
    </w:p>
    <w:p w:rsidR="002B164D" w:rsidRPr="006B0A92" w:rsidRDefault="00715B7B" w:rsidP="008E4C20">
      <w:pPr>
        <w:pStyle w:val="Normal1"/>
        <w:numPr>
          <w:ilvl w:val="0"/>
          <w:numId w:val="90"/>
        </w:numPr>
        <w:spacing w:after="120"/>
        <w:ind w:left="1440"/>
        <w:rPr>
          <w:rFonts w:ascii="Times New Roman" w:hAnsi="Times New Roman" w:cs="Times New Roman"/>
          <w:sz w:val="24"/>
          <w:szCs w:val="24"/>
        </w:rPr>
      </w:pPr>
      <w:r w:rsidRPr="006B0A92">
        <w:rPr>
          <w:rFonts w:ascii="Times New Roman" w:hAnsi="Times New Roman" w:cs="Times New Roman"/>
          <w:b/>
          <w:bCs/>
          <w:sz w:val="24"/>
          <w:szCs w:val="24"/>
        </w:rPr>
        <w:t>С висока степен на уязвимост (Зона А)</w:t>
      </w:r>
      <w:r w:rsidRPr="006B0A92">
        <w:rPr>
          <w:rFonts w:ascii="Times New Roman" w:hAnsi="Times New Roman" w:cs="Times New Roman"/>
          <w:sz w:val="24"/>
          <w:szCs w:val="24"/>
        </w:rPr>
        <w:t xml:space="preserve"> по поречие на р. Дунав, Тунджанска хълмиста равнина и Горнотракийска низина (части). Степента на загуба на биоразнообразие за тази зона се оценява като средна.</w:t>
      </w:r>
    </w:p>
    <w:p w:rsidR="002B164D" w:rsidRPr="006B0A92" w:rsidRDefault="00715B7B" w:rsidP="008E4C20">
      <w:pPr>
        <w:pStyle w:val="Normal1"/>
        <w:numPr>
          <w:ilvl w:val="0"/>
          <w:numId w:val="90"/>
        </w:numPr>
        <w:spacing w:after="120"/>
        <w:ind w:left="1440"/>
        <w:rPr>
          <w:rFonts w:ascii="Times New Roman" w:hAnsi="Times New Roman" w:cs="Times New Roman"/>
          <w:sz w:val="24"/>
          <w:szCs w:val="24"/>
        </w:rPr>
      </w:pPr>
      <w:r w:rsidRPr="006B0A92">
        <w:rPr>
          <w:rFonts w:ascii="Times New Roman" w:hAnsi="Times New Roman" w:cs="Times New Roman"/>
          <w:b/>
          <w:bCs/>
          <w:sz w:val="24"/>
          <w:szCs w:val="24"/>
        </w:rPr>
        <w:t>Средна уязвимост (Зона Б).</w:t>
      </w:r>
      <w:r w:rsidRPr="006B0A92">
        <w:rPr>
          <w:rFonts w:ascii="Times New Roman" w:hAnsi="Times New Roman" w:cs="Times New Roman"/>
          <w:sz w:val="24"/>
          <w:szCs w:val="24"/>
        </w:rPr>
        <w:t xml:space="preserve"> Степента на загуба на биоразнообразие за тази зона се оценява като средна, с изключение на високите котловинни полета на Западна България, където степента е оценена като ниска.</w:t>
      </w:r>
    </w:p>
    <w:p w:rsidR="002B164D" w:rsidRPr="006B0A92" w:rsidRDefault="00715B7B" w:rsidP="008E4C20">
      <w:pPr>
        <w:pStyle w:val="Normal1"/>
        <w:numPr>
          <w:ilvl w:val="0"/>
          <w:numId w:val="90"/>
        </w:numPr>
        <w:spacing w:after="120"/>
        <w:ind w:left="1440"/>
        <w:rPr>
          <w:rFonts w:ascii="Times New Roman" w:hAnsi="Times New Roman" w:cs="Times New Roman"/>
          <w:sz w:val="24"/>
          <w:szCs w:val="24"/>
        </w:rPr>
      </w:pPr>
      <w:r w:rsidRPr="006B0A92">
        <w:rPr>
          <w:rFonts w:ascii="Times New Roman" w:hAnsi="Times New Roman" w:cs="Times New Roman"/>
          <w:b/>
          <w:bCs/>
          <w:sz w:val="24"/>
          <w:szCs w:val="24"/>
        </w:rPr>
        <w:t>Зоните с ниска степен на уязвимост (зони В и Г)</w:t>
      </w:r>
      <w:r w:rsidRPr="006B0A92">
        <w:rPr>
          <w:rFonts w:ascii="Times New Roman" w:hAnsi="Times New Roman" w:cs="Times New Roman"/>
          <w:sz w:val="24"/>
          <w:szCs w:val="24"/>
        </w:rPr>
        <w:t xml:space="preserve"> също ще претърпят известни промени. За зоните с ниска степен на уязвимост степента на загуба на биоразнообразие се оценява като незначителна.</w:t>
      </w:r>
    </w:p>
    <w:p w:rsidR="00517FD0" w:rsidRPr="006B0A92" w:rsidRDefault="00517FD0" w:rsidP="00F73FF3">
      <w:pPr>
        <w:pStyle w:val="BodyText"/>
      </w:pPr>
      <w:r w:rsidRPr="006B0A92">
        <w:t>Има и някои случаи, в които изменението на климата ще осигури добри възможности за биоразнообразието и екосистеми</w:t>
      </w:r>
      <w:r w:rsidR="00245935" w:rsidRPr="006B0A92">
        <w:t>те</w:t>
      </w:r>
      <w:r w:rsidRPr="006B0A92">
        <w:t xml:space="preserve"> (например чрез удължаване вегетационния период), както е представено в </w:t>
      </w:r>
      <w:r w:rsidR="00A4367B" w:rsidRPr="006B0A92">
        <w:rPr>
          <w:b/>
          <w:i/>
        </w:rPr>
        <w:t>п</w:t>
      </w:r>
      <w:r w:rsidRPr="006B0A92">
        <w:rPr>
          <w:b/>
          <w:i/>
        </w:rPr>
        <w:t>риложение 1</w:t>
      </w:r>
      <w:r w:rsidRPr="006B0A92">
        <w:rPr>
          <w:b/>
        </w:rPr>
        <w:t>.</w:t>
      </w:r>
    </w:p>
    <w:p w:rsidR="001D491C" w:rsidRPr="006B0A92" w:rsidRDefault="001D491C" w:rsidP="008E4C20">
      <w:pPr>
        <w:pStyle w:val="Heading6"/>
        <w:numPr>
          <w:ilvl w:val="0"/>
          <w:numId w:val="86"/>
        </w:numPr>
        <w:spacing w:after="60"/>
        <w:ind w:left="1080"/>
        <w:rPr>
          <w:rFonts w:asciiTheme="minorHAnsi" w:hAnsiTheme="minorHAnsi" w:cstheme="minorHAnsi"/>
          <w:i w:val="0"/>
          <w:u w:val="single"/>
        </w:rPr>
      </w:pPr>
      <w:r w:rsidRPr="006B0A92">
        <w:rPr>
          <w:rFonts w:asciiTheme="minorHAnsi" w:hAnsiTheme="minorHAnsi" w:cstheme="minorHAnsi"/>
          <w:i w:val="0"/>
          <w:u w:val="single"/>
        </w:rPr>
        <w:t>Най-уязвими екосистеми</w:t>
      </w:r>
    </w:p>
    <w:p w:rsidR="00517FD0" w:rsidRPr="006B0A92" w:rsidRDefault="00517FD0" w:rsidP="00F73FF3">
      <w:pPr>
        <w:pStyle w:val="BodyText"/>
      </w:pPr>
      <w:r w:rsidRPr="006B0A92">
        <w:t>Най-уязвими и потенциално най-засегнати екосистеми ще са южната крайгранична горскорастителна обла</w:t>
      </w:r>
      <w:r w:rsidR="00C43980" w:rsidRPr="006B0A92">
        <w:t>ст, както и останалите равнинни</w:t>
      </w:r>
      <w:r w:rsidRPr="006B0A92">
        <w:t xml:space="preserve"> и нископланински части на </w:t>
      </w:r>
      <w:r w:rsidRPr="006B0A92">
        <w:lastRenderedPageBreak/>
        <w:t xml:space="preserve">страната. Макар първоначално очакваната степен на загуба на биологично разнообразие да е ниска, при реалистичният сценарий за 2050 година степента на загуба на биологично разнообразие се повишава, варирайки от средна в преобладаващите случаи, на места до ниска и незначителна. </w:t>
      </w:r>
      <w:r w:rsidRPr="006B0A92">
        <w:rPr>
          <w:color w:val="000000" w:themeColor="text1"/>
        </w:rPr>
        <w:t>За повече подробности, виж доклада за оценка на горския сектор.</w:t>
      </w:r>
    </w:p>
    <w:p w:rsidR="001D491C" w:rsidRPr="006B0A92" w:rsidRDefault="001D491C" w:rsidP="00F73FF3">
      <w:pPr>
        <w:pStyle w:val="BodyText"/>
      </w:pPr>
      <w:r w:rsidRPr="006B0A92">
        <w:t>Екосистемите на</w:t>
      </w:r>
      <w:r w:rsidRPr="006B0A92">
        <w:rPr>
          <w:b/>
          <w:bCs/>
        </w:rPr>
        <w:t xml:space="preserve"> вътрешните влажни зони</w:t>
      </w:r>
      <w:r w:rsidRPr="006B0A92">
        <w:t xml:space="preserve">, </w:t>
      </w:r>
      <w:r w:rsidRPr="006B0A92">
        <w:rPr>
          <w:b/>
          <w:bCs/>
        </w:rPr>
        <w:t>храсталачните и ерикоидни</w:t>
      </w:r>
      <w:r w:rsidRPr="006B0A92">
        <w:t xml:space="preserve"> екосистеми (особено в </w:t>
      </w:r>
      <w:r w:rsidRPr="006B0A92">
        <w:rPr>
          <w:b/>
          <w:bCs/>
        </w:rPr>
        <w:t>алпийската част</w:t>
      </w:r>
      <w:r w:rsidRPr="006B0A92">
        <w:t xml:space="preserve"> на планините) и екосистемите </w:t>
      </w:r>
      <w:r w:rsidR="002D4609" w:rsidRPr="006B0A92">
        <w:t xml:space="preserve">в </w:t>
      </w:r>
      <w:r w:rsidR="002D4609" w:rsidRPr="006B0A92">
        <w:rPr>
          <w:b/>
        </w:rPr>
        <w:t>крайбрежните</w:t>
      </w:r>
      <w:r w:rsidRPr="006B0A92">
        <w:rPr>
          <w:b/>
          <w:bCs/>
        </w:rPr>
        <w:t xml:space="preserve"> зони</w:t>
      </w:r>
      <w:r w:rsidRPr="006B0A92">
        <w:t xml:space="preserve"> са най-чувствителни към изменението на климата</w:t>
      </w:r>
      <w:r w:rsidR="006B0C03" w:rsidRPr="006B0A92">
        <w:t>.</w:t>
      </w:r>
      <w:r w:rsidRPr="006B0A92">
        <w:rPr>
          <w:rStyle w:val="FootnoteReference"/>
        </w:rPr>
        <w:footnoteReference w:id="40"/>
      </w:r>
      <w:r w:rsidRPr="006B0A92">
        <w:t xml:space="preserve"> Те се характеризират с висока степен на чувствителност към всички видове въздействия от климатичните промени, но освен това са ограничени </w:t>
      </w:r>
      <w:r w:rsidR="00432EC9" w:rsidRPr="006B0A92">
        <w:t>по</w:t>
      </w:r>
      <w:r w:rsidRPr="006B0A92">
        <w:t xml:space="preserve"> площ, което ги прави особено уязвими. В момента </w:t>
      </w:r>
      <w:r w:rsidR="00432EC9" w:rsidRPr="006B0A92">
        <w:t xml:space="preserve">се </w:t>
      </w:r>
      <w:r w:rsidR="008B2F9D" w:rsidRPr="006B0A92">
        <w:t>изпълняват</w:t>
      </w:r>
      <w:r w:rsidR="00432EC9" w:rsidRPr="006B0A92">
        <w:t xml:space="preserve"> </w:t>
      </w:r>
      <w:r w:rsidRPr="006B0A92">
        <w:t xml:space="preserve">проекти за оценка на </w:t>
      </w:r>
      <w:r w:rsidR="00245935" w:rsidRPr="006B0A92">
        <w:t xml:space="preserve">състоянието на </w:t>
      </w:r>
      <w:r w:rsidRPr="006B0A92">
        <w:t xml:space="preserve">екосистемите и екосистемните услуги в България. Освен това се разработва ръководство за мониторинг на ниво екосистема. Една от основните цели на този </w:t>
      </w:r>
      <w:r w:rsidR="00F27324" w:rsidRPr="006B0A92">
        <w:t>мониторинг</w:t>
      </w:r>
      <w:r w:rsidRPr="006B0A92">
        <w:t xml:space="preserve"> е в дългосрочен план да се следят, регистрират и анализират промените в екосистемите и техните услуги</w:t>
      </w:r>
      <w:r w:rsidR="00BA6E0B" w:rsidRPr="006B0A92">
        <w:t>.</w:t>
      </w:r>
      <w:r w:rsidRPr="006B0A92">
        <w:rPr>
          <w:rStyle w:val="FootnoteReference"/>
        </w:rPr>
        <w:footnoteReference w:id="41"/>
      </w:r>
    </w:p>
    <w:p w:rsidR="001D491C" w:rsidRPr="006B0A92" w:rsidRDefault="00426803" w:rsidP="008E4C20">
      <w:pPr>
        <w:pStyle w:val="Heading3"/>
        <w:keepNext/>
        <w:keepLines/>
        <w:numPr>
          <w:ilvl w:val="2"/>
          <w:numId w:val="64"/>
        </w:numPr>
        <w:autoSpaceDE w:val="0"/>
        <w:autoSpaceDN w:val="0"/>
        <w:adjustRightInd w:val="0"/>
        <w:spacing w:before="160"/>
        <w:rPr>
          <w:rFonts w:eastAsia="Times New Roman" w:cs="Times New Roman"/>
          <w:color w:val="4F81BD"/>
          <w:lang w:val="bg-BG"/>
        </w:rPr>
      </w:pPr>
      <w:bookmarkStart w:id="97" w:name="_Toc528677327"/>
      <w:bookmarkStart w:id="98" w:name="_Toc530040918"/>
      <w:r w:rsidRPr="006B0A92">
        <w:rPr>
          <w:rFonts w:eastAsia="Times New Roman" w:cs="Times New Roman"/>
          <w:color w:val="4F81BD"/>
          <w:lang w:val="bg-BG"/>
        </w:rPr>
        <w:t xml:space="preserve">Рискове за </w:t>
      </w:r>
      <w:r w:rsidR="00997DF5" w:rsidRPr="006B0A92">
        <w:rPr>
          <w:rFonts w:eastAsia="Times New Roman" w:cs="Times New Roman"/>
          <w:color w:val="4F81BD"/>
          <w:lang w:val="bg-BG"/>
        </w:rPr>
        <w:t>БР и обществото от изменението на климата</w:t>
      </w:r>
      <w:bookmarkEnd w:id="97"/>
      <w:bookmarkEnd w:id="98"/>
    </w:p>
    <w:p w:rsidR="00F83268" w:rsidRPr="006B0A92" w:rsidRDefault="00F83268" w:rsidP="00F83268">
      <w:pPr>
        <w:pStyle w:val="BodyText"/>
      </w:pPr>
      <w:r w:rsidRPr="006B0A92">
        <w:t xml:space="preserve">Потенциалните рискове и възможности, пред които сектора на биологичното разнообразие и екосистемите в България е изправен заради изменящия се климат са очертани в </w:t>
      </w:r>
      <w:r w:rsidRPr="006B0A92">
        <w:rPr>
          <w:b/>
          <w:i/>
        </w:rPr>
        <w:t xml:space="preserve">таблица </w:t>
      </w:r>
      <w:r w:rsidR="000053F4" w:rsidRPr="006B0A92">
        <w:rPr>
          <w:b/>
          <w:i/>
        </w:rPr>
        <w:t>3</w:t>
      </w:r>
      <w:r w:rsidRPr="006B0A92">
        <w:t xml:space="preserve">.  </w:t>
      </w:r>
    </w:p>
    <w:p w:rsidR="00F83268" w:rsidRPr="00545BCB" w:rsidRDefault="00F83268" w:rsidP="00545BCB">
      <w:pPr>
        <w:pStyle w:val="TablesandFiguresHeading"/>
      </w:pPr>
      <w:bookmarkStart w:id="99" w:name="_Toc530041169"/>
      <w:r w:rsidRPr="00545BCB">
        <w:t xml:space="preserve">Таблица </w:t>
      </w:r>
      <w:r w:rsidR="00715B7B" w:rsidRPr="00545BCB">
        <w:fldChar w:fldCharType="begin"/>
      </w:r>
      <w:r w:rsidRPr="00545BCB">
        <w:instrText xml:space="preserve"> SEQ Table \* ARABIC </w:instrText>
      </w:r>
      <w:r w:rsidR="00715B7B" w:rsidRPr="00545BCB">
        <w:fldChar w:fldCharType="separate"/>
      </w:r>
      <w:r w:rsidR="006C0E34" w:rsidRPr="00545BCB">
        <w:t>3</w:t>
      </w:r>
      <w:r w:rsidR="00715B7B" w:rsidRPr="00545BCB">
        <w:fldChar w:fldCharType="end"/>
      </w:r>
      <w:r w:rsidRPr="00545BCB">
        <w:t>. Адаптация към изменението на климата - Потенциални преки рискове и възможности за сектор БР и ЕС</w:t>
      </w:r>
      <w:bookmarkEnd w:id="99"/>
    </w:p>
    <w:tbl>
      <w:tblPr>
        <w:tblW w:w="918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1615"/>
        <w:gridCol w:w="4415"/>
        <w:gridCol w:w="3150"/>
      </w:tblGrid>
      <w:tr w:rsidR="00F83268" w:rsidRPr="006B0A92" w:rsidTr="004826CE">
        <w:trPr>
          <w:trHeight w:val="352"/>
          <w:tblHeader/>
          <w:jc w:val="center"/>
        </w:trPr>
        <w:tc>
          <w:tcPr>
            <w:tcW w:w="1615" w:type="dxa"/>
            <w:shd w:val="clear" w:color="auto" w:fill="365F91" w:themeFill="accent1" w:themeFillShade="BF"/>
            <w:vAlign w:val="center"/>
          </w:tcPr>
          <w:p w:rsidR="00F83268" w:rsidRPr="006B0A92" w:rsidRDefault="004826CE" w:rsidP="0036262F">
            <w:pPr>
              <w:spacing w:before="20" w:after="20" w:line="240" w:lineRule="auto"/>
              <w:jc w:val="center"/>
              <w:rPr>
                <w:rFonts w:asciiTheme="minorHAnsi" w:hAnsiTheme="minorHAnsi" w:cstheme="minorHAnsi"/>
                <w:b/>
                <w:color w:val="FFFFFF" w:themeColor="background1"/>
                <w:szCs w:val="24"/>
                <w:lang w:val="bg-BG"/>
              </w:rPr>
            </w:pPr>
            <w:r w:rsidRPr="006B0A92">
              <w:rPr>
                <w:rFonts w:asciiTheme="minorHAnsi" w:hAnsiTheme="minorHAnsi" w:cstheme="minorHAnsi"/>
                <w:b/>
                <w:color w:val="FFFFFF" w:themeColor="background1"/>
                <w:szCs w:val="24"/>
                <w:lang w:val="bg-BG"/>
              </w:rPr>
              <w:t>БР и ЕС</w:t>
            </w:r>
          </w:p>
        </w:tc>
        <w:tc>
          <w:tcPr>
            <w:tcW w:w="4415" w:type="dxa"/>
            <w:shd w:val="clear" w:color="auto" w:fill="365F91" w:themeFill="accent1" w:themeFillShade="BF"/>
            <w:vAlign w:val="center"/>
          </w:tcPr>
          <w:p w:rsidR="00F83268" w:rsidRPr="006B0A92" w:rsidRDefault="00F83268" w:rsidP="0036262F">
            <w:pPr>
              <w:spacing w:before="20" w:after="20" w:line="240" w:lineRule="auto"/>
              <w:jc w:val="center"/>
              <w:rPr>
                <w:rFonts w:asciiTheme="minorHAnsi" w:hAnsiTheme="minorHAnsi" w:cstheme="minorHAnsi"/>
                <w:b/>
                <w:color w:val="FFFFFF" w:themeColor="background1"/>
                <w:szCs w:val="24"/>
                <w:lang w:val="bg-BG"/>
              </w:rPr>
            </w:pPr>
            <w:r w:rsidRPr="006B0A92">
              <w:rPr>
                <w:rFonts w:asciiTheme="minorHAnsi" w:hAnsiTheme="minorHAnsi" w:cstheme="minorHAnsi"/>
                <w:b/>
                <w:color w:val="FFFFFF" w:themeColor="background1"/>
                <w:szCs w:val="24"/>
                <w:lang w:val="bg-BG"/>
              </w:rPr>
              <w:t>Рискове</w:t>
            </w:r>
          </w:p>
        </w:tc>
        <w:tc>
          <w:tcPr>
            <w:tcW w:w="3150" w:type="dxa"/>
            <w:shd w:val="clear" w:color="auto" w:fill="365F91" w:themeFill="accent1" w:themeFillShade="BF"/>
            <w:vAlign w:val="center"/>
          </w:tcPr>
          <w:p w:rsidR="00F83268" w:rsidRPr="006B0A92" w:rsidRDefault="00F83268" w:rsidP="0036262F">
            <w:pPr>
              <w:spacing w:before="20" w:after="20" w:line="240" w:lineRule="auto"/>
              <w:jc w:val="center"/>
              <w:rPr>
                <w:rFonts w:asciiTheme="minorHAnsi" w:hAnsiTheme="minorHAnsi" w:cstheme="minorHAnsi"/>
                <w:b/>
                <w:color w:val="FFFFFF" w:themeColor="background1"/>
                <w:szCs w:val="24"/>
                <w:lang w:val="bg-BG"/>
              </w:rPr>
            </w:pPr>
            <w:r w:rsidRPr="006B0A92">
              <w:rPr>
                <w:rFonts w:asciiTheme="minorHAnsi" w:hAnsiTheme="minorHAnsi" w:cstheme="minorHAnsi"/>
                <w:b/>
                <w:color w:val="FFFFFF" w:themeColor="background1"/>
                <w:szCs w:val="24"/>
                <w:lang w:val="bg-BG"/>
              </w:rPr>
              <w:t>Възможности</w:t>
            </w:r>
          </w:p>
        </w:tc>
      </w:tr>
      <w:tr w:rsidR="00F83268" w:rsidRPr="0038056C" w:rsidTr="004826CE">
        <w:trPr>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lang w:val="bg-BG"/>
              </w:rPr>
            </w:pPr>
          </w:p>
          <w:p w:rsidR="00F83268" w:rsidRPr="006B0A92" w:rsidRDefault="00F83268" w:rsidP="0036262F">
            <w:pPr>
              <w:spacing w:before="20" w:after="20" w:line="240" w:lineRule="auto"/>
              <w:jc w:val="center"/>
              <w:rPr>
                <w:rFonts w:asciiTheme="minorHAnsi" w:hAnsiTheme="minorHAnsi" w:cstheme="minorHAnsi"/>
                <w:b/>
                <w:lang w:val="bg-BG"/>
              </w:rPr>
            </w:pPr>
          </w:p>
          <w:p w:rsidR="00F83268" w:rsidRPr="006B0A92" w:rsidRDefault="00F83268" w:rsidP="0036262F">
            <w:pPr>
              <w:spacing w:before="20" w:after="20" w:line="240" w:lineRule="auto"/>
              <w:jc w:val="center"/>
              <w:rPr>
                <w:rFonts w:asciiTheme="minorHAnsi" w:hAnsiTheme="minorHAnsi" w:cstheme="minorHAnsi"/>
                <w:b/>
                <w:lang w:val="bg-BG"/>
              </w:rPr>
            </w:pPr>
          </w:p>
          <w:p w:rsidR="00F83268" w:rsidRPr="006B0A92" w:rsidRDefault="00F83268" w:rsidP="0036262F">
            <w:pPr>
              <w:spacing w:before="20" w:after="20" w:line="240" w:lineRule="auto"/>
              <w:jc w:val="center"/>
              <w:rPr>
                <w:rFonts w:asciiTheme="minorHAnsi" w:hAnsiTheme="minorHAnsi" w:cstheme="minorHAnsi"/>
                <w:b/>
                <w:lang w:val="bg-BG"/>
              </w:rPr>
            </w:pPr>
            <w:r w:rsidRPr="006B0A92">
              <w:rPr>
                <w:rFonts w:asciiTheme="minorHAnsi" w:hAnsiTheme="minorHAnsi" w:cstheme="minorHAnsi"/>
                <w:b/>
                <w:sz w:val="22"/>
                <w:lang w:val="bg-BG"/>
              </w:rPr>
              <w:t>По-висока температура (вкл. горещини и горещи вълни)</w:t>
            </w:r>
          </w:p>
        </w:tc>
        <w:tc>
          <w:tcPr>
            <w:tcW w:w="4415" w:type="dxa"/>
            <w:shd w:val="clear" w:color="auto" w:fill="auto"/>
            <w:vAlign w:val="center"/>
          </w:tcPr>
          <w:p w:rsidR="00F83268" w:rsidRPr="006B0A92" w:rsidRDefault="00F83268" w:rsidP="0036262F">
            <w:pPr>
              <w:spacing w:before="20" w:after="20" w:line="240" w:lineRule="auto"/>
              <w:jc w:val="left"/>
              <w:rPr>
                <w:rFonts w:asciiTheme="minorHAnsi" w:hAnsiTheme="minorHAnsi" w:cstheme="minorHAnsi"/>
                <w:b/>
                <w:bCs/>
                <w:lang w:val="bg-BG"/>
              </w:rPr>
            </w:pPr>
            <w:r w:rsidRPr="006B0A92">
              <w:rPr>
                <w:rFonts w:asciiTheme="minorHAnsi" w:hAnsiTheme="minorHAnsi" w:cstheme="minorHAnsi"/>
                <w:b/>
                <w:bCs/>
                <w:sz w:val="22"/>
                <w:lang w:val="bg-BG"/>
              </w:rPr>
              <w:t>Загуба на генетично разнообразие поради: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Загуба на по-устойчиви местни сортове и породи и/или техни диви близкородствени видове поради: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смесване с внесени сортове/породи, устойчиви на горещина и суша</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преустановено засаждане</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загуба на местни знания</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Изчезване на уязвими стенобионти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Недостатъчна способност за адаптиране</w:t>
            </w:r>
          </w:p>
          <w:p w:rsidR="00F83268" w:rsidRPr="006B0A92" w:rsidRDefault="00F83268" w:rsidP="0036262F">
            <w:pPr>
              <w:spacing w:before="20" w:after="20" w:line="240" w:lineRule="auto"/>
              <w:jc w:val="left"/>
              <w:rPr>
                <w:rFonts w:asciiTheme="minorHAnsi" w:hAnsiTheme="minorHAnsi" w:cstheme="minorHAnsi"/>
                <w:b/>
                <w:bCs/>
                <w:lang w:val="bg-BG"/>
              </w:rPr>
            </w:pPr>
            <w:r w:rsidRPr="006B0A92">
              <w:rPr>
                <w:rFonts w:asciiTheme="minorHAnsi" w:hAnsiTheme="minorHAnsi" w:cstheme="minorHAnsi"/>
                <w:b/>
                <w:bCs/>
                <w:sz w:val="22"/>
                <w:lang w:val="bg-BG"/>
              </w:rPr>
              <w:t>Видове</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Фенологични промени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Физиологични промени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Изчезване на специализирани видове (стенобионти)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Различни болести, нови вредители, вируси и гъбични инфекции</w:t>
            </w:r>
          </w:p>
          <w:p w:rsidR="00F83268" w:rsidRPr="006B0A92" w:rsidRDefault="00F83268" w:rsidP="0036262F">
            <w:pPr>
              <w:spacing w:before="20" w:after="20" w:line="240" w:lineRule="auto"/>
              <w:jc w:val="left"/>
              <w:rPr>
                <w:rFonts w:asciiTheme="minorHAnsi" w:hAnsiTheme="minorHAnsi" w:cstheme="minorHAnsi"/>
                <w:b/>
                <w:bCs/>
                <w:lang w:val="bg-BG"/>
              </w:rPr>
            </w:pPr>
            <w:r w:rsidRPr="006B0A92">
              <w:rPr>
                <w:rFonts w:asciiTheme="minorHAnsi" w:hAnsiTheme="minorHAnsi" w:cstheme="minorHAnsi"/>
                <w:b/>
                <w:bCs/>
                <w:sz w:val="22"/>
                <w:lang w:val="bg-BG"/>
              </w:rPr>
              <w:t xml:space="preserve">Популация </w:t>
            </w:r>
          </w:p>
          <w:p w:rsidR="00F83268" w:rsidRPr="006B0A92" w:rsidRDefault="00F83268" w:rsidP="008E4C20">
            <w:pPr>
              <w:pStyle w:val="ListParagraph"/>
              <w:numPr>
                <w:ilvl w:val="0"/>
                <w:numId w:val="19"/>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 размера на популацията</w:t>
            </w:r>
          </w:p>
        </w:tc>
        <w:tc>
          <w:tcPr>
            <w:tcW w:w="3150"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Удължен вегетационен сезон</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 xml:space="preserve">Поява на по-устойчиви на високи температури видове </w:t>
            </w: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Местообитания</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 географско разпределение</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lastRenderedPageBreak/>
              <w:t>Промени във видово разпределение</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Екосистеми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Размествания на режими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Повишаване на първичната продуктивност</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във взаимодействието между видовете - промени в жизнени цикли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Засилена евапотранспирация при растенията</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Въздействие върху състоянието на околната среда и водите</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Промяна в материални и регулиращи екосистемни услуги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Нарастващ риск от пожари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По-голям потенциал за издържащи на горещини инвазивни видове</w:t>
            </w:r>
          </w:p>
        </w:tc>
        <w:tc>
          <w:tcPr>
            <w:tcW w:w="3150"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lastRenderedPageBreak/>
              <w:t xml:space="preserve">увеличаване на адаптивния капацитет чрез увеличаване </w:t>
            </w:r>
            <w:r w:rsidRPr="006B0A92">
              <w:rPr>
                <w:rFonts w:asciiTheme="minorHAnsi" w:hAnsiTheme="minorHAnsi" w:cstheme="minorHAnsi"/>
                <w:sz w:val="22"/>
                <w:lang w:val="bg-BG"/>
              </w:rPr>
              <w:lastRenderedPageBreak/>
              <w:t>на биологичното разнообразие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увеличаване на адаптивния капацитет чрез вътрешна разнородност и естествена динамика</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Увеличено първично производство от новоизбрани/нововъведени сортове и породи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Повишено биологично разнообразие чрез екосистемна сукцесия (по-широко разпространение на субтропичното биологично разнообразие)</w:t>
            </w:r>
          </w:p>
          <w:p w:rsidR="00F83268" w:rsidRPr="006B0A92" w:rsidRDefault="001E4A0F"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Pr>
                <w:rFonts w:asciiTheme="minorHAnsi" w:hAnsiTheme="minorHAnsi" w:cstheme="minorHAnsi"/>
                <w:sz w:val="22"/>
                <w:lang w:val="bg-BG"/>
              </w:rPr>
              <w:t>У</w:t>
            </w:r>
            <w:r w:rsidR="00F83268" w:rsidRPr="006B0A92">
              <w:rPr>
                <w:rFonts w:asciiTheme="minorHAnsi" w:hAnsiTheme="minorHAnsi" w:cstheme="minorHAnsi"/>
                <w:sz w:val="22"/>
                <w:lang w:val="bg-BG"/>
              </w:rPr>
              <w:t xml:space="preserve">величаване на разнородността на ландшафта </w:t>
            </w:r>
          </w:p>
        </w:tc>
      </w:tr>
      <w:tr w:rsidR="00F83268" w:rsidRPr="0038056C" w:rsidTr="004826CE">
        <w:trPr>
          <w:cantSplit/>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lastRenderedPageBreak/>
              <w:t>По-ниски температури (вкл. застудявания и студени вълни)</w:t>
            </w:r>
          </w:p>
        </w:tc>
        <w:tc>
          <w:tcPr>
            <w:tcW w:w="4415" w:type="dxa"/>
            <w:shd w:val="clear" w:color="auto" w:fill="auto"/>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Загуба</w:t>
            </w:r>
            <w:r w:rsidRPr="006B0A92">
              <w:rPr>
                <w:rFonts w:asciiTheme="minorHAnsi" w:hAnsiTheme="minorHAnsi" w:cstheme="minorHAnsi"/>
                <w:b/>
                <w:sz w:val="22"/>
                <w:lang w:val="bg-BG"/>
              </w:rPr>
              <w:t xml:space="preserve"> на генетично разнообразие поради: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Загуба на по-устойчиви местни сортове и породи и/или техни диви близкородствени видове поради:</w:t>
            </w:r>
          </w:p>
          <w:p w:rsidR="00F83268" w:rsidRPr="006B0A92" w:rsidRDefault="00F83268" w:rsidP="008E4C20">
            <w:pPr>
              <w:pStyle w:val="ListParagraph"/>
              <w:numPr>
                <w:ilvl w:val="1"/>
                <w:numId w:val="18"/>
              </w:numPr>
              <w:spacing w:before="20" w:after="20" w:line="240" w:lineRule="auto"/>
              <w:ind w:left="896"/>
              <w:jc w:val="left"/>
              <w:rPr>
                <w:rFonts w:asciiTheme="minorHAnsi" w:hAnsiTheme="minorHAnsi" w:cstheme="minorHAnsi"/>
                <w:lang w:val="bg-BG"/>
              </w:rPr>
            </w:pPr>
            <w:r w:rsidRPr="006B0A92">
              <w:rPr>
                <w:rFonts w:asciiTheme="minorHAnsi" w:hAnsiTheme="minorHAnsi" w:cstheme="minorHAnsi"/>
                <w:sz w:val="22"/>
                <w:lang w:val="bg-BG"/>
              </w:rPr>
              <w:t>смесване с внесени сортове/породи, устойчиви на студ</w:t>
            </w:r>
          </w:p>
          <w:p w:rsidR="00F83268" w:rsidRPr="006B0A92" w:rsidRDefault="00F83268" w:rsidP="008E4C20">
            <w:pPr>
              <w:pStyle w:val="ListParagraph"/>
              <w:numPr>
                <w:ilvl w:val="1"/>
                <w:numId w:val="18"/>
              </w:numPr>
              <w:spacing w:before="20" w:after="20" w:line="240" w:lineRule="auto"/>
              <w:ind w:left="896"/>
              <w:jc w:val="left"/>
              <w:rPr>
                <w:rFonts w:asciiTheme="minorHAnsi" w:hAnsiTheme="minorHAnsi" w:cstheme="minorHAnsi"/>
                <w:lang w:val="bg-BG"/>
              </w:rPr>
            </w:pPr>
            <w:r w:rsidRPr="006B0A92">
              <w:rPr>
                <w:rFonts w:asciiTheme="minorHAnsi" w:hAnsiTheme="minorHAnsi" w:cstheme="minorHAnsi"/>
                <w:sz w:val="22"/>
                <w:lang w:val="bg-BG"/>
              </w:rPr>
              <w:t>преустановено засаждане</w:t>
            </w:r>
          </w:p>
          <w:p w:rsidR="00F83268" w:rsidRPr="006B0A92" w:rsidRDefault="00F83268" w:rsidP="008E4C20">
            <w:pPr>
              <w:pStyle w:val="ListParagraph"/>
              <w:numPr>
                <w:ilvl w:val="1"/>
                <w:numId w:val="18"/>
              </w:numPr>
              <w:spacing w:before="20" w:after="20" w:line="240" w:lineRule="auto"/>
              <w:ind w:left="896"/>
              <w:jc w:val="left"/>
              <w:rPr>
                <w:rFonts w:asciiTheme="minorHAnsi" w:hAnsiTheme="minorHAnsi" w:cstheme="minorHAnsi"/>
                <w:lang w:val="bg-BG"/>
              </w:rPr>
            </w:pPr>
            <w:r w:rsidRPr="006B0A92">
              <w:rPr>
                <w:rFonts w:asciiTheme="minorHAnsi" w:hAnsiTheme="minorHAnsi" w:cstheme="minorHAnsi"/>
                <w:sz w:val="22"/>
                <w:lang w:val="bg-BG"/>
              </w:rPr>
              <w:t>загуба на местни знания</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Изчезване на уязвими стенобионти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Недостатъчна способност за адаптиране</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Видове</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Фенологични промени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Физиологични промени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Изчезване на специални видове (стенобионти)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Вреди за чувствителни към студа видове</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Популация</w:t>
            </w:r>
            <w:r w:rsidRPr="006B0A92">
              <w:rPr>
                <w:rFonts w:asciiTheme="minorHAnsi" w:hAnsiTheme="minorHAnsi" w:cstheme="minorHAnsi"/>
                <w:b/>
                <w:sz w:val="22"/>
                <w:lang w:val="bg-BG"/>
              </w:rPr>
              <w:t xml:space="preserve"> и съобщество</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 размера на популацията</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във взаимодействието между видовете - промени в жизнен цикъл</w:t>
            </w:r>
          </w:p>
        </w:tc>
        <w:tc>
          <w:tcPr>
            <w:tcW w:w="3150"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Смъртност на нуждаещи се от топлина патогени</w:t>
            </w: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Местообитания</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 географско разпределение</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Екосистеми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Размествания на режими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Намаляване на първичната продуктивност поради студа</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Промени във взаимодействието между видовете - промени в жизнени цикли</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lastRenderedPageBreak/>
              <w:t>Въздействие върху състоянието на околната среда и водите</w:t>
            </w:r>
          </w:p>
          <w:p w:rsidR="00F83268" w:rsidRPr="006B0A92" w:rsidRDefault="00F83268" w:rsidP="008E4C20">
            <w:pPr>
              <w:pStyle w:val="ListParagraph"/>
              <w:numPr>
                <w:ilvl w:val="0"/>
                <w:numId w:val="18"/>
              </w:numPr>
              <w:spacing w:before="20" w:after="20" w:line="240" w:lineRule="auto"/>
              <w:ind w:left="360"/>
              <w:jc w:val="left"/>
              <w:rPr>
                <w:rFonts w:asciiTheme="minorHAnsi" w:hAnsiTheme="minorHAnsi" w:cstheme="minorHAnsi"/>
                <w:lang w:val="bg-BG"/>
              </w:rPr>
            </w:pPr>
            <w:r w:rsidRPr="006B0A92">
              <w:rPr>
                <w:rFonts w:asciiTheme="minorHAnsi" w:hAnsiTheme="minorHAnsi" w:cstheme="minorHAnsi"/>
                <w:sz w:val="22"/>
                <w:lang w:val="bg-BG"/>
              </w:rPr>
              <w:t>Промяна в материални и регулиращи екосистемни услуги</w:t>
            </w:r>
          </w:p>
        </w:tc>
        <w:tc>
          <w:tcPr>
            <w:tcW w:w="3150"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lastRenderedPageBreak/>
              <w:t>Увеличаване на първичната производителност, ако по-хладният климат се стабилизира</w:t>
            </w:r>
          </w:p>
        </w:tc>
      </w:tr>
      <w:tr w:rsidR="00F83268" w:rsidRPr="0038056C" w:rsidTr="00CD2259">
        <w:trPr>
          <w:cantSplit/>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lastRenderedPageBreak/>
              <w:t>Повече валежи и влажност</w:t>
            </w:r>
          </w:p>
        </w:tc>
        <w:tc>
          <w:tcPr>
            <w:tcW w:w="4415" w:type="dxa"/>
            <w:shd w:val="clear" w:color="auto" w:fill="auto"/>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Видове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Фенологични промени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Физиологични промени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Вреди за чувствителни видове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Изчезване на специализирани видове (стенобионти)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По-добри условия за различни болести, нови вредители, вируси и гъбични инфекции</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Популация</w:t>
            </w:r>
            <w:r w:rsidRPr="006B0A92">
              <w:rPr>
                <w:rFonts w:asciiTheme="minorHAnsi" w:hAnsiTheme="minorHAnsi" w:cstheme="minorHAnsi"/>
                <w:b/>
                <w:sz w:val="22"/>
                <w:lang w:val="bg-BG"/>
              </w:rPr>
              <w:t xml:space="preserve"> и съобщество</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 размера на популацията</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взаимодействието между видовете - промени в жизнен цикъл</w:t>
            </w:r>
          </w:p>
        </w:tc>
        <w:tc>
          <w:tcPr>
            <w:tcW w:w="3150"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Увеличаване на изобилието от чувствителни към влагата видове</w:t>
            </w:r>
          </w:p>
          <w:p w:rsidR="00F83268" w:rsidRPr="006B0A92" w:rsidRDefault="00F83268" w:rsidP="004826CE">
            <w:pPr>
              <w:pStyle w:val="ListParagraph"/>
              <w:spacing w:before="20" w:after="20" w:line="240" w:lineRule="auto"/>
              <w:ind w:left="216"/>
              <w:jc w:val="left"/>
              <w:rPr>
                <w:rFonts w:asciiTheme="minorHAnsi" w:hAnsiTheme="minorHAnsi" w:cstheme="minorHAnsi"/>
                <w:sz w:val="22"/>
                <w:lang w:val="bg-BG"/>
              </w:rPr>
            </w:pPr>
          </w:p>
          <w:p w:rsidR="00F83268" w:rsidRPr="006B0A92" w:rsidRDefault="00F83268" w:rsidP="004826CE">
            <w:pPr>
              <w:pStyle w:val="ListParagraph"/>
              <w:spacing w:before="20" w:after="20" w:line="240" w:lineRule="auto"/>
              <w:ind w:left="216"/>
              <w:jc w:val="left"/>
              <w:rPr>
                <w:rFonts w:asciiTheme="minorHAnsi" w:hAnsiTheme="minorHAnsi" w:cstheme="minorHAnsi"/>
                <w:sz w:val="22"/>
                <w:lang w:val="bg-BG"/>
              </w:rPr>
            </w:pPr>
          </w:p>
          <w:p w:rsidR="004826CE" w:rsidRPr="006B0A92" w:rsidRDefault="004826CE" w:rsidP="004826CE">
            <w:pPr>
              <w:pStyle w:val="ListParagraph"/>
              <w:spacing w:before="20" w:after="20" w:line="240" w:lineRule="auto"/>
              <w:ind w:left="216"/>
              <w:jc w:val="left"/>
              <w:rPr>
                <w:rFonts w:asciiTheme="minorHAnsi" w:hAnsiTheme="minorHAnsi" w:cstheme="minorHAnsi"/>
                <w:sz w:val="22"/>
                <w:lang w:val="bg-BG"/>
              </w:rPr>
            </w:pPr>
          </w:p>
          <w:p w:rsidR="004826CE" w:rsidRPr="006B0A92" w:rsidRDefault="004826CE" w:rsidP="004826CE">
            <w:pPr>
              <w:pStyle w:val="ListParagraph"/>
              <w:spacing w:before="20" w:after="20" w:line="240" w:lineRule="auto"/>
              <w:ind w:left="216"/>
              <w:jc w:val="left"/>
              <w:rPr>
                <w:rFonts w:asciiTheme="minorHAnsi" w:hAnsiTheme="minorHAnsi" w:cstheme="minorHAnsi"/>
                <w:sz w:val="22"/>
                <w:lang w:val="bg-BG"/>
              </w:rPr>
            </w:pPr>
          </w:p>
          <w:p w:rsidR="004826CE" w:rsidRPr="006B0A92" w:rsidRDefault="004826CE" w:rsidP="004826CE">
            <w:pPr>
              <w:pStyle w:val="ListParagraph"/>
              <w:spacing w:before="20" w:after="20" w:line="240" w:lineRule="auto"/>
              <w:ind w:left="216"/>
              <w:jc w:val="left"/>
              <w:rPr>
                <w:rFonts w:asciiTheme="minorHAnsi" w:hAnsiTheme="minorHAnsi" w:cstheme="minorHAnsi"/>
                <w:sz w:val="22"/>
                <w:lang w:val="bg-BG"/>
              </w:rPr>
            </w:pPr>
          </w:p>
          <w:p w:rsidR="00F83268" w:rsidRPr="006B0A92" w:rsidRDefault="00F83268" w:rsidP="004826CE">
            <w:pPr>
              <w:pStyle w:val="ListParagraph"/>
              <w:spacing w:before="20" w:after="20" w:line="240" w:lineRule="auto"/>
              <w:ind w:left="216"/>
              <w:jc w:val="left"/>
              <w:rPr>
                <w:rFonts w:asciiTheme="minorHAnsi" w:hAnsiTheme="minorHAnsi" w:cstheme="minorHAnsi"/>
                <w:sz w:val="22"/>
                <w:lang w:val="bg-BG"/>
              </w:rPr>
            </w:pP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Подобряване на растежа на дървесните видове, особено в по-суха среда</w:t>
            </w: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Местообитания</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 географско разпределение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видово разпределение</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Екосистеми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Размествания на режими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Повишаване на първичната продуктивност</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Въздействие върху състоянието на околната среда и водите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Промяна в материални и регулиращи екосистемни услуги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 xml:space="preserve">Намаляване на биологичното разнообразие при някои типове екосистеми, напр. площи с рядка растителност </w:t>
            </w:r>
          </w:p>
        </w:tc>
        <w:tc>
          <w:tcPr>
            <w:tcW w:w="3150" w:type="dxa"/>
            <w:shd w:val="clear" w:color="auto" w:fill="F2F2F2" w:themeFill="background1" w:themeFillShade="F2"/>
            <w:vAlign w:val="center"/>
          </w:tcPr>
          <w:p w:rsidR="00F83268" w:rsidRPr="006B0A92" w:rsidRDefault="00F83268" w:rsidP="0036262F">
            <w:pPr>
              <w:spacing w:before="20" w:after="20" w:line="240" w:lineRule="auto"/>
              <w:jc w:val="left"/>
              <w:rPr>
                <w:rFonts w:asciiTheme="minorHAnsi" w:hAnsiTheme="minorHAnsi" w:cstheme="minorHAnsi"/>
                <w:lang w:val="bg-BG"/>
              </w:rPr>
            </w:pP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 xml:space="preserve">Възникване на влажни зони </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увеличаване на адаптивния капацитет чрез увеличаване на биологичното разнообразие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увеличаване на адаптивния капацитет чрез вътрешна разнородност и естествена динамика</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Обогатяване на биоразнообразието с чувствителни към влагата видове</w:t>
            </w:r>
          </w:p>
        </w:tc>
      </w:tr>
      <w:tr w:rsidR="00F83268" w:rsidRPr="006B0A92"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Повишаване на риска от наводнения</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Зачестяване на ерозия и свлачища - разрушаване и влошаване на местообитания</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По-голяма вероятност от инвазивни видове</w:t>
            </w:r>
          </w:p>
        </w:tc>
        <w:tc>
          <w:tcPr>
            <w:tcW w:w="3150"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Намаляващ риск от пожари</w:t>
            </w:r>
          </w:p>
        </w:tc>
      </w:tr>
      <w:tr w:rsidR="00F83268" w:rsidRPr="0038056C" w:rsidTr="004826CE">
        <w:trPr>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t>Суши</w:t>
            </w:r>
          </w:p>
        </w:tc>
        <w:tc>
          <w:tcPr>
            <w:tcW w:w="4415" w:type="dxa"/>
            <w:shd w:val="clear" w:color="auto" w:fill="auto"/>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Видове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Натиск върху растенията от засушаване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Фенологични промени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Физиологични промени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Изчезване на специализирани видове (стенобионти)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Вреди за чувствителни към влагата видове</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Популация</w:t>
            </w:r>
            <w:r w:rsidRPr="006B0A92">
              <w:rPr>
                <w:rFonts w:asciiTheme="minorHAnsi" w:hAnsiTheme="minorHAnsi" w:cstheme="minorHAnsi"/>
                <w:b/>
                <w:sz w:val="22"/>
                <w:lang w:val="bg-BG"/>
              </w:rPr>
              <w:t xml:space="preserve"> и съобщество</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 размера на популацията</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 xml:space="preserve">Промени във взаимодействието между </w:t>
            </w:r>
            <w:r w:rsidRPr="006B0A92">
              <w:rPr>
                <w:rFonts w:asciiTheme="minorHAnsi" w:hAnsiTheme="minorHAnsi" w:cstheme="minorHAnsi"/>
                <w:sz w:val="22"/>
                <w:lang w:val="bg-BG"/>
              </w:rPr>
              <w:lastRenderedPageBreak/>
              <w:t>видовете - промени в жизнен цикъл</w:t>
            </w:r>
          </w:p>
        </w:tc>
        <w:tc>
          <w:tcPr>
            <w:tcW w:w="3150"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lastRenderedPageBreak/>
              <w:t>Намаляване на вредности от влажните зони (напр. комари)</w:t>
            </w: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Местообитания</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Влошаване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видово разпределение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 xml:space="preserve">Изчезване на влажни местообитания </w:t>
            </w:r>
          </w:p>
          <w:p w:rsidR="00F83268" w:rsidRPr="006B0A92" w:rsidRDefault="00F83268" w:rsidP="0036262F">
            <w:pPr>
              <w:spacing w:before="20" w:after="20" w:line="240" w:lineRule="auto"/>
              <w:jc w:val="left"/>
              <w:rPr>
                <w:rFonts w:asciiTheme="minorHAnsi" w:hAnsiTheme="minorHAnsi" w:cstheme="minorHAnsi"/>
                <w:b/>
                <w:lang w:val="bg-BG"/>
              </w:rPr>
            </w:pPr>
            <w:r w:rsidRPr="006B0A92">
              <w:rPr>
                <w:rFonts w:asciiTheme="minorHAnsi" w:hAnsiTheme="minorHAnsi" w:cstheme="minorHAnsi"/>
                <w:b/>
                <w:bCs/>
                <w:sz w:val="22"/>
                <w:lang w:val="bg-BG"/>
              </w:rPr>
              <w:t>Екосистеми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Размествания на режими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Намаляване на първичната продуктивност</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Въздействие върху състоянието на околната среда и водите - по-малка влажност на почвата, разлагане на органични вещества в почвата, почвено засоляване</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Промяна в материални и регулиращи екосистемни услуги</w:t>
            </w:r>
          </w:p>
        </w:tc>
        <w:tc>
          <w:tcPr>
            <w:tcW w:w="3150" w:type="dxa"/>
            <w:shd w:val="clear" w:color="auto" w:fill="F2F2F2" w:themeFill="background1" w:themeFillShade="F2"/>
            <w:vAlign w:val="center"/>
          </w:tcPr>
          <w:p w:rsidR="00F83268" w:rsidRPr="006B0A92" w:rsidRDefault="00F83268" w:rsidP="0036262F">
            <w:pPr>
              <w:pStyle w:val="ListParagraph"/>
              <w:spacing w:before="20" w:after="20" w:line="240" w:lineRule="auto"/>
              <w:ind w:left="170"/>
              <w:contextualSpacing w:val="0"/>
              <w:jc w:val="left"/>
              <w:rPr>
                <w:rFonts w:asciiTheme="minorHAnsi" w:hAnsiTheme="minorHAnsi" w:cstheme="minorHAnsi"/>
                <w:lang w:val="bg-BG"/>
              </w:rPr>
            </w:pP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Нарастващ риск от пожари</w:t>
            </w:r>
          </w:p>
        </w:tc>
        <w:tc>
          <w:tcPr>
            <w:tcW w:w="3150"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 xml:space="preserve">Намаляване на риска от наводнения и свлачища </w:t>
            </w:r>
          </w:p>
        </w:tc>
      </w:tr>
      <w:tr w:rsidR="00F83268" w:rsidRPr="0038056C" w:rsidTr="004826CE">
        <w:trPr>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t>Наводнения</w:t>
            </w:r>
          </w:p>
        </w:tc>
        <w:tc>
          <w:tcPr>
            <w:tcW w:w="4415"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видово разпределение</w:t>
            </w:r>
          </w:p>
        </w:tc>
        <w:tc>
          <w:tcPr>
            <w:tcW w:w="3150"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Подобрен режим на наводняване на влажните зони</w:t>
            </w:r>
          </w:p>
        </w:tc>
      </w:tr>
      <w:tr w:rsidR="00F83268" w:rsidRPr="006B0A92"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FFFFF" w:themeFill="background1"/>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 местообитания</w:t>
            </w:r>
          </w:p>
        </w:tc>
        <w:tc>
          <w:tcPr>
            <w:tcW w:w="3150" w:type="dxa"/>
            <w:shd w:val="clear" w:color="auto" w:fill="FFFFFF" w:themeFill="background1"/>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По-добри условия за патогени</w:t>
            </w:r>
          </w:p>
        </w:tc>
        <w:tc>
          <w:tcPr>
            <w:tcW w:w="3150" w:type="dxa"/>
            <w:shd w:val="clear" w:color="auto" w:fill="F2F2F2" w:themeFill="background1" w:themeFillShade="F2"/>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FFFFF" w:themeFill="background1"/>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Влошаване на екосистеми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Промяна в материални и регулиращи екосистемни услуги</w:t>
            </w:r>
          </w:p>
        </w:tc>
        <w:tc>
          <w:tcPr>
            <w:tcW w:w="3150" w:type="dxa"/>
            <w:shd w:val="clear" w:color="auto" w:fill="FFFFFF" w:themeFill="background1"/>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38056C" w:rsidTr="004826CE">
        <w:trPr>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t>Пожари</w:t>
            </w:r>
          </w:p>
        </w:tc>
        <w:tc>
          <w:tcPr>
            <w:tcW w:w="4415"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видово разпределение</w:t>
            </w:r>
          </w:p>
        </w:tc>
        <w:tc>
          <w:tcPr>
            <w:tcW w:w="3150"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Увеличаване на разнородността на ландшафта</w:t>
            </w: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 местообитания</w:t>
            </w:r>
          </w:p>
        </w:tc>
        <w:tc>
          <w:tcPr>
            <w:tcW w:w="3150"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Разпространение на нови видове чрез сукцесия върху пожарищата</w:t>
            </w: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По-добри условия за патогени</w:t>
            </w:r>
          </w:p>
        </w:tc>
        <w:tc>
          <w:tcPr>
            <w:tcW w:w="3150" w:type="dxa"/>
            <w:shd w:val="clear" w:color="auto" w:fill="auto"/>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Влошаване на екосистеми</w:t>
            </w:r>
          </w:p>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Промяна в материални и регулиращи екосистемни услуги</w:t>
            </w:r>
          </w:p>
        </w:tc>
        <w:tc>
          <w:tcPr>
            <w:tcW w:w="3150" w:type="dxa"/>
            <w:shd w:val="clear" w:color="auto" w:fill="F2F2F2" w:themeFill="background1" w:themeFillShade="F2"/>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6B0A92" w:rsidTr="004826CE">
        <w:trPr>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t>Вредители и болести</w:t>
            </w:r>
          </w:p>
        </w:tc>
        <w:tc>
          <w:tcPr>
            <w:tcW w:w="4415"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видово разпределение</w:t>
            </w:r>
          </w:p>
        </w:tc>
        <w:tc>
          <w:tcPr>
            <w:tcW w:w="3150" w:type="dxa"/>
            <w:shd w:val="clear" w:color="auto" w:fill="auto"/>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6B0A92"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 местообитания</w:t>
            </w:r>
          </w:p>
        </w:tc>
        <w:tc>
          <w:tcPr>
            <w:tcW w:w="3150" w:type="dxa"/>
            <w:shd w:val="clear" w:color="auto" w:fill="F2F2F2" w:themeFill="background1" w:themeFillShade="F2"/>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По-добри условия за патогени</w:t>
            </w:r>
          </w:p>
        </w:tc>
        <w:tc>
          <w:tcPr>
            <w:tcW w:w="3150" w:type="dxa"/>
            <w:shd w:val="clear" w:color="auto" w:fill="auto"/>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6B0A92"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Влошаване на екосистеми</w:t>
            </w:r>
          </w:p>
        </w:tc>
        <w:tc>
          <w:tcPr>
            <w:tcW w:w="3150" w:type="dxa"/>
            <w:shd w:val="clear" w:color="auto" w:fill="F2F2F2" w:themeFill="background1" w:themeFillShade="F2"/>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r w:rsidR="00F83268" w:rsidRPr="0038056C" w:rsidTr="004826CE">
        <w:trPr>
          <w:jc w:val="center"/>
        </w:trPr>
        <w:tc>
          <w:tcPr>
            <w:tcW w:w="1615" w:type="dxa"/>
            <w:vMerge w:val="restart"/>
            <w:shd w:val="clear" w:color="auto" w:fill="B8CCE4"/>
            <w:vAlign w:val="center"/>
          </w:tcPr>
          <w:p w:rsidR="00F83268" w:rsidRPr="006B0A92" w:rsidRDefault="00F83268" w:rsidP="0036262F">
            <w:pPr>
              <w:spacing w:before="20" w:after="20" w:line="240" w:lineRule="auto"/>
              <w:jc w:val="center"/>
              <w:rPr>
                <w:rFonts w:asciiTheme="minorHAnsi" w:hAnsiTheme="minorHAnsi" w:cstheme="minorHAnsi"/>
                <w:b/>
                <w:szCs w:val="24"/>
                <w:lang w:val="bg-BG"/>
              </w:rPr>
            </w:pPr>
            <w:r w:rsidRPr="006B0A92">
              <w:rPr>
                <w:rFonts w:asciiTheme="minorHAnsi" w:hAnsiTheme="minorHAnsi" w:cstheme="minorHAnsi"/>
                <w:b/>
                <w:sz w:val="22"/>
                <w:lang w:val="bg-BG"/>
              </w:rPr>
              <w:t>Инвазивни видове</w:t>
            </w:r>
          </w:p>
        </w:tc>
        <w:tc>
          <w:tcPr>
            <w:tcW w:w="4415"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Обедняване на местното биоразнообразие</w:t>
            </w:r>
          </w:p>
        </w:tc>
        <w:tc>
          <w:tcPr>
            <w:tcW w:w="3150"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Увеличаване на разнородността на ландшафта</w:t>
            </w:r>
          </w:p>
        </w:tc>
      </w:tr>
      <w:tr w:rsidR="00F83268" w:rsidRPr="0038056C"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Промени във видовото разпределение</w:t>
            </w:r>
          </w:p>
        </w:tc>
        <w:tc>
          <w:tcPr>
            <w:tcW w:w="3150" w:type="dxa"/>
            <w:shd w:val="clear" w:color="auto" w:fill="F2F2F2" w:themeFill="background1" w:themeFillShade="F2"/>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 xml:space="preserve">Повишена първична продуктивност и материални екосистемни услуги от бързо разпространяващи се </w:t>
            </w:r>
            <w:r w:rsidRPr="006B0A92">
              <w:rPr>
                <w:rFonts w:asciiTheme="minorHAnsi" w:hAnsiTheme="minorHAnsi" w:cstheme="minorHAnsi"/>
                <w:sz w:val="22"/>
                <w:lang w:val="bg-BG"/>
              </w:rPr>
              <w:lastRenderedPageBreak/>
              <w:t>инвазивни видове</w:t>
            </w:r>
          </w:p>
        </w:tc>
      </w:tr>
      <w:tr w:rsidR="00F83268" w:rsidRPr="006B0A92" w:rsidTr="004826CE">
        <w:trPr>
          <w:jc w:val="center"/>
        </w:trPr>
        <w:tc>
          <w:tcPr>
            <w:tcW w:w="1615" w:type="dxa"/>
            <w:vMerge/>
            <w:shd w:val="clear" w:color="auto" w:fill="B8CCE4"/>
            <w:vAlign w:val="center"/>
          </w:tcPr>
          <w:p w:rsidR="00F83268" w:rsidRPr="006B0A92" w:rsidRDefault="00F83268" w:rsidP="0036262F">
            <w:pPr>
              <w:spacing w:before="20" w:after="20" w:line="240" w:lineRule="auto"/>
              <w:rPr>
                <w:rFonts w:asciiTheme="minorHAnsi" w:hAnsiTheme="minorHAnsi" w:cstheme="minorHAnsi"/>
                <w:b/>
                <w:szCs w:val="24"/>
                <w:lang w:val="bg-BG"/>
              </w:rPr>
            </w:pPr>
          </w:p>
        </w:tc>
        <w:tc>
          <w:tcPr>
            <w:tcW w:w="4415" w:type="dxa"/>
            <w:shd w:val="clear" w:color="auto" w:fill="auto"/>
            <w:vAlign w:val="center"/>
          </w:tcPr>
          <w:p w:rsidR="00F83268" w:rsidRPr="006B0A92" w:rsidRDefault="00F83268" w:rsidP="008E4C20">
            <w:pPr>
              <w:pStyle w:val="ListParagraph"/>
              <w:numPr>
                <w:ilvl w:val="0"/>
                <w:numId w:val="18"/>
              </w:numPr>
              <w:spacing w:before="20" w:after="20" w:line="240" w:lineRule="auto"/>
              <w:ind w:left="216" w:hanging="216"/>
              <w:jc w:val="left"/>
              <w:rPr>
                <w:rFonts w:asciiTheme="minorHAnsi" w:hAnsiTheme="minorHAnsi" w:cstheme="minorHAnsi"/>
                <w:sz w:val="22"/>
                <w:lang w:val="bg-BG"/>
              </w:rPr>
            </w:pPr>
            <w:r w:rsidRPr="006B0A92">
              <w:rPr>
                <w:rFonts w:asciiTheme="minorHAnsi" w:hAnsiTheme="minorHAnsi" w:cstheme="minorHAnsi"/>
                <w:sz w:val="22"/>
                <w:lang w:val="bg-BG"/>
              </w:rPr>
              <w:t>Промени в местообитания</w:t>
            </w:r>
          </w:p>
          <w:p w:rsidR="00F83268" w:rsidRPr="006B0A92" w:rsidRDefault="007F1096" w:rsidP="008E4C20">
            <w:pPr>
              <w:pStyle w:val="ListParagraph"/>
              <w:numPr>
                <w:ilvl w:val="0"/>
                <w:numId w:val="18"/>
              </w:numPr>
              <w:spacing w:before="20" w:after="20" w:line="240" w:lineRule="auto"/>
              <w:ind w:left="216" w:hanging="216"/>
              <w:jc w:val="left"/>
              <w:rPr>
                <w:rFonts w:asciiTheme="minorHAnsi" w:hAnsiTheme="minorHAnsi" w:cstheme="minorHAnsi"/>
                <w:lang w:val="bg-BG"/>
              </w:rPr>
            </w:pPr>
            <w:r w:rsidRPr="006B0A92">
              <w:rPr>
                <w:rFonts w:asciiTheme="minorHAnsi" w:hAnsiTheme="minorHAnsi" w:cstheme="minorHAnsi"/>
                <w:sz w:val="22"/>
                <w:lang w:val="bg-BG"/>
              </w:rPr>
              <w:t>Размиване</w:t>
            </w:r>
            <w:r w:rsidR="00F83268" w:rsidRPr="006B0A92">
              <w:rPr>
                <w:rFonts w:asciiTheme="minorHAnsi" w:hAnsiTheme="minorHAnsi" w:cstheme="minorHAnsi"/>
                <w:sz w:val="22"/>
                <w:lang w:val="bg-BG"/>
              </w:rPr>
              <w:t xml:space="preserve"> на екосистемните режими</w:t>
            </w:r>
          </w:p>
        </w:tc>
        <w:tc>
          <w:tcPr>
            <w:tcW w:w="3150" w:type="dxa"/>
            <w:shd w:val="clear" w:color="auto" w:fill="auto"/>
            <w:vAlign w:val="center"/>
          </w:tcPr>
          <w:p w:rsidR="00F83268" w:rsidRPr="006B0A92" w:rsidRDefault="00F83268" w:rsidP="0036262F">
            <w:pPr>
              <w:pStyle w:val="ListParagraph"/>
              <w:spacing w:before="20" w:after="20" w:line="240" w:lineRule="auto"/>
              <w:ind w:left="360"/>
              <w:jc w:val="left"/>
              <w:rPr>
                <w:rFonts w:asciiTheme="minorHAnsi" w:hAnsiTheme="minorHAnsi" w:cstheme="minorHAnsi"/>
                <w:lang w:val="bg-BG"/>
              </w:rPr>
            </w:pPr>
          </w:p>
        </w:tc>
      </w:tr>
    </w:tbl>
    <w:p w:rsidR="004826CE" w:rsidRPr="006B0A92" w:rsidRDefault="004826CE">
      <w:pPr>
        <w:rPr>
          <w:rFonts w:eastAsiaTheme="minorEastAsia" w:cs="Times New Roman"/>
          <w:szCs w:val="24"/>
          <w:lang w:val="bg-BG" w:eastAsia="bg-BG"/>
        </w:rPr>
      </w:pPr>
      <w:r w:rsidRPr="006B0A92">
        <w:rPr>
          <w:lang w:val="bg-BG"/>
        </w:rPr>
        <w:br w:type="page"/>
      </w:r>
    </w:p>
    <w:p w:rsidR="002B164D" w:rsidRPr="006B0A92" w:rsidRDefault="009050F7" w:rsidP="00D97F15">
      <w:pPr>
        <w:pStyle w:val="BodyText"/>
        <w:spacing w:before="200"/>
      </w:pPr>
      <w:r w:rsidRPr="006B0A92">
        <w:lastRenderedPageBreak/>
        <w:t xml:space="preserve">Както беше отбелязано по-рано, изменението на климата </w:t>
      </w:r>
      <w:r w:rsidR="00C979F1" w:rsidRPr="006B0A92">
        <w:t xml:space="preserve">представя редица заплахи и възможности, които могат да доведат до </w:t>
      </w:r>
      <w:r w:rsidR="0012020C" w:rsidRPr="006B0A92">
        <w:t xml:space="preserve">неотчетени </w:t>
      </w:r>
      <w:r w:rsidR="00C979F1" w:rsidRPr="006B0A92">
        <w:t xml:space="preserve">отрицателни или положителни </w:t>
      </w:r>
      <w:r w:rsidR="0012020C" w:rsidRPr="006B0A92">
        <w:t>странични ефекти</w:t>
      </w:r>
      <w:r w:rsidR="00C979F1" w:rsidRPr="006B0A92">
        <w:t xml:space="preserve"> </w:t>
      </w:r>
      <w:r w:rsidR="0012020C" w:rsidRPr="006B0A92">
        <w:t>върху</w:t>
      </w:r>
      <w:r w:rsidR="00C979F1" w:rsidRPr="006B0A92">
        <w:t xml:space="preserve"> различни аспекти на човешката дейност, както икономически, така и социални. Разбирането и справянето с тези ефекти </w:t>
      </w:r>
      <w:r w:rsidR="00EE1BFA" w:rsidRPr="006B0A92">
        <w:t>в соци</w:t>
      </w:r>
      <w:r w:rsidR="00C979F1" w:rsidRPr="006B0A92">
        <w:t xml:space="preserve">ално-екологичен контекст е значително предизвикателство за обществото, към което трябва да се подходи чрез изграждането на </w:t>
      </w:r>
      <w:r w:rsidR="008563C6" w:rsidRPr="006B0A92">
        <w:t xml:space="preserve">институционален, научен и социален капацитет, </w:t>
      </w:r>
      <w:r w:rsidR="000860CC" w:rsidRPr="006B0A92">
        <w:t xml:space="preserve">за да се </w:t>
      </w:r>
      <w:r w:rsidR="0012020C" w:rsidRPr="006B0A92">
        <w:t>повиши осведомеността за</w:t>
      </w:r>
      <w:r w:rsidR="000860CC" w:rsidRPr="006B0A92">
        <w:t xml:space="preserve"> загубата на биоразнообразие и изменението на климата. Изграждането на институционален капацитет е необходимо на национално, регионално и местно равнище. Това следва да се постигне чрез обучение на персонала на всяко от тези три административни равнища. </w:t>
      </w:r>
      <w:r w:rsidR="00F51A9C" w:rsidRPr="006B0A92">
        <w:t>Научният капацитет е свързан с преодоляване</w:t>
      </w:r>
      <w:r w:rsidR="00F17996" w:rsidRPr="006B0A92">
        <w:t>то</w:t>
      </w:r>
      <w:r w:rsidR="00F51A9C" w:rsidRPr="006B0A92">
        <w:t xml:space="preserve"> на бариерите между научноизследователските дис</w:t>
      </w:r>
      <w:r w:rsidR="00EE1BFA" w:rsidRPr="006B0A92">
        <w:t>ц</w:t>
      </w:r>
      <w:r w:rsidR="00F51A9C" w:rsidRPr="006B0A92">
        <w:t>иплини</w:t>
      </w:r>
      <w:r w:rsidR="00F664FC" w:rsidRPr="006B0A92">
        <w:t>,</w:t>
      </w:r>
      <w:r w:rsidR="00F51A9C" w:rsidRPr="006B0A92">
        <w:t xml:space="preserve"> </w:t>
      </w:r>
      <w:r w:rsidR="00912E47" w:rsidRPr="006B0A92">
        <w:t xml:space="preserve">преход към </w:t>
      </w:r>
      <w:r w:rsidR="0012020C" w:rsidRPr="006B0A92">
        <w:t>истински</w:t>
      </w:r>
      <w:r w:rsidR="00912E47" w:rsidRPr="006B0A92">
        <w:t xml:space="preserve"> хол</w:t>
      </w:r>
      <w:r w:rsidR="005303A5" w:rsidRPr="006B0A92">
        <w:t>истична, мултидисплинарна наука</w:t>
      </w:r>
      <w:r w:rsidR="00912E47" w:rsidRPr="006B0A92">
        <w:t xml:space="preserve"> </w:t>
      </w:r>
      <w:r w:rsidR="00715B7B" w:rsidRPr="006B0A92">
        <w:t>(</w:t>
      </w:r>
      <w:r w:rsidR="003D7EEE" w:rsidRPr="006B0A92">
        <w:t>Runting</w:t>
      </w:r>
      <w:r w:rsidR="00715B7B" w:rsidRPr="006B0A92">
        <w:t xml:space="preserve"> и колектив, 2016 г.) и изграждане на адекватна научноизследователска инфраструктура. И накрая, капацитетът на всички заинтересовани страни за комуникация и споделяне на информация, както и включване на </w:t>
      </w:r>
      <w:r w:rsidR="00847636" w:rsidRPr="006B0A92">
        <w:t>доброволчески дейности (citizen science)</w:t>
      </w:r>
      <w:r w:rsidR="00715B7B" w:rsidRPr="006B0A92">
        <w:t xml:space="preserve"> и традиционните знания, ще допринесе за развитието на споделена визия и ще подпомогне добре информирани изследвания, </w:t>
      </w:r>
      <w:r w:rsidR="00F664FC" w:rsidRPr="006B0A92">
        <w:t>основани</w:t>
      </w:r>
      <w:r w:rsidR="00715B7B" w:rsidRPr="006B0A92">
        <w:t xml:space="preserve"> на моделиране върху частични или </w:t>
      </w:r>
      <w:r w:rsidR="00F664FC" w:rsidRPr="006B0A92">
        <w:t>локални</w:t>
      </w:r>
      <w:r w:rsidR="00715B7B" w:rsidRPr="006B0A92">
        <w:t xml:space="preserve"> </w:t>
      </w:r>
      <w:r w:rsidR="00F664FC" w:rsidRPr="006B0A92">
        <w:t>проучвания</w:t>
      </w:r>
      <w:r w:rsidR="00715B7B" w:rsidRPr="006B0A92">
        <w:t xml:space="preserve">. </w:t>
      </w:r>
      <w:r w:rsidR="00F664FC" w:rsidRPr="006B0A92">
        <w:t>Обхватът</w:t>
      </w:r>
      <w:r w:rsidR="00715B7B" w:rsidRPr="006B0A92">
        <w:t xml:space="preserve"> на так</w:t>
      </w:r>
      <w:r w:rsidR="00F664FC" w:rsidRPr="006B0A92">
        <w:t>ава синхронизация във</w:t>
      </w:r>
      <w:r w:rsidR="007F1096">
        <w:t xml:space="preserve"> </w:t>
      </w:r>
      <w:r w:rsidR="00715B7B" w:rsidRPr="006B0A92">
        <w:t>вземане</w:t>
      </w:r>
      <w:r w:rsidR="00F664FC" w:rsidRPr="006B0A92">
        <w:t>то</w:t>
      </w:r>
      <w:r w:rsidR="00715B7B" w:rsidRPr="006B0A92">
        <w:t xml:space="preserve"> на решения от глобалното към локалното ниво се илюстрира например с работа, фокусирана върху противоречивите въздействия на различните политики в областта на околната среда като </w:t>
      </w:r>
      <w:r w:rsidR="009E6FE9" w:rsidRPr="006B0A92">
        <w:t xml:space="preserve">например </w:t>
      </w:r>
      <w:r w:rsidR="00715B7B" w:rsidRPr="006B0A92">
        <w:t>климатичното геоинженерство, което може да  навреди на биологичното разнообразие</w:t>
      </w:r>
      <w:r w:rsidR="00715B7B" w:rsidRPr="006B0A92">
        <w:rPr>
          <w:vertAlign w:val="superscript"/>
        </w:rPr>
        <w:footnoteReference w:id="42"/>
      </w:r>
      <w:r w:rsidR="00715B7B" w:rsidRPr="006B0A92">
        <w:t xml:space="preserve"> </w:t>
      </w:r>
      <w:r w:rsidR="003203B8" w:rsidRPr="006B0A92">
        <w:t xml:space="preserve">или </w:t>
      </w:r>
      <w:r w:rsidR="00CF66CF" w:rsidRPr="006B0A92">
        <w:t>отрицателното въздействие от алтернативното производство на енергия върху биологичното разнообразие</w:t>
      </w:r>
      <w:r w:rsidR="00715B7B" w:rsidRPr="006B0A92">
        <w:t xml:space="preserve"> (Bertzky </w:t>
      </w:r>
      <w:r w:rsidR="003D7EEE" w:rsidRPr="006B0A92">
        <w:t xml:space="preserve">и колектив, </w:t>
      </w:r>
      <w:r w:rsidR="00715B7B" w:rsidRPr="006B0A92">
        <w:t>2010</w:t>
      </w:r>
      <w:r w:rsidR="003D7EEE" w:rsidRPr="006B0A92">
        <w:t xml:space="preserve"> г.</w:t>
      </w:r>
      <w:r w:rsidR="00715B7B" w:rsidRPr="006B0A92">
        <w:t xml:space="preserve">), както и </w:t>
      </w:r>
      <w:r w:rsidR="009E6FE9" w:rsidRPr="006B0A92">
        <w:t>върху отделни</w:t>
      </w:r>
      <w:r w:rsidR="00715B7B" w:rsidRPr="006B0A92">
        <w:t xml:space="preserve"> екосистемни типове или територии</w:t>
      </w:r>
      <w:r w:rsidR="00C466ED" w:rsidRPr="006B0A92">
        <w:t xml:space="preserve"> </w:t>
      </w:r>
      <w:r w:rsidR="00715B7B" w:rsidRPr="006B0A92">
        <w:t>(</w:t>
      </w:r>
      <w:r w:rsidR="003D7EEE" w:rsidRPr="006B0A92">
        <w:t>Moor</w:t>
      </w:r>
      <w:r w:rsidR="00715B7B" w:rsidRPr="006B0A92">
        <w:t xml:space="preserve"> и колектив, 2015 г., </w:t>
      </w:r>
      <w:r w:rsidR="003D7EEE" w:rsidRPr="006B0A92">
        <w:t>Egan</w:t>
      </w:r>
      <w:r w:rsidR="00715B7B" w:rsidRPr="006B0A92">
        <w:t xml:space="preserve"> и колектив, 2016 г., </w:t>
      </w:r>
      <w:r w:rsidR="003D7EEE" w:rsidRPr="006B0A92">
        <w:t>Mina</w:t>
      </w:r>
      <w:r w:rsidR="00715B7B" w:rsidRPr="006B0A92">
        <w:t xml:space="preserve"> и колектив, 2017 г. и много други научни трудове). </w:t>
      </w:r>
      <w:r w:rsidR="00F17996" w:rsidRPr="006B0A92">
        <w:t>Контекстът  на специфичните рискове за обществото е обяснен по-подробно в Глава 3, а рискове</w:t>
      </w:r>
      <w:r w:rsidR="00C466ED" w:rsidRPr="006B0A92">
        <w:t>те</w:t>
      </w:r>
      <w:r w:rsidR="00F17996" w:rsidRPr="006B0A92">
        <w:t xml:space="preserve"> са изброени в </w:t>
      </w:r>
      <w:r w:rsidR="001D0F1F" w:rsidRPr="006B0A92">
        <w:rPr>
          <w:b/>
          <w:i/>
        </w:rPr>
        <w:t>п</w:t>
      </w:r>
      <w:r w:rsidR="00715B7B" w:rsidRPr="006B0A92">
        <w:rPr>
          <w:b/>
          <w:i/>
        </w:rPr>
        <w:t>риложение 2</w:t>
      </w:r>
      <w:r w:rsidR="00F17996" w:rsidRPr="006B0A92">
        <w:t xml:space="preserve">. </w:t>
      </w:r>
    </w:p>
    <w:p w:rsidR="001D491C" w:rsidRPr="006B0A92" w:rsidRDefault="001D491C" w:rsidP="008E4C20">
      <w:pPr>
        <w:pStyle w:val="Heading3"/>
        <w:keepNext/>
        <w:keepLines/>
        <w:numPr>
          <w:ilvl w:val="2"/>
          <w:numId w:val="64"/>
        </w:numPr>
        <w:autoSpaceDE w:val="0"/>
        <w:autoSpaceDN w:val="0"/>
        <w:adjustRightInd w:val="0"/>
        <w:spacing w:before="160"/>
        <w:rPr>
          <w:rFonts w:eastAsia="Times New Roman" w:cs="Times New Roman"/>
          <w:color w:val="4F81BD"/>
          <w:lang w:val="bg-BG"/>
        </w:rPr>
      </w:pPr>
      <w:bookmarkStart w:id="100" w:name="_Toc501659558"/>
      <w:bookmarkStart w:id="101" w:name="_Toc501659704"/>
      <w:bookmarkStart w:id="102" w:name="_Toc528677328"/>
      <w:bookmarkStart w:id="103" w:name="_Toc530040919"/>
      <w:r w:rsidRPr="006B0A92">
        <w:rPr>
          <w:rFonts w:eastAsia="Times New Roman" w:cs="Times New Roman"/>
          <w:color w:val="4F81BD"/>
          <w:lang w:val="bg-BG"/>
        </w:rPr>
        <w:t>Несигурност</w:t>
      </w:r>
      <w:bookmarkEnd w:id="100"/>
      <w:bookmarkEnd w:id="101"/>
      <w:bookmarkEnd w:id="102"/>
      <w:bookmarkEnd w:id="103"/>
    </w:p>
    <w:p w:rsidR="00DA12CE" w:rsidRPr="006B0A92" w:rsidRDefault="001D491C" w:rsidP="004826CE">
      <w:pPr>
        <w:pStyle w:val="BodyText"/>
        <w:spacing w:after="0"/>
      </w:pPr>
      <w:r w:rsidRPr="006B0A92">
        <w:t xml:space="preserve">Да се направи оценка на уязвимостта и адаптивния капацитет на БР и ЕС спрямо различни заплахи и разбира се, спрямо климатичните промени е много сложно, а степента на несигурност при научната информация, разбирането на системата и експертните познания е висока. Има два основни източника на несигурност. На първо място, местните прогнози за </w:t>
      </w:r>
      <w:r w:rsidR="00DA12CE" w:rsidRPr="006B0A92">
        <w:t xml:space="preserve">влиянието на </w:t>
      </w:r>
      <w:r w:rsidRPr="006B0A92">
        <w:t>изменени</w:t>
      </w:r>
      <w:r w:rsidR="00DA12CE" w:rsidRPr="006B0A92">
        <w:t>ето на к</w:t>
      </w:r>
      <w:r w:rsidRPr="006B0A92">
        <w:t>лимат</w:t>
      </w:r>
      <w:r w:rsidR="00DA12CE" w:rsidRPr="006B0A92">
        <w:t>а</w:t>
      </w:r>
      <w:r w:rsidRPr="006B0A92">
        <w:t xml:space="preserve"> могат да бъдат ненадеждни, а </w:t>
      </w:r>
      <w:r w:rsidR="00D47DAB" w:rsidRPr="006B0A92">
        <w:t xml:space="preserve">интервала на несигурност </w:t>
      </w:r>
      <w:r w:rsidRPr="006B0A92">
        <w:t xml:space="preserve">на </w:t>
      </w:r>
      <w:r w:rsidR="00177719" w:rsidRPr="006B0A92">
        <w:t xml:space="preserve">стойностите на </w:t>
      </w:r>
      <w:r w:rsidRPr="006B0A92">
        <w:t>параметри</w:t>
      </w:r>
      <w:r w:rsidR="00177719" w:rsidRPr="006B0A92">
        <w:t>те</w:t>
      </w:r>
      <w:r w:rsidRPr="006B0A92">
        <w:t xml:space="preserve"> между отделните сценарии в някои случаи е по-голямо от прогнозираните интервали на промяна в самите параметри. Освен това, въздействията на всяка съответна степен на промяна в екологичните параметри върху самите екосистеми не са достатъчно проучени както поради липсата на </w:t>
      </w:r>
      <w:r w:rsidR="00177719" w:rsidRPr="006B0A92">
        <w:t xml:space="preserve">дългосрочни </w:t>
      </w:r>
      <w:r w:rsidRPr="006B0A92">
        <w:t>данни</w:t>
      </w:r>
      <w:r w:rsidR="00177719" w:rsidRPr="006B0A92">
        <w:t xml:space="preserve"> (времеви серии)</w:t>
      </w:r>
      <w:r w:rsidRPr="006B0A92">
        <w:t>, така и поради сложността на взаимодействия</w:t>
      </w:r>
      <w:r w:rsidR="00177719" w:rsidRPr="006B0A92">
        <w:t>та</w:t>
      </w:r>
      <w:r w:rsidR="0036262F" w:rsidRPr="006B0A92">
        <w:t xml:space="preserve"> (Chipev</w:t>
      </w:r>
      <w:r w:rsidR="00715B7B" w:rsidRPr="006B0A92">
        <w:t xml:space="preserve"> </w:t>
      </w:r>
      <w:r w:rsidR="0036262F" w:rsidRPr="006B0A92">
        <w:t>и колектив, 2017 г.)</w:t>
      </w:r>
      <w:r w:rsidRPr="006B0A92">
        <w:t>. Ето защо, настоящите научни познания не са в състояние да предскажат точно, как изменението на климата би могло да повлияе на биоразнообразието и екосистемните услуги на дадено място.</w:t>
      </w:r>
    </w:p>
    <w:p w:rsidR="00DA12CE" w:rsidRPr="006B0A92" w:rsidRDefault="00BC3FA5" w:rsidP="00F73FF3">
      <w:pPr>
        <w:pStyle w:val="BodyText"/>
      </w:pPr>
      <w:r w:rsidRPr="006B0A92">
        <w:lastRenderedPageBreak/>
        <w:t>Подобно на други държави, България се нуждае от по-добро разбиране за въздействията на климатичните промени върху биологичното разнообразие и екосистемите</w:t>
      </w:r>
      <w:r w:rsidR="00177719" w:rsidRPr="006B0A92">
        <w:t xml:space="preserve"> на нейна територия</w:t>
      </w:r>
      <w:r w:rsidRPr="006B0A92">
        <w:t xml:space="preserve">. Някои от основните интердисциплинарни изследователски сфери следва да разгледат климатичните въздействия върху екосистемите </w:t>
      </w:r>
      <w:r w:rsidR="00245935" w:rsidRPr="006B0A92">
        <w:t>на</w:t>
      </w:r>
      <w:r w:rsidRPr="006B0A92">
        <w:t xml:space="preserve"> </w:t>
      </w:r>
      <w:r w:rsidR="00245935" w:rsidRPr="006B0A92">
        <w:t xml:space="preserve">Ниво </w:t>
      </w:r>
      <w:r w:rsidRPr="006B0A92">
        <w:t xml:space="preserve">2 или </w:t>
      </w:r>
      <w:r w:rsidR="00245935" w:rsidRPr="006B0A92">
        <w:t xml:space="preserve">Ниво </w:t>
      </w:r>
      <w:r w:rsidRPr="006B0A92">
        <w:t xml:space="preserve">3 по отношение на тяхната фенология, конкретни </w:t>
      </w:r>
      <w:r w:rsidR="00177719" w:rsidRPr="006B0A92">
        <w:t xml:space="preserve">натиски </w:t>
      </w:r>
      <w:r w:rsidRPr="006B0A92">
        <w:t>като суша или екстремни климатични явления, както и комбинираните ефекти от изменението на климата и други значими стресори за екосистемите</w:t>
      </w:r>
      <w:r w:rsidR="006B0C03" w:rsidRPr="006B0A92">
        <w:t>.</w:t>
      </w:r>
      <w:r w:rsidR="00467D28" w:rsidRPr="006B0A92">
        <w:rPr>
          <w:rStyle w:val="FootnoteReference"/>
        </w:rPr>
        <w:footnoteReference w:id="43"/>
      </w:r>
      <w:r w:rsidRPr="006B0A92">
        <w:t xml:space="preserve"> Освен това, използването на моделиране </w:t>
      </w:r>
      <w:r w:rsidR="00177719" w:rsidRPr="006B0A92">
        <w:t>за</w:t>
      </w:r>
      <w:r w:rsidRPr="006B0A92">
        <w:t xml:space="preserve"> </w:t>
      </w:r>
      <w:r w:rsidR="00177719" w:rsidRPr="006B0A92">
        <w:t xml:space="preserve">допълване </w:t>
      </w:r>
      <w:r w:rsidRPr="006B0A92">
        <w:t>на набора от данни и добавянето на нови източници на данни, като такива от дистанционно наблюдение, е новоразвиваща се сфера в науката за данните в контекста на проучванията на екосистемите.</w:t>
      </w:r>
    </w:p>
    <w:p w:rsidR="001D491C" w:rsidRPr="006B0A92" w:rsidRDefault="00BC3FA5" w:rsidP="00F73FF3">
      <w:pPr>
        <w:pStyle w:val="BodyText"/>
      </w:pPr>
      <w:r w:rsidRPr="006B0A92">
        <w:t xml:space="preserve">Независимо от пропуските в знанията, предвид несигурността е важно още на ранен етап да се определи потенциална уязвимост и какви съответни мерки биха могли да се предприемат. Живите системи </w:t>
      </w:r>
      <w:r w:rsidR="00D47DAB" w:rsidRPr="006B0A92">
        <w:t xml:space="preserve">трябва да </w:t>
      </w:r>
      <w:r w:rsidRPr="006B0A92">
        <w:t xml:space="preserve">имат вродена устойчивост и адаптивен потенциал спрямо промените в околната среда. Работещите в сферата на екологичните науки и хората, които вземат крайните решения, са изправени пред съществени предизвикателства с оглед постигане на разбиране и оценка на капацитета на естествените системи да се адаптират. Но подобна несигурност не трябва да парализира усилията </w:t>
      </w:r>
      <w:r w:rsidR="00DA12CE" w:rsidRPr="006B0A92">
        <w:t>за взимане на</w:t>
      </w:r>
      <w:r w:rsidRPr="006B0A92">
        <w:t xml:space="preserve"> решения и </w:t>
      </w:r>
      <w:r w:rsidR="00831A04" w:rsidRPr="006B0A92">
        <w:t>за</w:t>
      </w:r>
      <w:r w:rsidRPr="006B0A92">
        <w:t xml:space="preserve"> разработва</w:t>
      </w:r>
      <w:r w:rsidR="00831A04" w:rsidRPr="006B0A92">
        <w:t>н</w:t>
      </w:r>
      <w:r w:rsidRPr="006B0A92">
        <w:t xml:space="preserve">е </w:t>
      </w:r>
      <w:r w:rsidR="00831A04" w:rsidRPr="006B0A92">
        <w:t xml:space="preserve">на </w:t>
      </w:r>
      <w:r w:rsidRPr="006B0A92">
        <w:t>стратегии за приспособяване към изменението на климата.</w:t>
      </w:r>
    </w:p>
    <w:p w:rsidR="002B164D" w:rsidRPr="006B0A92" w:rsidRDefault="0036262F" w:rsidP="008E4C20">
      <w:pPr>
        <w:pStyle w:val="Heading2"/>
        <w:numPr>
          <w:ilvl w:val="1"/>
          <w:numId w:val="64"/>
        </w:numPr>
      </w:pPr>
      <w:bookmarkStart w:id="104" w:name="_Toc528677329"/>
      <w:bookmarkStart w:id="105" w:name="_Toc530040920"/>
      <w:r w:rsidRPr="006B0A92">
        <w:t>Заключения</w:t>
      </w:r>
      <w:bookmarkEnd w:id="104"/>
      <w:bookmarkEnd w:id="105"/>
    </w:p>
    <w:p w:rsidR="0036262F" w:rsidRPr="006B0A92" w:rsidRDefault="00715B7B" w:rsidP="00EE1BFA">
      <w:pPr>
        <w:pStyle w:val="BodyText"/>
      </w:pPr>
      <w:r w:rsidRPr="006B0A92">
        <w:t xml:space="preserve">Очакваното изменение на климата и екстремните метеорологични явления вероятно ще засегнат всички нива на биоразнообразие и екосистеми. Генетичното разнообразие </w:t>
      </w:r>
      <w:r w:rsidR="00EE1BFA" w:rsidRPr="006B0A92">
        <w:t>би могло</w:t>
      </w:r>
      <w:r w:rsidRPr="006B0A92">
        <w:t xml:space="preserve"> да бъде намалено поради изчезването на застрашени</w:t>
      </w:r>
      <w:r w:rsidR="00EE1BFA" w:rsidRPr="006B0A92">
        <w:t>те</w:t>
      </w:r>
      <w:r w:rsidRPr="006B0A92">
        <w:t xml:space="preserve"> видове</w:t>
      </w:r>
      <w:r w:rsidR="00EE1BFA" w:rsidRPr="006B0A92">
        <w:t xml:space="preserve"> - </w:t>
      </w:r>
      <w:r w:rsidRPr="006B0A92">
        <w:t xml:space="preserve"> специали</w:t>
      </w:r>
      <w:r w:rsidR="00EE1BFA" w:rsidRPr="006B0A92">
        <w:t xml:space="preserve">зирани </w:t>
      </w:r>
      <w:r w:rsidRPr="006B0A92">
        <w:t xml:space="preserve">и ендемични видове с ограничен обхват на миграция. Промените в климата също могат да </w:t>
      </w:r>
      <w:r w:rsidR="007C35CD" w:rsidRPr="006B0A92">
        <w:t>окажат влияние</w:t>
      </w:r>
      <w:r w:rsidR="009E6FE9" w:rsidRPr="006B0A92">
        <w:t xml:space="preserve">, </w:t>
      </w:r>
      <w:r w:rsidRPr="006B0A92">
        <w:t xml:space="preserve">да </w:t>
      </w:r>
      <w:r w:rsidR="009E6FE9" w:rsidRPr="006B0A92">
        <w:t xml:space="preserve">доведат до разминаване в </w:t>
      </w:r>
      <w:r w:rsidRPr="006B0A92">
        <w:t>жизнените цикли на видовете в екосистемите и да повлияят на местообитанията и функциите на екосистемите, включително чрез инвазия на чужди видове (заплах</w:t>
      </w:r>
      <w:r w:rsidR="007C35CD" w:rsidRPr="006B0A92">
        <w:t>а</w:t>
      </w:r>
      <w:r w:rsidRPr="006B0A92">
        <w:t xml:space="preserve"> за местните видове). Но </w:t>
      </w:r>
      <w:r w:rsidR="007C35CD" w:rsidRPr="006B0A92">
        <w:t>инвазията на чужди видове може да се използва като важен</w:t>
      </w:r>
      <w:r w:rsidRPr="006B0A92">
        <w:t xml:space="preserve"> </w:t>
      </w:r>
      <w:r w:rsidR="009E6FE9" w:rsidRPr="006B0A92">
        <w:t>индикатор</w:t>
      </w:r>
      <w:r w:rsidR="007C35CD" w:rsidRPr="006B0A92">
        <w:t xml:space="preserve"> за изменението на климата и като възможност</w:t>
      </w:r>
      <w:r w:rsidRPr="006B0A92">
        <w:t xml:space="preserve"> на екосистемите да се адаптират към новите условия на функционално ниво.</w:t>
      </w:r>
    </w:p>
    <w:p w:rsidR="0036262F" w:rsidRPr="006B0A92" w:rsidRDefault="00715B7B" w:rsidP="007C35CD">
      <w:pPr>
        <w:pStyle w:val="BodyText"/>
      </w:pPr>
      <w:r w:rsidRPr="006B0A92">
        <w:t>Видовете, които са най-уязвими към изменението на климата, са редки (ендемични), специали</w:t>
      </w:r>
      <w:r w:rsidR="00376CE4" w:rsidRPr="006B0A92">
        <w:t>зирани</w:t>
      </w:r>
      <w:r w:rsidRPr="006B0A92">
        <w:t xml:space="preserve"> и застрашени видове с вече ограничено разпространение, особено когато възможностите</w:t>
      </w:r>
      <w:r w:rsidR="009E6FE9" w:rsidRPr="006B0A92">
        <w:t xml:space="preserve"> им</w:t>
      </w:r>
      <w:r w:rsidRPr="006B0A92">
        <w:t xml:space="preserve"> за миграция са ограничени. На </w:t>
      </w:r>
      <w:r w:rsidR="009E6FE9" w:rsidRPr="006B0A92">
        <w:t>популационно</w:t>
      </w:r>
      <w:r w:rsidRPr="006B0A92">
        <w:t xml:space="preserve"> ниво най-важните </w:t>
      </w:r>
      <w:r w:rsidR="00376CE4" w:rsidRPr="006B0A92">
        <w:t>промени</w:t>
      </w:r>
      <w:r w:rsidRPr="006B0A92">
        <w:t xml:space="preserve"> са </w:t>
      </w:r>
      <w:r w:rsidR="00376CE4" w:rsidRPr="006B0A92">
        <w:t>тези, с</w:t>
      </w:r>
      <w:r w:rsidRPr="006B0A92">
        <w:t>в</w:t>
      </w:r>
      <w:r w:rsidR="00376CE4" w:rsidRPr="006B0A92">
        <w:t>ързани със</w:t>
      </w:r>
      <w:r w:rsidRPr="006B0A92">
        <w:t xml:space="preserve"> взаимодействието между видовете, конкуренцията за ресурси</w:t>
      </w:r>
      <w:r w:rsidR="00376CE4" w:rsidRPr="006B0A92">
        <w:t xml:space="preserve">, несъответствието на </w:t>
      </w:r>
      <w:r w:rsidRPr="006B0A92">
        <w:t xml:space="preserve"> жизнен</w:t>
      </w:r>
      <w:r w:rsidR="00376CE4" w:rsidRPr="006B0A92">
        <w:t>ите им</w:t>
      </w:r>
      <w:r w:rsidRPr="006B0A92">
        <w:t xml:space="preserve"> цикл</w:t>
      </w:r>
      <w:r w:rsidR="00376CE4" w:rsidRPr="006B0A92">
        <w:t>и и загуба</w:t>
      </w:r>
      <w:r w:rsidRPr="006B0A92">
        <w:t xml:space="preserve"> на синхрон между видовете, което води до изобилие и дисбаланс на видовете. Възможните последици от изменението на климата са влошаването на местообитанията, особено в категорията "неблагоприятн</w:t>
      </w:r>
      <w:r w:rsidR="00376CE4" w:rsidRPr="006B0A92">
        <w:t>и</w:t>
      </w:r>
      <w:r w:rsidRPr="006B0A92">
        <w:t>-не</w:t>
      </w:r>
      <w:r w:rsidR="00376CE4" w:rsidRPr="006B0A92">
        <w:t>задоволителни</w:t>
      </w:r>
      <w:r w:rsidRPr="006B0A92">
        <w:t>" или пр</w:t>
      </w:r>
      <w:r w:rsidR="00376CE4" w:rsidRPr="006B0A92">
        <w:t>еместване</w:t>
      </w:r>
      <w:r w:rsidRPr="006B0A92">
        <w:t xml:space="preserve"> по височина и </w:t>
      </w:r>
      <w:r w:rsidR="00376CE4" w:rsidRPr="006B0A92">
        <w:t xml:space="preserve">географска </w:t>
      </w:r>
      <w:r w:rsidRPr="006B0A92">
        <w:t>ширина. Екосистемите на</w:t>
      </w:r>
      <w:r w:rsidRPr="006B0A92">
        <w:rPr>
          <w:b/>
          <w:bCs/>
        </w:rPr>
        <w:t xml:space="preserve"> вътрешните влажни зони</w:t>
      </w:r>
      <w:r w:rsidRPr="006B0A92">
        <w:t xml:space="preserve">, </w:t>
      </w:r>
      <w:r w:rsidRPr="006B0A92">
        <w:rPr>
          <w:b/>
          <w:bCs/>
        </w:rPr>
        <w:t xml:space="preserve">храсталачните и </w:t>
      </w:r>
      <w:r w:rsidRPr="006B0A92">
        <w:rPr>
          <w:b/>
          <w:bCs/>
        </w:rPr>
        <w:lastRenderedPageBreak/>
        <w:t>ерикоидни</w:t>
      </w:r>
      <w:r w:rsidRPr="006B0A92">
        <w:t xml:space="preserve"> екосистеми (особено в </w:t>
      </w:r>
      <w:r w:rsidRPr="006B0A92">
        <w:rPr>
          <w:b/>
          <w:bCs/>
        </w:rPr>
        <w:t>алпийската част</w:t>
      </w:r>
      <w:r w:rsidRPr="006B0A92">
        <w:t xml:space="preserve"> на планините) и екосистемите в </w:t>
      </w:r>
      <w:r w:rsidRPr="006B0A92">
        <w:rPr>
          <w:b/>
        </w:rPr>
        <w:t>крайбрежните</w:t>
      </w:r>
      <w:r w:rsidRPr="006B0A92">
        <w:rPr>
          <w:b/>
          <w:bCs/>
        </w:rPr>
        <w:t xml:space="preserve"> зони</w:t>
      </w:r>
      <w:r w:rsidRPr="006B0A92">
        <w:t xml:space="preserve"> са най-чувствителни към изменението на климата. Те се характеризират с висока степен на чувствителност към всички видове въздействия от изменението на климата и са допълнително ограничени </w:t>
      </w:r>
      <w:r w:rsidR="00376CE4" w:rsidRPr="006B0A92">
        <w:t>като площ</w:t>
      </w:r>
      <w:r w:rsidRPr="006B0A92">
        <w:t>, което ги прави особено уязвими. В резултат на това се очаква също да се промени капацитетът на екосистемите за предоставяне на екосистемни услуги.</w:t>
      </w:r>
    </w:p>
    <w:p w:rsidR="0036262F" w:rsidRPr="006B0A92" w:rsidRDefault="00715B7B" w:rsidP="00376CE4">
      <w:pPr>
        <w:pStyle w:val="BodyText"/>
      </w:pPr>
      <w:r w:rsidRPr="006B0A92">
        <w:t xml:space="preserve">Оценката на уязвимостта и на </w:t>
      </w:r>
      <w:r w:rsidR="007E01A7" w:rsidRPr="006B0A92">
        <w:t xml:space="preserve">адаптационния </w:t>
      </w:r>
      <w:r w:rsidRPr="006B0A92">
        <w:t>капаците на биоразнообразието и екосистемите по отношение на изменението на климата е много сложна и включва голяма степен на несигурност в научната информация, разбирането на системата и експертните познания.</w:t>
      </w:r>
    </w:p>
    <w:p w:rsidR="0036262F" w:rsidRPr="006B0A92" w:rsidRDefault="00715B7B" w:rsidP="00D82A12">
      <w:pPr>
        <w:pStyle w:val="BodyText"/>
      </w:pPr>
      <w:r w:rsidRPr="006B0A92">
        <w:t xml:space="preserve">Освен това въздействията на изменението на климата върху характеристиките </w:t>
      </w:r>
      <w:r w:rsidR="007E01A7" w:rsidRPr="006B0A92">
        <w:t>на екосистемния интегритет</w:t>
      </w:r>
      <w:r w:rsidRPr="006B0A92">
        <w:t xml:space="preserve">  не са достатъчно проучени поради липсата на данни във времето с подходящо качество и сложността на взаимодействията в системата. Поради това, актуалните научни познания за България не са в състояние да предскажат със сигурност как изменението на климата би могло да засегне услугите, свързани с биоразнообразието и екосистемите </w:t>
      </w:r>
      <w:r w:rsidR="007E01A7" w:rsidRPr="006B0A92">
        <w:t>във</w:t>
      </w:r>
      <w:r w:rsidRPr="006B0A92">
        <w:t xml:space="preserve"> всяко отделно </w:t>
      </w:r>
      <w:r w:rsidR="007E01A7" w:rsidRPr="006B0A92">
        <w:t>местоположение</w:t>
      </w:r>
      <w:r w:rsidRPr="006B0A92">
        <w:t>.</w:t>
      </w:r>
    </w:p>
    <w:p w:rsidR="0036262F" w:rsidRPr="006B0A92" w:rsidRDefault="00715B7B" w:rsidP="002D3F77">
      <w:pPr>
        <w:pStyle w:val="BodyText"/>
      </w:pPr>
      <w:r w:rsidRPr="006B0A92">
        <w:t xml:space="preserve">Улесняването и увеличаването на предоставянето на екосистемни услуги дава възможност за </w:t>
      </w:r>
      <w:r w:rsidR="007E01A7" w:rsidRPr="006B0A92">
        <w:t>природосъобразен</w:t>
      </w:r>
      <w:r w:rsidRPr="006B0A92">
        <w:t xml:space="preserve">, устойчив начин за използване на биоразнообразието и екосистемите за адаптация към изменението на климата. В това отношение регулирането на екосистемните услуги е от особено значение за </w:t>
      </w:r>
      <w:r w:rsidR="007E01A7" w:rsidRPr="006B0A92">
        <w:t>намирането на взаимно изгодни</w:t>
      </w:r>
      <w:r w:rsidRPr="006B0A92">
        <w:t xml:space="preserve"> решения за адаптация, благоприятни за всички сектори. Според оценките в Обединеното кралство и Китай, стойността на екосистемните услуги може да бъде консервативно </w:t>
      </w:r>
      <w:r w:rsidR="00F14199" w:rsidRPr="006B0A92">
        <w:t>оценена като сравнима със стойността на материалните</w:t>
      </w:r>
      <w:r w:rsidRPr="006B0A92">
        <w:t xml:space="preserve"> и културните услуги - в някои райони тя може да достигне до 90% или повече от общата стойност на екосистемните услуги.</w:t>
      </w:r>
      <w:r w:rsidR="002D3F77" w:rsidRPr="006B0A92">
        <w:t xml:space="preserve"> </w:t>
      </w:r>
      <w:r w:rsidR="00F14199" w:rsidRPr="006B0A92">
        <w:t>И напротив</w:t>
      </w:r>
      <w:r w:rsidRPr="006B0A92">
        <w:t>, загубата на екосистемни услуги, дължаща се на влошаване на биологичното разнообразие и екосистемите, вероятно ще бъде изключително скъпа за обществото като цяло и най-уязвимото население в частност</w:t>
      </w:r>
      <w:r w:rsidR="002D3F77" w:rsidRPr="006B0A92">
        <w:t>.</w:t>
      </w:r>
    </w:p>
    <w:p w:rsidR="001D491C" w:rsidRPr="006B0A92" w:rsidRDefault="001D491C" w:rsidP="00482869">
      <w:pPr>
        <w:pStyle w:val="Normal1"/>
        <w:spacing w:after="120"/>
        <w:rPr>
          <w:rFonts w:ascii="Times New Roman" w:hAnsi="Times New Roman" w:cs="Times New Roman"/>
          <w:sz w:val="24"/>
          <w:szCs w:val="24"/>
        </w:rPr>
      </w:pPr>
      <w:r w:rsidRPr="006B0A92">
        <w:rPr>
          <w:rFonts w:ascii="Times New Roman" w:hAnsi="Times New Roman" w:cs="Times New Roman"/>
          <w:sz w:val="24"/>
          <w:szCs w:val="24"/>
        </w:rPr>
        <w:br w:type="page"/>
      </w:r>
    </w:p>
    <w:p w:rsidR="001D491C" w:rsidRPr="006B0A92" w:rsidRDefault="001D491C" w:rsidP="006C1D32">
      <w:pPr>
        <w:pStyle w:val="Heading1"/>
      </w:pPr>
      <w:bookmarkStart w:id="106" w:name="_mrrj11m8g4em" w:colFirst="0" w:colLast="0"/>
      <w:bookmarkStart w:id="107" w:name="_Toc501659559"/>
      <w:bookmarkStart w:id="108" w:name="_Toc501659705"/>
      <w:bookmarkStart w:id="109" w:name="_Toc528677330"/>
      <w:bookmarkStart w:id="110" w:name="_Toc530040921"/>
      <w:bookmarkEnd w:id="106"/>
      <w:r w:rsidRPr="006B0A92">
        <w:lastRenderedPageBreak/>
        <w:t>Глава 2</w:t>
      </w:r>
      <w:r w:rsidR="00BB7F20" w:rsidRPr="006B0A92">
        <w:t>.</w:t>
      </w:r>
      <w:r w:rsidRPr="006B0A92">
        <w:t xml:space="preserve"> Базово състояние - </w:t>
      </w:r>
      <w:r w:rsidR="00F0669F" w:rsidRPr="006B0A92">
        <w:t>к</w:t>
      </w:r>
      <w:r w:rsidRPr="006B0A92">
        <w:t>онтекст на прилагани политики</w:t>
      </w:r>
      <w:bookmarkEnd w:id="107"/>
      <w:bookmarkEnd w:id="108"/>
      <w:bookmarkEnd w:id="109"/>
      <w:bookmarkEnd w:id="110"/>
    </w:p>
    <w:p w:rsidR="001D491C" w:rsidRPr="006B0A92" w:rsidRDefault="001D491C" w:rsidP="00CA55DD">
      <w:pPr>
        <w:spacing w:before="120" w:after="60"/>
        <w:rPr>
          <w:rFonts w:asciiTheme="minorHAnsi" w:hAnsiTheme="minorHAnsi" w:cstheme="minorHAnsi"/>
          <w:b/>
          <w:color w:val="365F91" w:themeColor="accent1" w:themeShade="BF"/>
          <w:sz w:val="28"/>
          <w:szCs w:val="28"/>
          <w:lang w:val="bg-BG"/>
        </w:rPr>
      </w:pPr>
      <w:bookmarkStart w:id="111" w:name="_qwho91uf1fcf" w:colFirst="0" w:colLast="0"/>
      <w:bookmarkEnd w:id="111"/>
      <w:r w:rsidRPr="006B0A92">
        <w:rPr>
          <w:rFonts w:asciiTheme="minorHAnsi" w:hAnsiTheme="minorHAnsi" w:cstheme="minorHAnsi"/>
          <w:b/>
          <w:color w:val="365F91" w:themeColor="accent1" w:themeShade="BF"/>
          <w:sz w:val="28"/>
          <w:szCs w:val="28"/>
          <w:lang w:val="bg-BG"/>
        </w:rPr>
        <w:t>Въведение</w:t>
      </w:r>
    </w:p>
    <w:p w:rsidR="00BB7F20" w:rsidRPr="006B0A92" w:rsidRDefault="001D491C" w:rsidP="00F73FF3">
      <w:pPr>
        <w:pStyle w:val="BodyText"/>
      </w:pPr>
      <w:r w:rsidRPr="006B0A92">
        <w:t xml:space="preserve">Както </w:t>
      </w:r>
      <w:r w:rsidR="00BB7F20" w:rsidRPr="006B0A92">
        <w:t>БР и ЕС</w:t>
      </w:r>
      <w:r w:rsidRPr="006B0A92">
        <w:t xml:space="preserve">, така и изменението на климата се развиват бързо, обхващайки различни </w:t>
      </w:r>
      <w:r w:rsidR="00F0669F" w:rsidRPr="006B0A92">
        <w:t>политики</w:t>
      </w:r>
      <w:r w:rsidRPr="006B0A92">
        <w:t xml:space="preserve">. Характерното за тях е спешната нужда от действия на фона на сложни глобални и локални </w:t>
      </w:r>
      <w:r w:rsidR="00067DF0" w:rsidRPr="006B0A92">
        <w:t>процеси</w:t>
      </w:r>
      <w:r w:rsidR="00BB7F20" w:rsidRPr="006B0A92">
        <w:t>. С</w:t>
      </w:r>
      <w:r w:rsidRPr="006B0A92">
        <w:t xml:space="preserve">ъщевременно </w:t>
      </w:r>
      <w:r w:rsidR="007F1096" w:rsidRPr="006B0A92">
        <w:t>използваната</w:t>
      </w:r>
      <w:r w:rsidR="00F0669F" w:rsidRPr="006B0A92">
        <w:t xml:space="preserve"> база от знания, традиционно използвана за </w:t>
      </w:r>
      <w:r w:rsidRPr="006B0A92">
        <w:t>определяне на политик</w:t>
      </w:r>
      <w:r w:rsidR="00F0669F" w:rsidRPr="006B0A92">
        <w:t>ите,</w:t>
      </w:r>
      <w:r w:rsidRPr="006B0A92">
        <w:t xml:space="preserve"> </w:t>
      </w:r>
      <w:r w:rsidR="00067DF0" w:rsidRPr="006B0A92">
        <w:t xml:space="preserve"> </w:t>
      </w:r>
      <w:r w:rsidRPr="006B0A92">
        <w:t>е недостатъчна</w:t>
      </w:r>
      <w:r w:rsidR="00BB7F20" w:rsidRPr="006B0A92">
        <w:t xml:space="preserve">, а събраните </w:t>
      </w:r>
      <w:r w:rsidR="00F0669F" w:rsidRPr="006B0A92">
        <w:t xml:space="preserve">времеви редове в </w:t>
      </w:r>
      <w:r w:rsidR="00BB7F20" w:rsidRPr="006B0A92">
        <w:t>метеорология</w:t>
      </w:r>
      <w:r w:rsidR="00F0669F" w:rsidRPr="006B0A92">
        <w:t>та</w:t>
      </w:r>
      <w:r w:rsidR="00BB7F20" w:rsidRPr="006B0A92">
        <w:t xml:space="preserve"> и биоразнообразието обхващат твърде кратък период, </w:t>
      </w:r>
      <w:r w:rsidR="00F0669F" w:rsidRPr="006B0A92">
        <w:t xml:space="preserve">през който не е възможно </w:t>
      </w:r>
      <w:r w:rsidR="00BB7F20" w:rsidRPr="006B0A92">
        <w:t xml:space="preserve"> да се откроят зависимости с достатъчна степен на сигурност</w:t>
      </w:r>
      <w:r w:rsidRPr="006B0A92">
        <w:t xml:space="preserve">. В допълнение, нормалните цикли на разработване на политики могат да бъдат твърде дълги (в случай на катастрофално събитие, което застрашава човешкия живот и здраве или би могло да разруши екосистеми) или твърде къси (на фона на </w:t>
      </w:r>
      <w:r w:rsidR="00BB7F20" w:rsidRPr="006B0A92">
        <w:t>дългосрочните</w:t>
      </w:r>
      <w:r w:rsidRPr="006B0A92">
        <w:t xml:space="preserve"> природни цикли</w:t>
      </w:r>
      <w:r w:rsidR="00BB7F20" w:rsidRPr="006B0A92">
        <w:t xml:space="preserve"> за адаптация към нарушения или цикли на естествения климат</w:t>
      </w:r>
      <w:r w:rsidRPr="006B0A92">
        <w:t xml:space="preserve">, когато </w:t>
      </w:r>
      <w:r w:rsidR="000F15D0" w:rsidRPr="006B0A92">
        <w:t xml:space="preserve">е необходимо да </w:t>
      </w:r>
      <w:r w:rsidRPr="006B0A92">
        <w:t>се планират</w:t>
      </w:r>
      <w:r w:rsidR="000F15D0" w:rsidRPr="006B0A92">
        <w:t xml:space="preserve"> съгласувани </w:t>
      </w:r>
      <w:r w:rsidRPr="006B0A92">
        <w:t>действия за няколко десетилетия</w:t>
      </w:r>
      <w:r w:rsidR="000F15D0" w:rsidRPr="006B0A92">
        <w:t xml:space="preserve"> или </w:t>
      </w:r>
      <w:r w:rsidRPr="006B0A92">
        <w:t xml:space="preserve">векове напред при </w:t>
      </w:r>
      <w:r w:rsidR="00D47DAB" w:rsidRPr="006B0A92">
        <w:t>смени в лидерството и управлението</w:t>
      </w:r>
      <w:r w:rsidR="000F15D0" w:rsidRPr="006B0A92">
        <w:t>, за да се получат желаните резултати</w:t>
      </w:r>
      <w:r w:rsidRPr="006B0A92">
        <w:t>).</w:t>
      </w:r>
    </w:p>
    <w:p w:rsidR="000F15D0" w:rsidRPr="006B0A92" w:rsidRDefault="00BC3FA5" w:rsidP="00F73FF3">
      <w:pPr>
        <w:pStyle w:val="BodyText"/>
      </w:pPr>
      <w:r w:rsidRPr="006B0A92">
        <w:t xml:space="preserve">Освен това, напредъкът в областта на </w:t>
      </w:r>
      <w:r w:rsidR="00F0669F" w:rsidRPr="006B0A92">
        <w:t>климатологията</w:t>
      </w:r>
      <w:r w:rsidRPr="006B0A92">
        <w:t xml:space="preserve"> и екологията предизвиква изместване </w:t>
      </w:r>
      <w:r w:rsidR="00067DF0" w:rsidRPr="006B0A92">
        <w:t xml:space="preserve">на </w:t>
      </w:r>
      <w:r w:rsidRPr="006B0A92">
        <w:t xml:space="preserve">фокуса на </w:t>
      </w:r>
      <w:r w:rsidR="000117F0" w:rsidRPr="006B0A92">
        <w:t xml:space="preserve">целите, които си </w:t>
      </w:r>
      <w:r w:rsidR="007F1096" w:rsidRPr="006B0A92">
        <w:t>поставят</w:t>
      </w:r>
      <w:r w:rsidR="000117F0" w:rsidRPr="006B0A92">
        <w:t xml:space="preserve"> отделните </w:t>
      </w:r>
      <w:r w:rsidRPr="006B0A92">
        <w:t>полити</w:t>
      </w:r>
      <w:r w:rsidR="000117F0" w:rsidRPr="006B0A92">
        <w:t>к</w:t>
      </w:r>
      <w:r w:rsidRPr="006B0A92">
        <w:t xml:space="preserve">и. В областта на изменението на климата, първоначалният фокус върху смекчаване на въздействията се допълва от нарастващото разбиране за адаптацията </w:t>
      </w:r>
      <w:r w:rsidR="00067DF0" w:rsidRPr="006B0A92">
        <w:t xml:space="preserve">на екосистемите </w:t>
      </w:r>
      <w:r w:rsidRPr="006B0A92">
        <w:t>към климатичните промени като друг</w:t>
      </w:r>
      <w:r w:rsidR="000F15D0" w:rsidRPr="006B0A92">
        <w:t>а</w:t>
      </w:r>
      <w:r w:rsidRPr="006B0A92">
        <w:t xml:space="preserve"> </w:t>
      </w:r>
      <w:r w:rsidR="00157DE6" w:rsidRPr="006B0A92">
        <w:t xml:space="preserve">необходимост в краткосрочен до средносрочен план. </w:t>
      </w:r>
      <w:r w:rsidR="000F15D0" w:rsidRPr="006B0A92">
        <w:t xml:space="preserve"> Това важи особено за екосистемите, чието естествено приспособяване се определя от еволюцията, която може да отнеме хиляди и милиони години. Чрез избора на култивирани сортове и породи, а и напоследък чрез генно инженерство и мащабно механизирано модифициране на естествените екосистеми, човешкото общество може да насочи и ускори адаптацията до известна степен.</w:t>
      </w:r>
    </w:p>
    <w:p w:rsidR="000F15D0" w:rsidRPr="006B0A92" w:rsidRDefault="000F15D0" w:rsidP="00F73FF3">
      <w:pPr>
        <w:pStyle w:val="BodyText"/>
      </w:pPr>
      <w:r w:rsidRPr="006B0A92">
        <w:t xml:space="preserve">Успехът в световен мащаб обаче изисква задълбочено разбиране на взаимодействията в екосистемата и между екосистемите в ландшафта. Безпрецедентният растеж на човешките популации и тяхната </w:t>
      </w:r>
      <w:r w:rsidR="00245935" w:rsidRPr="006B0A92">
        <w:t xml:space="preserve">комуникативност </w:t>
      </w:r>
      <w:r w:rsidRPr="006B0A92">
        <w:t xml:space="preserve">също увеличава мащаба на </w:t>
      </w:r>
      <w:r w:rsidR="00157DE6" w:rsidRPr="006B0A92">
        <w:t xml:space="preserve">взаимосвързаност между </w:t>
      </w:r>
      <w:r w:rsidRPr="006B0A92">
        <w:t xml:space="preserve">отдалечени екосистеми и </w:t>
      </w:r>
      <w:r w:rsidR="00620481" w:rsidRPr="006B0A92">
        <w:t xml:space="preserve">глобалното </w:t>
      </w:r>
      <w:r w:rsidR="007F1096" w:rsidRPr="006B0A92">
        <w:t>разпространение</w:t>
      </w:r>
      <w:r w:rsidR="00620481" w:rsidRPr="006B0A92">
        <w:t xml:space="preserve"> </w:t>
      </w:r>
      <w:r w:rsidRPr="006B0A92">
        <w:t>на неблагоприятните последици. За да се запази биоразнообразието, въпроси като трансграничното замърсяване на въздуха, водите и почвите или ускореното разпространение на инвазивните видове чрез международната търговия трябва да бъдат разгледани във връзка с изменението на климата, за да може човечеството да запази пространство</w:t>
      </w:r>
      <w:r w:rsidR="00245935" w:rsidRPr="006B0A92">
        <w:t>то си за живот</w:t>
      </w:r>
      <w:r w:rsidRPr="006B0A92">
        <w:t>.</w:t>
      </w:r>
    </w:p>
    <w:p w:rsidR="000F15D0" w:rsidRPr="006B0A92" w:rsidRDefault="00BC3FA5" w:rsidP="00F73FF3">
      <w:pPr>
        <w:pStyle w:val="BodyText"/>
      </w:pPr>
      <w:r w:rsidRPr="006B0A92">
        <w:t xml:space="preserve"> </w:t>
      </w:r>
      <w:r w:rsidR="000F15D0" w:rsidRPr="006B0A92">
        <w:t xml:space="preserve">Следователно, в областта на БР и ЕС, </w:t>
      </w:r>
      <w:r w:rsidRPr="006B0A92">
        <w:t xml:space="preserve">фокусът на наблюдение и управление се пренасочва от механичните усилия за опазване на </w:t>
      </w:r>
      <w:r w:rsidR="00BB0959" w:rsidRPr="006B0A92">
        <w:t xml:space="preserve">ниво </w:t>
      </w:r>
      <w:r w:rsidRPr="006B0A92">
        <w:t>видове или местообитания към по-холистичен</w:t>
      </w:r>
      <w:r w:rsidR="008D5EC4" w:rsidRPr="006B0A92">
        <w:t>, екосистемно-базиран</w:t>
      </w:r>
      <w:r w:rsidR="00245935" w:rsidRPr="006B0A92">
        <w:t xml:space="preserve"> </w:t>
      </w:r>
      <w:r w:rsidRPr="006B0A92">
        <w:t>подход, който взема предвид всички фактори</w:t>
      </w:r>
      <w:r w:rsidR="000F15D0" w:rsidRPr="006B0A92">
        <w:t>, определящи</w:t>
      </w:r>
      <w:r w:rsidR="00067DF0" w:rsidRPr="006B0A92">
        <w:t xml:space="preserve"> </w:t>
      </w:r>
      <w:r w:rsidRPr="006B0A92">
        <w:t>жизнената среда</w:t>
      </w:r>
      <w:r w:rsidR="000F15D0" w:rsidRPr="006B0A92">
        <w:t xml:space="preserve"> на биологичното разнообразие</w:t>
      </w:r>
      <w:r w:rsidRPr="006B0A92">
        <w:t xml:space="preserve">. </w:t>
      </w:r>
      <w:r w:rsidR="008D5EC4" w:rsidRPr="006B0A92">
        <w:t xml:space="preserve">Нараства интересът </w:t>
      </w:r>
      <w:r w:rsidRPr="006B0A92">
        <w:t xml:space="preserve">към управлението на екосистемите и ландшафтните мозайки, състоящи се от различни екосистеми </w:t>
      </w:r>
      <w:r w:rsidR="00245935" w:rsidRPr="006B0A92">
        <w:t xml:space="preserve">на </w:t>
      </w:r>
      <w:r w:rsidRPr="006B0A92">
        <w:t xml:space="preserve">дадена територия. </w:t>
      </w:r>
    </w:p>
    <w:p w:rsidR="001D491C" w:rsidRPr="006B0A92" w:rsidRDefault="000F15D0" w:rsidP="00F73FF3">
      <w:pPr>
        <w:pStyle w:val="BodyText"/>
      </w:pPr>
      <w:r w:rsidRPr="006B0A92">
        <w:t>Г</w:t>
      </w:r>
      <w:r w:rsidR="00BC3FA5" w:rsidRPr="006B0A92">
        <w:t xml:space="preserve">лобално, </w:t>
      </w:r>
      <w:r w:rsidR="00245935" w:rsidRPr="006B0A92">
        <w:t xml:space="preserve">но също и </w:t>
      </w:r>
      <w:r w:rsidR="00BC3FA5" w:rsidRPr="006B0A92">
        <w:t xml:space="preserve">на национално равнище, а и все по-често на регионално и местно ниво съществува все по-голям консенсус за адаптивно </w:t>
      </w:r>
      <w:r w:rsidR="00067DF0" w:rsidRPr="006B0A92">
        <w:t xml:space="preserve">екосистемно-базирано </w:t>
      </w:r>
      <w:r w:rsidR="00BC3FA5" w:rsidRPr="006B0A92">
        <w:lastRenderedPageBreak/>
        <w:t xml:space="preserve">управление, </w:t>
      </w:r>
      <w:r w:rsidR="00245935" w:rsidRPr="006B0A92">
        <w:t xml:space="preserve">при </w:t>
      </w:r>
      <w:r w:rsidR="00BC3FA5" w:rsidRPr="006B0A92">
        <w:t xml:space="preserve">което </w:t>
      </w:r>
      <w:r w:rsidR="007A2B00" w:rsidRPr="006B0A92">
        <w:t xml:space="preserve">се осъзнава </w:t>
      </w:r>
      <w:r w:rsidR="00BC3FA5" w:rsidRPr="006B0A92">
        <w:t xml:space="preserve">важността на изменението на климата като натиск и се предприемат съответни действия. Обобщение на възможни стъпки за подобно управление е представено във </w:t>
      </w:r>
      <w:r w:rsidR="00F40EC0" w:rsidRPr="006B0A92">
        <w:rPr>
          <w:b/>
          <w:i/>
          <w:iCs/>
        </w:rPr>
        <w:t>ф</w:t>
      </w:r>
      <w:r w:rsidR="00BC3FA5" w:rsidRPr="006B0A92">
        <w:rPr>
          <w:b/>
          <w:i/>
          <w:iCs/>
        </w:rPr>
        <w:t xml:space="preserve">игура </w:t>
      </w:r>
      <w:r w:rsidR="0052559D" w:rsidRPr="006B0A92">
        <w:rPr>
          <w:b/>
          <w:i/>
          <w:iCs/>
        </w:rPr>
        <w:t>8</w:t>
      </w:r>
      <w:r w:rsidR="00543C55" w:rsidRPr="006B0A92">
        <w:t xml:space="preserve"> </w:t>
      </w:r>
      <w:r w:rsidR="00BB7F20" w:rsidRPr="006B0A92">
        <w:t>по-</w:t>
      </w:r>
      <w:r w:rsidR="00BC3FA5" w:rsidRPr="006B0A92">
        <w:t>долу.</w:t>
      </w:r>
    </w:p>
    <w:p w:rsidR="000F15D0" w:rsidRPr="006B0A92" w:rsidRDefault="000F15D0" w:rsidP="00F73FF3">
      <w:pPr>
        <w:pStyle w:val="BodyText"/>
      </w:pPr>
      <w:r w:rsidRPr="006B0A92">
        <w:t xml:space="preserve">Всички етапи трябва да бъдат подкрепени от събраната и свободно споделена информация по такъв начин, че тя: i) да позволява на различни икономически сектори да инициират събирането и споделянето на данни и информация, които ще </w:t>
      </w:r>
      <w:r w:rsidR="00120E4B" w:rsidRPr="006B0A92">
        <w:t xml:space="preserve">определят </w:t>
      </w:r>
      <w:r w:rsidRPr="006B0A92">
        <w:t>екосистемите и биоразнообразието като основа за тяхната производителност, и ii) проследяване на промените в регул</w:t>
      </w:r>
      <w:r w:rsidR="00D23B59" w:rsidRPr="006B0A92">
        <w:t xml:space="preserve">иращите, материалните и </w:t>
      </w:r>
      <w:r w:rsidRPr="006B0A92">
        <w:t>културните екосистемни услуги, свързани с изменението на климата, така че потенциалните печалби да могат да бъдат използвани за адаптиране</w:t>
      </w:r>
      <w:r w:rsidR="00D23B59" w:rsidRPr="006B0A92">
        <w:t xml:space="preserve">, </w:t>
      </w:r>
      <w:r w:rsidRPr="006B0A92">
        <w:t xml:space="preserve">и адаптивните мерки </w:t>
      </w:r>
      <w:r w:rsidR="00D23B59" w:rsidRPr="006B0A92">
        <w:t xml:space="preserve">да </w:t>
      </w:r>
      <w:r w:rsidRPr="006B0A92">
        <w:t xml:space="preserve">могат да бъдат разработени за уязвимите сектори, които </w:t>
      </w:r>
      <w:r w:rsidR="002A503B" w:rsidRPr="006B0A92">
        <w:t xml:space="preserve">да се възползват от </w:t>
      </w:r>
      <w:r w:rsidRPr="006B0A92">
        <w:t>биоразнообразието и екосистемите</w:t>
      </w:r>
      <w:r w:rsidR="00D23B59" w:rsidRPr="006B0A92">
        <w:t>.</w:t>
      </w:r>
    </w:p>
    <w:p w:rsidR="00D23B59" w:rsidRPr="006B0A92" w:rsidRDefault="00D23B59" w:rsidP="00F73FF3">
      <w:pPr>
        <w:pStyle w:val="BodyText"/>
      </w:pPr>
      <w:r w:rsidRPr="006B0A92">
        <w:t xml:space="preserve">На този </w:t>
      </w:r>
      <w:r w:rsidR="00467D28" w:rsidRPr="006B0A92">
        <w:t>фон, както формулирането</w:t>
      </w:r>
      <w:r w:rsidRPr="006B0A92">
        <w:t xml:space="preserve">, така и прилагането на </w:t>
      </w:r>
      <w:r w:rsidR="002A503B" w:rsidRPr="006B0A92">
        <w:t xml:space="preserve">политиките </w:t>
      </w:r>
      <w:r w:rsidRPr="006B0A92">
        <w:t>трябва да бъдат подобрени и актуализирани, за да се интегрира адаптирането към изменението на климата в политиките за биологично разнообразие, както и да се създадат положителни връзки между АИК, биологичното разнообразие и други сектори, използващи екосистемни услуги.</w:t>
      </w:r>
    </w:p>
    <w:p w:rsidR="00DC358C" w:rsidRPr="00545BCB" w:rsidRDefault="00F40EC0" w:rsidP="00545BCB">
      <w:pPr>
        <w:pStyle w:val="TablesandFiguresHeading"/>
      </w:pPr>
      <w:bookmarkStart w:id="112" w:name="_Toc530041153"/>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8</w:t>
      </w:r>
      <w:r w:rsidR="00715B7B" w:rsidRPr="00545BCB">
        <w:fldChar w:fldCharType="end"/>
      </w:r>
      <w:r w:rsidRPr="00545BCB">
        <w:t>.</w:t>
      </w:r>
      <w:r w:rsidR="00DC358C" w:rsidRPr="00545BCB">
        <w:t xml:space="preserve"> Основни стъпки на адаптивно </w:t>
      </w:r>
      <w:r w:rsidR="00067DF0" w:rsidRPr="00545BCB">
        <w:t xml:space="preserve">екосистемно-базирано </w:t>
      </w:r>
      <w:r w:rsidR="00DC358C" w:rsidRPr="00545BCB">
        <w:t>управление в сектора на биоразнообразието и екосистемите</w:t>
      </w:r>
      <w:bookmarkEnd w:id="112"/>
    </w:p>
    <w:p w:rsidR="001D491C" w:rsidRPr="006B0A92" w:rsidRDefault="00907441" w:rsidP="00907441">
      <w:pPr>
        <w:pStyle w:val="Normal1"/>
        <w:widowControl w:val="0"/>
        <w:spacing w:line="240" w:lineRule="auto"/>
        <w:jc w:val="center"/>
        <w:rPr>
          <w:rFonts w:ascii="Times New Roman" w:hAnsi="Times New Roman" w:cs="Times New Roman"/>
          <w:sz w:val="24"/>
          <w:szCs w:val="24"/>
        </w:rPr>
      </w:pPr>
      <w:r w:rsidRPr="006B0A92">
        <w:rPr>
          <w:rFonts w:ascii="Times New Roman" w:hAnsi="Times New Roman" w:cs="Times New Roman"/>
          <w:noProof/>
          <w:sz w:val="24"/>
          <w:szCs w:val="24"/>
        </w:rPr>
        <w:drawing>
          <wp:inline distT="0" distB="0" distL="0" distR="0" wp14:anchorId="0920E3E4" wp14:editId="4DD35E72">
            <wp:extent cx="5663958" cy="3360717"/>
            <wp:effectExtent l="19050" t="19050" r="13335" b="1143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a:extLst>
                        <a:ext uri="{28A0092B-C50C-407E-A947-70E740481C1C}">
                          <a14:useLocalDpi xmlns:a14="http://schemas.microsoft.com/office/drawing/2010/main" val="0"/>
                        </a:ext>
                      </a:extLst>
                    </a:blip>
                    <a:srcRect t="6779" b="6008"/>
                    <a:stretch/>
                  </pic:blipFill>
                  <pic:spPr bwMode="auto">
                    <a:xfrm>
                      <a:off x="0" y="0"/>
                      <a:ext cx="5663958" cy="3360717"/>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rsidR="00D23B59" w:rsidRPr="006B0A92" w:rsidRDefault="00CC64EA" w:rsidP="0052559D">
      <w:pPr>
        <w:pStyle w:val="Source"/>
        <w:rPr>
          <w:lang w:val="bg-BG"/>
        </w:rPr>
      </w:pPr>
      <w:r w:rsidRPr="006B0A92">
        <w:rPr>
          <w:lang w:val="bg-BG"/>
        </w:rPr>
        <w:t xml:space="preserve">Източник: </w:t>
      </w:r>
      <w:r w:rsidR="00F40EC0" w:rsidRPr="006B0A92">
        <w:rPr>
          <w:lang w:val="bg-BG"/>
        </w:rPr>
        <w:t>Дизайн на авторите.</w:t>
      </w:r>
    </w:p>
    <w:p w:rsidR="00E057F8" w:rsidRPr="006B0A92" w:rsidRDefault="000D32D8" w:rsidP="00F73FF3">
      <w:pPr>
        <w:pStyle w:val="BodyText"/>
      </w:pPr>
      <w:r w:rsidRPr="006B0A92">
        <w:t xml:space="preserve">Поради бързите процеси в жизнената ни среда, АИК и </w:t>
      </w:r>
      <w:r w:rsidR="00B47020" w:rsidRPr="006B0A92">
        <w:t xml:space="preserve">екосистемно базираното </w:t>
      </w:r>
      <w:r w:rsidRPr="006B0A92">
        <w:t>управление</w:t>
      </w:r>
      <w:r w:rsidR="00E057F8" w:rsidRPr="006B0A92">
        <w:t xml:space="preserve">то </w:t>
      </w:r>
      <w:r w:rsidR="007F1096" w:rsidRPr="006B0A92">
        <w:t>набират</w:t>
      </w:r>
      <w:r w:rsidR="00B47020" w:rsidRPr="006B0A92">
        <w:t xml:space="preserve"> скорост</w:t>
      </w:r>
      <w:r w:rsidRPr="006B0A92">
        <w:t xml:space="preserve"> в световен мащаб и се </w:t>
      </w:r>
      <w:r w:rsidR="00DC358C" w:rsidRPr="006B0A92">
        <w:t>развиват бързо</w:t>
      </w:r>
      <w:r w:rsidR="00067DF0" w:rsidRPr="006B0A92">
        <w:t xml:space="preserve"> и паралелно</w:t>
      </w:r>
      <w:r w:rsidR="00DC358C" w:rsidRPr="006B0A92">
        <w:t xml:space="preserve">, </w:t>
      </w:r>
      <w:r w:rsidR="00067DF0" w:rsidRPr="006B0A92">
        <w:t>отгоре надолу</w:t>
      </w:r>
      <w:r w:rsidR="00DC358C" w:rsidRPr="006B0A92">
        <w:t>, докато приемане</w:t>
      </w:r>
      <w:r w:rsidRPr="006B0A92">
        <w:t>то</w:t>
      </w:r>
      <w:r w:rsidR="00DC358C" w:rsidRPr="006B0A92">
        <w:t xml:space="preserve"> </w:t>
      </w:r>
      <w:r w:rsidR="00B47020" w:rsidRPr="006B0A92">
        <w:t xml:space="preserve">и осъществяването </w:t>
      </w:r>
      <w:r w:rsidR="00DC358C" w:rsidRPr="006B0A92">
        <w:t>на политики</w:t>
      </w:r>
      <w:r w:rsidR="00B47020" w:rsidRPr="006B0A92">
        <w:t xml:space="preserve"> в тази област</w:t>
      </w:r>
      <w:r w:rsidR="00DC358C" w:rsidRPr="006B0A92">
        <w:t xml:space="preserve"> се бавят</w:t>
      </w:r>
      <w:r w:rsidRPr="006B0A92">
        <w:t xml:space="preserve">. С развитието на стратегията за адаптация към изменението на климата и на стратегията за </w:t>
      </w:r>
      <w:r w:rsidR="007F1096" w:rsidRPr="006B0A92">
        <w:t>биоразнообразие</w:t>
      </w:r>
      <w:r w:rsidR="00DC358C" w:rsidRPr="006B0A92">
        <w:t>,</w:t>
      </w:r>
      <w:r w:rsidRPr="006B0A92">
        <w:t xml:space="preserve"> и повторното съгласуване на съответното законодателство, </w:t>
      </w:r>
      <w:r w:rsidR="00DC358C" w:rsidRPr="006B0A92">
        <w:t xml:space="preserve">България </w:t>
      </w:r>
      <w:r w:rsidRPr="006B0A92">
        <w:t xml:space="preserve">може да </w:t>
      </w:r>
      <w:r w:rsidR="00DC358C" w:rsidRPr="006B0A92">
        <w:t xml:space="preserve">съгласува официално адаптацията към изменението </w:t>
      </w:r>
      <w:r w:rsidR="00DC358C" w:rsidRPr="006B0A92">
        <w:lastRenderedPageBreak/>
        <w:t xml:space="preserve">на климата </w:t>
      </w:r>
      <w:r w:rsidR="00E057F8" w:rsidRPr="006B0A92">
        <w:t>и</w:t>
      </w:r>
      <w:r w:rsidR="00DC358C" w:rsidRPr="006B0A92">
        <w:t xml:space="preserve"> опазване</w:t>
      </w:r>
      <w:r w:rsidR="00E057F8" w:rsidRPr="006B0A92">
        <w:t>то</w:t>
      </w:r>
      <w:r w:rsidR="00DC358C" w:rsidRPr="006B0A92">
        <w:t xml:space="preserve"> на биоразнообразието</w:t>
      </w:r>
      <w:r w:rsidR="00E057F8" w:rsidRPr="006B0A92">
        <w:t>,</w:t>
      </w:r>
      <w:r w:rsidR="00067DF0" w:rsidRPr="006B0A92">
        <w:t xml:space="preserve"> и </w:t>
      </w:r>
      <w:r w:rsidR="00DC358C" w:rsidRPr="006B0A92">
        <w:t>управление</w:t>
      </w:r>
      <w:r w:rsidR="00E057F8" w:rsidRPr="006B0A92">
        <w:t>то</w:t>
      </w:r>
      <w:r w:rsidR="00DC358C" w:rsidRPr="006B0A92">
        <w:t xml:space="preserve"> на екосистемите</w:t>
      </w:r>
      <w:r w:rsidR="00E057F8" w:rsidRPr="006B0A92">
        <w:t xml:space="preserve"> с климатичните аспекти, свързани с биоразнообразие и екосистеми от 7-ата ПДОС, стратегии и законодателство на ЕС.</w:t>
      </w:r>
    </w:p>
    <w:p w:rsidR="00B8632F" w:rsidRPr="006B0A92" w:rsidRDefault="00B8632F" w:rsidP="00F73FF3">
      <w:pPr>
        <w:pStyle w:val="BodyText"/>
      </w:pPr>
      <w:r w:rsidRPr="006B0A92">
        <w:t>Тъй като това е продължаващ процес, настоящото състояние на законодателството за адаптация към изменението на климата и за биоразнообразието се</w:t>
      </w:r>
      <w:r w:rsidR="00DC358C" w:rsidRPr="006B0A92">
        <w:t xml:space="preserve"> представят успоредно в настоящата глава. </w:t>
      </w:r>
      <w:r w:rsidRPr="006B0A92">
        <w:t xml:space="preserve">Екологичните съображения се интегрират в други политики както на равнище ЕС, така и на националното им прилагане; поради това трябва да се разгледат и връзките с други сектори. Такива </w:t>
      </w:r>
      <w:r w:rsidR="00B47020" w:rsidRPr="006B0A92">
        <w:t>взаимо</w:t>
      </w:r>
      <w:r w:rsidRPr="006B0A92">
        <w:t xml:space="preserve">връзки могат да бъдат двупосочни, както е посочено в </w:t>
      </w:r>
      <w:r w:rsidR="00234194" w:rsidRPr="006B0A92">
        <w:t>Г</w:t>
      </w:r>
      <w:r w:rsidRPr="006B0A92">
        <w:t xml:space="preserve">лава 1 - оптималното използване на екосистемните услуги може да подкрепи вариантите за адаптация в други сектори, но загубата на екосистемни услуги, на които населението и икономиката разчитат, може да се превърне в причина за </w:t>
      </w:r>
      <w:r w:rsidR="0004423E" w:rsidRPr="006B0A92">
        <w:t xml:space="preserve">възникването на </w:t>
      </w:r>
      <w:r w:rsidRPr="006B0A92">
        <w:t xml:space="preserve">допълнителни разходи </w:t>
      </w:r>
      <w:r w:rsidR="0004423E" w:rsidRPr="006B0A92">
        <w:t xml:space="preserve">за замяна на </w:t>
      </w:r>
      <w:r w:rsidRPr="006B0A92">
        <w:t>тези услуги и в крайна сметка да увеличат риска и в други сектори.</w:t>
      </w:r>
    </w:p>
    <w:p w:rsidR="00D23B59" w:rsidRPr="006B0A92" w:rsidRDefault="00B8632F" w:rsidP="00F73FF3">
      <w:pPr>
        <w:pStyle w:val="BodyText"/>
      </w:pPr>
      <w:r w:rsidRPr="006B0A92">
        <w:t>С</w:t>
      </w:r>
      <w:r w:rsidR="00DC358C" w:rsidRPr="006B0A92">
        <w:t xml:space="preserve">ъществуващите стратегии и законодателство в много от случаите осигуряват солидна основа за приемането на нови политики, по-специално </w:t>
      </w:r>
      <w:r w:rsidR="00D00B2F" w:rsidRPr="006B0A92">
        <w:t xml:space="preserve">засилване на </w:t>
      </w:r>
      <w:r w:rsidR="00DC358C" w:rsidRPr="006B0A92">
        <w:t xml:space="preserve">усилия за интегриране на АИК и </w:t>
      </w:r>
      <w:r w:rsidR="00D00B2F" w:rsidRPr="006B0A92">
        <w:t>екосистемно-базирано</w:t>
      </w:r>
      <w:r w:rsidR="006A0C30" w:rsidRPr="006B0A92">
        <w:t>то</w:t>
      </w:r>
      <w:r w:rsidR="00D00B2F" w:rsidRPr="006B0A92">
        <w:t xml:space="preserve"> </w:t>
      </w:r>
      <w:r w:rsidR="00DC358C" w:rsidRPr="006B0A92">
        <w:t>управление. Това поражда предизвикателството да се разработи нова рамка</w:t>
      </w:r>
      <w:r w:rsidR="006A0C30" w:rsidRPr="006B0A92">
        <w:t xml:space="preserve"> от политики</w:t>
      </w:r>
      <w:r w:rsidR="00DC358C" w:rsidRPr="006B0A92">
        <w:t xml:space="preserve">, без да се нарушава </w:t>
      </w:r>
      <w:r w:rsidR="006A0C30" w:rsidRPr="006B0A92">
        <w:t xml:space="preserve">постигането </w:t>
      </w:r>
      <w:r w:rsidR="00DC358C" w:rsidRPr="006B0A92">
        <w:t xml:space="preserve">на предишни </w:t>
      </w:r>
      <w:r w:rsidR="006A0C30" w:rsidRPr="006B0A92">
        <w:t xml:space="preserve">политики </w:t>
      </w:r>
      <w:r w:rsidR="00DC358C" w:rsidRPr="006B0A92">
        <w:t xml:space="preserve">и управленски цели. </w:t>
      </w:r>
    </w:p>
    <w:p w:rsidR="00B8632F" w:rsidRPr="006B0A92" w:rsidRDefault="00DC358C" w:rsidP="00F73FF3">
      <w:pPr>
        <w:pStyle w:val="BodyText"/>
      </w:pPr>
      <w:r w:rsidRPr="006B0A92">
        <w:t>България участва в международните усилия за смекчаване на изменението на климата като страна по Рамковата конвенция на ООН по изменението на климата (РКООНИК) от 1995 г. насам и Протокола от Киото (ПК) от 2002 г. След присъединяването на България към ЕС на 01.01.2007 г., контекстът на политиките в страната в областта на климата е променен значително, с оглед транспониране на законодателството на ЕС и предприемане на практически стъпки за смекчаване на последиците от климатичните промени, като СТ</w:t>
      </w:r>
      <w:r w:rsidR="00BB0959" w:rsidRPr="006B0A92">
        <w:t>КЕПГ</w:t>
      </w:r>
      <w:r w:rsidRPr="006B0A92">
        <w:t xml:space="preserve"> на ЕС и НПДИК. Разработването на стратегия за АИК вероятно ще доведе до поредица от допълнения в Закона за ограничаване на изменението на климата (който понастоящем се съсредоточава върху смекчаване на последиците и следва да се разшири с цел уточняване на политиките за адаптация), както и промени в други стратегически и законодателни документи</w:t>
      </w:r>
      <w:r w:rsidR="00B8632F" w:rsidRPr="006B0A92">
        <w:t xml:space="preserve"> (особено за биоразнообразие), както и подзаконови нормативни актове</w:t>
      </w:r>
      <w:r w:rsidRPr="006B0A92">
        <w:t xml:space="preserve">, с оглед постигане на равнопоставеност между адаптация и смекчаване. </w:t>
      </w:r>
    </w:p>
    <w:p w:rsidR="001D491C" w:rsidRPr="006B0A92" w:rsidRDefault="00DC358C" w:rsidP="00F73FF3">
      <w:pPr>
        <w:pStyle w:val="BodyText"/>
      </w:pPr>
      <w:r w:rsidRPr="006B0A92">
        <w:t>В този контекст, съществуващите Стратегия и План за действие за опазване на биологичното разнообразие за 1999</w:t>
      </w:r>
      <w:r w:rsidR="0052559D" w:rsidRPr="006B0A92">
        <w:t>–</w:t>
      </w:r>
      <w:r w:rsidRPr="006B0A92">
        <w:t>2003</w:t>
      </w:r>
      <w:r w:rsidR="0052559D" w:rsidRPr="006B0A92">
        <w:t xml:space="preserve"> г.</w:t>
      </w:r>
      <w:r w:rsidRPr="006B0A92">
        <w:t xml:space="preserve"> </w:t>
      </w:r>
      <w:r w:rsidR="00B8632F" w:rsidRPr="006B0A92">
        <w:t xml:space="preserve">трябва да </w:t>
      </w:r>
      <w:r w:rsidRPr="006B0A92">
        <w:t xml:space="preserve">се актуализират. Тези документи </w:t>
      </w:r>
      <w:r w:rsidR="0051495F" w:rsidRPr="006B0A92">
        <w:t>са създа</w:t>
      </w:r>
      <w:r w:rsidR="005B45F3" w:rsidRPr="006B0A92">
        <w:t>ли</w:t>
      </w:r>
      <w:r w:rsidR="0051495F" w:rsidRPr="006B0A92">
        <w:t xml:space="preserve"> връзки към </w:t>
      </w:r>
      <w:r w:rsidRPr="006B0A92">
        <w:t>ключовите елементи за опазване на биоразнообразието в екосистемите и управлението на самите екосистеми, включително и необходимостта от интегрирано управление, но не засяга</w:t>
      </w:r>
      <w:r w:rsidR="005B45F3" w:rsidRPr="006B0A92">
        <w:t>т</w:t>
      </w:r>
      <w:r w:rsidRPr="006B0A92">
        <w:t xml:space="preserve"> пряката връзка с изменението на климата или концепцията за екосистемните услуги като възможно </w:t>
      </w:r>
      <w:r w:rsidR="005B45F3" w:rsidRPr="006B0A92">
        <w:t xml:space="preserve">свързващо </w:t>
      </w:r>
      <w:r w:rsidRPr="006B0A92">
        <w:t xml:space="preserve">звено </w:t>
      </w:r>
      <w:r w:rsidR="005B45F3" w:rsidRPr="006B0A92">
        <w:t xml:space="preserve">с </w:t>
      </w:r>
      <w:r w:rsidRPr="006B0A92">
        <w:t>АИК</w:t>
      </w:r>
      <w:r w:rsidR="00B8632F" w:rsidRPr="006B0A92">
        <w:t xml:space="preserve"> в сектора БР и ЕС и в други сектори</w:t>
      </w:r>
      <w:r w:rsidRPr="006B0A92">
        <w:t>. Допълнения</w:t>
      </w:r>
      <w:r w:rsidR="00B8632F" w:rsidRPr="006B0A92">
        <w:t xml:space="preserve"> или </w:t>
      </w:r>
      <w:r w:rsidRPr="006B0A92">
        <w:t>изменения, с оглед изрично вграждане на въпросите по АИК, са необходими и в секторното законодателство за биологичното разнообразие, за да се осигури съгласуваност в действията на институциите и заинтересованите страни.</w:t>
      </w:r>
    </w:p>
    <w:p w:rsidR="00DC358C" w:rsidRPr="006B0A92" w:rsidRDefault="00DC358C" w:rsidP="008E4C20">
      <w:pPr>
        <w:pStyle w:val="ListParagraph"/>
        <w:keepNext/>
        <w:numPr>
          <w:ilvl w:val="0"/>
          <w:numId w:val="6"/>
        </w:numPr>
        <w:contextualSpacing w:val="0"/>
        <w:outlineLvl w:val="0"/>
        <w:rPr>
          <w:rFonts w:ascii="Calibri" w:eastAsia="Times New Roman" w:hAnsi="Calibri" w:cs="Times New Roman"/>
          <w:b/>
          <w:bCs/>
          <w:vanish/>
          <w:color w:val="365F91" w:themeColor="accent1" w:themeShade="BF"/>
          <w:kern w:val="36"/>
          <w:sz w:val="32"/>
          <w:szCs w:val="18"/>
          <w:lang w:val="bg-BG"/>
        </w:rPr>
      </w:pPr>
      <w:bookmarkStart w:id="113" w:name="_oetzmsqxnjhw" w:colFirst="0" w:colLast="0"/>
      <w:bookmarkStart w:id="114" w:name="_Toc486803549"/>
      <w:bookmarkStart w:id="115" w:name="_Toc486803715"/>
      <w:bookmarkStart w:id="116" w:name="_Toc486804823"/>
      <w:bookmarkStart w:id="117" w:name="_Toc486804897"/>
      <w:bookmarkStart w:id="118" w:name="_Toc486804953"/>
      <w:bookmarkStart w:id="119" w:name="_Toc486805004"/>
      <w:bookmarkStart w:id="120" w:name="_Toc486805075"/>
      <w:bookmarkStart w:id="121" w:name="_Toc486805726"/>
      <w:bookmarkStart w:id="122" w:name="_Toc486848150"/>
      <w:bookmarkStart w:id="123" w:name="_Toc487971539"/>
      <w:bookmarkStart w:id="124" w:name="_Toc488657382"/>
      <w:bookmarkStart w:id="125" w:name="_Toc500873226"/>
      <w:bookmarkStart w:id="126" w:name="_Toc500873316"/>
      <w:bookmarkStart w:id="127" w:name="_Toc500874635"/>
      <w:bookmarkStart w:id="128" w:name="_Toc500966388"/>
      <w:bookmarkStart w:id="129" w:name="_Toc500966435"/>
      <w:bookmarkStart w:id="130" w:name="_Toc501034227"/>
      <w:bookmarkStart w:id="131" w:name="_Toc501034312"/>
      <w:bookmarkStart w:id="132" w:name="_Toc501300089"/>
      <w:bookmarkStart w:id="133" w:name="_Toc501300152"/>
      <w:bookmarkStart w:id="134" w:name="_Toc501300439"/>
      <w:bookmarkStart w:id="135" w:name="_Toc501611828"/>
      <w:bookmarkStart w:id="136" w:name="_Toc501653029"/>
      <w:bookmarkStart w:id="137" w:name="_Toc501653099"/>
      <w:bookmarkStart w:id="138" w:name="_Toc501659560"/>
      <w:bookmarkStart w:id="139" w:name="_Toc501659637"/>
      <w:bookmarkStart w:id="140" w:name="_Toc501659706"/>
      <w:bookmarkStart w:id="141" w:name="_Toc506549994"/>
      <w:bookmarkStart w:id="142" w:name="_Toc506555775"/>
      <w:bookmarkStart w:id="143" w:name="_Toc506559894"/>
      <w:bookmarkStart w:id="144" w:name="_Toc508889506"/>
      <w:bookmarkStart w:id="145" w:name="_Toc508889578"/>
      <w:bookmarkStart w:id="146" w:name="_Toc519623062"/>
      <w:bookmarkStart w:id="147" w:name="_Toc522125346"/>
      <w:bookmarkStart w:id="148" w:name="_Toc523820356"/>
      <w:bookmarkStart w:id="149" w:name="_Toc528674346"/>
      <w:bookmarkStart w:id="150" w:name="_Toc528677165"/>
      <w:bookmarkStart w:id="151" w:name="_Toc528677248"/>
      <w:bookmarkStart w:id="152" w:name="_Toc528677331"/>
      <w:bookmarkStart w:id="153" w:name="_Toc53004092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p>
    <w:p w:rsidR="001D491C" w:rsidRPr="006B0A92" w:rsidRDefault="00543BE0" w:rsidP="00A82AD5">
      <w:pPr>
        <w:pStyle w:val="Heading2"/>
        <w:spacing w:before="0"/>
      </w:pPr>
      <w:bookmarkStart w:id="154" w:name="_Toc501659561"/>
      <w:bookmarkStart w:id="155" w:name="_Toc501659707"/>
      <w:bookmarkStart w:id="156" w:name="_Toc528677332"/>
      <w:bookmarkStart w:id="157" w:name="_Toc530040923"/>
      <w:r w:rsidRPr="006B0A92">
        <w:t xml:space="preserve">2.1. </w:t>
      </w:r>
      <w:r w:rsidRPr="006B0A92">
        <w:tab/>
      </w:r>
      <w:r w:rsidR="001D491C" w:rsidRPr="006B0A92">
        <w:t>Ниво на информираност, разбиране на бъдещи последствия от климатичните промени, пропуски в знанията в сектора</w:t>
      </w:r>
      <w:r w:rsidR="00B8632F" w:rsidRPr="006B0A92">
        <w:t xml:space="preserve"> биоразнообразие и екосистеми</w:t>
      </w:r>
      <w:bookmarkEnd w:id="154"/>
      <w:bookmarkEnd w:id="155"/>
      <w:bookmarkEnd w:id="156"/>
      <w:bookmarkEnd w:id="157"/>
      <w:r w:rsidR="001D491C" w:rsidRPr="006B0A92">
        <w:t xml:space="preserve"> </w:t>
      </w:r>
    </w:p>
    <w:p w:rsidR="00B8632F" w:rsidRPr="006B0A92" w:rsidRDefault="00467D28" w:rsidP="00A82AD5">
      <w:pPr>
        <w:pStyle w:val="Heading3"/>
        <w:keepNext/>
        <w:keepLines/>
        <w:autoSpaceDE w:val="0"/>
        <w:autoSpaceDN w:val="0"/>
        <w:adjustRightInd w:val="0"/>
        <w:spacing w:before="60"/>
        <w:ind w:left="720" w:hanging="720"/>
        <w:rPr>
          <w:rFonts w:eastAsia="Times New Roman" w:cs="Times New Roman"/>
          <w:color w:val="4F81BD"/>
          <w:lang w:val="bg-BG"/>
        </w:rPr>
      </w:pPr>
      <w:bookmarkStart w:id="158" w:name="_Toc501659562"/>
      <w:bookmarkStart w:id="159" w:name="_Toc501659708"/>
      <w:bookmarkStart w:id="160" w:name="_Toc528677333"/>
      <w:bookmarkStart w:id="161" w:name="_Toc530040924"/>
      <w:r w:rsidRPr="006B0A92">
        <w:rPr>
          <w:rFonts w:eastAsia="Times New Roman" w:cs="Times New Roman"/>
          <w:color w:val="4F81BD"/>
          <w:lang w:val="bg-BG"/>
        </w:rPr>
        <w:t xml:space="preserve">2.1.1. </w:t>
      </w:r>
      <w:r w:rsidR="00543BE0" w:rsidRPr="006B0A92">
        <w:rPr>
          <w:rFonts w:eastAsia="Times New Roman" w:cs="Times New Roman"/>
          <w:color w:val="4F81BD"/>
          <w:lang w:val="bg-BG"/>
        </w:rPr>
        <w:tab/>
      </w:r>
      <w:r w:rsidR="00B8632F" w:rsidRPr="006B0A92">
        <w:rPr>
          <w:rFonts w:eastAsia="Times New Roman" w:cs="Times New Roman"/>
          <w:color w:val="4F81BD"/>
          <w:lang w:val="bg-BG"/>
        </w:rPr>
        <w:t>Ниво на информираност</w:t>
      </w:r>
      <w:bookmarkEnd w:id="158"/>
      <w:bookmarkEnd w:id="159"/>
      <w:bookmarkEnd w:id="160"/>
      <w:bookmarkEnd w:id="161"/>
    </w:p>
    <w:p w:rsidR="00EE55E9" w:rsidRPr="006B0A92" w:rsidRDefault="00DC358C" w:rsidP="00F73FF3">
      <w:pPr>
        <w:pStyle w:val="BodyText"/>
      </w:pPr>
      <w:r w:rsidRPr="006B0A92">
        <w:t xml:space="preserve">Министерство на околната среда и водите (МОСВ), съвместно със своите администрации - Изпълнителна агенция по околната среда, </w:t>
      </w:r>
      <w:r w:rsidR="00B47020" w:rsidRPr="006B0A92">
        <w:t>Д</w:t>
      </w:r>
      <w:r w:rsidRPr="006B0A92">
        <w:t xml:space="preserve">ирекциите на </w:t>
      </w:r>
      <w:r w:rsidR="00B8632F" w:rsidRPr="006B0A92">
        <w:t>националните</w:t>
      </w:r>
      <w:r w:rsidRPr="006B0A92">
        <w:t xml:space="preserve"> паркове, </w:t>
      </w:r>
      <w:r w:rsidR="00B47020" w:rsidRPr="006B0A92">
        <w:t>Р</w:t>
      </w:r>
      <w:r w:rsidRPr="006B0A92">
        <w:t xml:space="preserve">егионалните инспекции по околна среда и води, </w:t>
      </w:r>
      <w:r w:rsidR="00707E5A">
        <w:t>б</w:t>
      </w:r>
      <w:r w:rsidRPr="006B0A92">
        <w:t xml:space="preserve">асейновите дирекции - води целенасочена политика за подобряване на обществената осведоменост по въпросите на околната среда и осигуряване на участие от страна на обществеността в процеса по вземане </w:t>
      </w:r>
      <w:r w:rsidR="00BB0959" w:rsidRPr="006B0A92">
        <w:t xml:space="preserve">на </w:t>
      </w:r>
      <w:r w:rsidRPr="006B0A92">
        <w:t>решения, с цел насърчаване на устойчиви и еко</w:t>
      </w:r>
      <w:r w:rsidR="00B47020" w:rsidRPr="006B0A92">
        <w:t>лого</w:t>
      </w:r>
      <w:r w:rsidRPr="006B0A92">
        <w:t>съобразни модели на социално поведение, поддържане на способността на нашата природна среда да опази биоразнообразието и да продължи да предоставя екосистемни услуги.</w:t>
      </w:r>
      <w:r w:rsidR="00280C2E" w:rsidRPr="006B0A92">
        <w:t xml:space="preserve"> Информираността относно биоразнообразието, екосистемите и влиянието на изменението на климата върху тях също се популяризира от дирекциите на националните паркове в Министерството на земеделието, храните и горите. </w:t>
      </w:r>
    </w:p>
    <w:p w:rsidR="00EE55E9" w:rsidRPr="006B0A92" w:rsidRDefault="006F0B8E" w:rsidP="00F73FF3">
      <w:pPr>
        <w:pStyle w:val="BodyText"/>
      </w:pPr>
      <w:r w:rsidRPr="006B0A92">
        <w:t xml:space="preserve">Освен това, съгласно Орхуската конвенция, България се ангажира да споделя и прилага принципите на отворено управление и диалога със заинтересованите страни. МОСВ и неговите администрации събират информация по въпросите на околната среда и я правят достъпна с цел </w:t>
      </w:r>
      <w:r w:rsidR="00B47020" w:rsidRPr="006B0A92">
        <w:t xml:space="preserve">- </w:t>
      </w:r>
      <w:r w:rsidRPr="006B0A92">
        <w:t>осведоменост за решенията и предприеманите действия. Базите данни за състоянието на компонентите на околната среда</w:t>
      </w:r>
      <w:r w:rsidRPr="006B0A92">
        <w:rPr>
          <w:vertAlign w:val="superscript"/>
        </w:rPr>
        <w:footnoteReference w:id="44"/>
      </w:r>
      <w:r w:rsidRPr="006B0A92">
        <w:t xml:space="preserve"> се актуализират, но се разработват и нови. Националната система за мониторинг на околната среда, която се поддържа от ИАОС, наскоро е актуализирана с подобрен публичен интерфейс за визуализация на данни</w:t>
      </w:r>
      <w:r w:rsidR="00280C2E" w:rsidRPr="006B0A92">
        <w:t xml:space="preserve"> за екосистемите и екосистемните услуги</w:t>
      </w:r>
      <w:r w:rsidR="0052559D" w:rsidRPr="006B0A92">
        <w:t>,</w:t>
      </w:r>
      <w:r w:rsidR="00280C2E" w:rsidRPr="006B0A92">
        <w:rPr>
          <w:rStyle w:val="FootnoteReference"/>
        </w:rPr>
        <w:footnoteReference w:id="45"/>
      </w:r>
      <w:r w:rsidRPr="006B0A92">
        <w:t xml:space="preserve"> както и данни за горското стопанство и достъп до мрежата за проучване и ранно предупреждение на инвазивни видове ESENIAS чрез интерфейс към собствениците на данните. </w:t>
      </w:r>
    </w:p>
    <w:p w:rsidR="00EE55E9" w:rsidRPr="006B0A92" w:rsidRDefault="006F0B8E" w:rsidP="00F73FF3">
      <w:pPr>
        <w:pStyle w:val="BodyText"/>
      </w:pPr>
      <w:r w:rsidRPr="006B0A92">
        <w:t xml:space="preserve">В допълнение, подпомагането на научни дейности от страна на гражданите се насърчава чрез разработването на нови мобилни приложения и функционалности за доброволци, които желаят да подават данни за видовете. По този начин се предоставя достъп до данни за важни биотични и абиотични фактори с влияние върху биологичното разнообразие и състоянието на екологични компоненти като въздух, вода, земя и почви, гори и защитени територии, биоразнообразие, шум, нейонизиращо и йонизиращо лъчение, използване на водни ресурси и замърсяване. Тези елементи се коментират в докладите за състоянието на околната среда, а информация като цяло се предоставя чрез все по-голям брой безплатни онлайн инструменти и обществени </w:t>
      </w:r>
      <w:r w:rsidRPr="006B0A92">
        <w:lastRenderedPageBreak/>
        <w:t>информационни центрове в рамките на регионалните структури.</w:t>
      </w:r>
    </w:p>
    <w:p w:rsidR="00EE55E9" w:rsidRPr="006B0A92" w:rsidRDefault="006F0B8E" w:rsidP="00F73FF3">
      <w:pPr>
        <w:pStyle w:val="BodyText"/>
      </w:pPr>
      <w:r w:rsidRPr="006B0A92">
        <w:t>За НПО, академичните среди, бизнеса и други заинтересовани страни съществуват няколко механизма за активно участие и повишаване на осведомеността като например Общественият съвет към Министъра на околната среда и водите, създаден през март 2013 г.</w:t>
      </w:r>
      <w:r w:rsidR="00EE55E9" w:rsidRPr="006B0A92">
        <w:t xml:space="preserve"> Освен</w:t>
      </w:r>
      <w:r w:rsidRPr="006B0A92">
        <w:t xml:space="preserve"> законовото право на достъп до публична информация, национални кампании, дни на отворените врати, конкурси повишава</w:t>
      </w:r>
      <w:r w:rsidR="00EE55E9" w:rsidRPr="006B0A92">
        <w:t>т</w:t>
      </w:r>
      <w:r w:rsidRPr="006B0A92">
        <w:t xml:space="preserve"> обществената информираност, включително по темата за изменението на климата. Администрациите на МОСВ като ИАОС, басейновите дирекции, регионалните инспекции по околна среда и води също предоставят актуална информация, напр. за биоразнообразието.</w:t>
      </w:r>
    </w:p>
    <w:p w:rsidR="00EE55E9" w:rsidRPr="006B0A92" w:rsidRDefault="006F0B8E" w:rsidP="00F73FF3">
      <w:pPr>
        <w:pStyle w:val="BodyText"/>
      </w:pPr>
      <w:r w:rsidRPr="006B0A92">
        <w:t xml:space="preserve">Разработени са редица инициативи за повишаване на осведомеността и участието на обществеността при подготовката на Националната стратегия за адаптация (НСА), включително работни семинари с участието на държавни органи, академични среди, НПО, училища и други заинтересовани страни. Но въпросът за третирането на </w:t>
      </w:r>
      <w:r w:rsidR="00A82AD5" w:rsidRPr="006B0A92">
        <w:t>АИК</w:t>
      </w:r>
      <w:r w:rsidRPr="006B0A92">
        <w:t xml:space="preserve"> в рамките на управлението на биологичното разнообразие не е разгледано конкретно.</w:t>
      </w:r>
    </w:p>
    <w:p w:rsidR="00EE55E9" w:rsidRPr="006B0A92" w:rsidRDefault="006F0B8E" w:rsidP="00F73FF3">
      <w:pPr>
        <w:pStyle w:val="BodyText"/>
      </w:pPr>
      <w:r w:rsidRPr="006B0A92">
        <w:t xml:space="preserve">Органите за управление и администрация на националните паркове организират различни събития на тема адаптация в своите посетителски центрове, но по-скоро с пряк фокус върху биоразнообразието </w:t>
      </w:r>
      <w:r w:rsidR="00CC64EA" w:rsidRPr="006B0A92">
        <w:t>и (в по-малка степен) в екосистемните</w:t>
      </w:r>
      <w:r w:rsidRPr="006B0A92">
        <w:t xml:space="preserve"> услуги, а не толкова как те се влияят от климатичните промени. Това означава, че е налице само ограничена осъзнатост на нарастващите екологични заплахи, произтичащи от загубата на биологично разнообразие и свързания с това спад в устойчивостта </w:t>
      </w:r>
      <w:r w:rsidR="00DC1C1C" w:rsidRPr="006B0A92">
        <w:t xml:space="preserve">спрямо климатични промени </w:t>
      </w:r>
      <w:r w:rsidRPr="006B0A92">
        <w:t xml:space="preserve">на екосистемите </w:t>
      </w:r>
      <w:r w:rsidR="00DC1C1C" w:rsidRPr="006B0A92">
        <w:t>и на социални системи, разчитащи на екосистемни услуги</w:t>
      </w:r>
      <w:r w:rsidRPr="006B0A92">
        <w:t>.</w:t>
      </w:r>
    </w:p>
    <w:p w:rsidR="00DC1C1C" w:rsidRPr="006B0A92" w:rsidRDefault="00467D28" w:rsidP="00467D28">
      <w:pPr>
        <w:pStyle w:val="Heading3"/>
        <w:keepNext/>
        <w:keepLines/>
        <w:autoSpaceDE w:val="0"/>
        <w:autoSpaceDN w:val="0"/>
        <w:adjustRightInd w:val="0"/>
        <w:spacing w:before="160"/>
        <w:ind w:left="720" w:hanging="720"/>
        <w:rPr>
          <w:rFonts w:eastAsia="Times New Roman" w:cs="Times New Roman"/>
          <w:color w:val="4F81BD"/>
          <w:lang w:val="bg-BG"/>
        </w:rPr>
      </w:pPr>
      <w:bookmarkStart w:id="162" w:name="_Toc501659563"/>
      <w:bookmarkStart w:id="163" w:name="_Toc501659709"/>
      <w:bookmarkStart w:id="164" w:name="_Toc528677334"/>
      <w:bookmarkStart w:id="165" w:name="_Toc530040925"/>
      <w:r w:rsidRPr="006B0A92">
        <w:rPr>
          <w:rFonts w:eastAsia="Times New Roman" w:cs="Times New Roman"/>
          <w:color w:val="4F81BD"/>
          <w:lang w:val="bg-BG"/>
        </w:rPr>
        <w:t xml:space="preserve">2.1.2. </w:t>
      </w:r>
      <w:r w:rsidR="00543BE0" w:rsidRPr="006B0A92">
        <w:rPr>
          <w:rFonts w:eastAsia="Times New Roman" w:cs="Times New Roman"/>
          <w:color w:val="4F81BD"/>
          <w:lang w:val="bg-BG"/>
        </w:rPr>
        <w:tab/>
      </w:r>
      <w:r w:rsidR="00DC1C1C" w:rsidRPr="006B0A92">
        <w:rPr>
          <w:rFonts w:eastAsia="Times New Roman" w:cs="Times New Roman"/>
          <w:color w:val="4F81BD"/>
          <w:lang w:val="bg-BG"/>
        </w:rPr>
        <w:t>Разбиране на бъдещи последствия от климатичните промени</w:t>
      </w:r>
      <w:bookmarkEnd w:id="162"/>
      <w:bookmarkEnd w:id="163"/>
      <w:bookmarkEnd w:id="164"/>
      <w:bookmarkEnd w:id="165"/>
    </w:p>
    <w:p w:rsidR="00DC1C1C" w:rsidRPr="006B0A92" w:rsidRDefault="001D491C" w:rsidP="00A82AD5">
      <w:pPr>
        <w:pStyle w:val="BodyText"/>
        <w:spacing w:after="160"/>
      </w:pPr>
      <w:r w:rsidRPr="006B0A92">
        <w:t>Информация за климатичните промени и екосистемите като сложно обвързана система не се представя лесно по разбираем начин и понякога опростените послания не успяват да изтъкнат важността на холистични</w:t>
      </w:r>
      <w:r w:rsidR="00140757" w:rsidRPr="006B0A92">
        <w:t>я поглед</w:t>
      </w:r>
      <w:r w:rsidR="00DC1C1C" w:rsidRPr="006B0A92">
        <w:t xml:space="preserve"> (вж. </w:t>
      </w:r>
      <w:r w:rsidR="00DC1C1C" w:rsidRPr="006B0A92">
        <w:rPr>
          <w:b/>
          <w:i/>
        </w:rPr>
        <w:t>каре</w:t>
      </w:r>
      <w:r w:rsidR="00CB5DA4" w:rsidRPr="006B0A92">
        <w:rPr>
          <w:b/>
          <w:i/>
        </w:rPr>
        <w:t xml:space="preserve"> 2</w:t>
      </w:r>
      <w:r w:rsidR="00DC1C1C" w:rsidRPr="006B0A92">
        <w:t>)</w:t>
      </w:r>
      <w:r w:rsidRPr="006B0A92">
        <w:t xml:space="preserve">. </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381F" w:rsidRPr="0038056C" w:rsidTr="0087381F">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87381F" w:rsidRPr="00545BCB" w:rsidRDefault="00CB5DA4" w:rsidP="00545BCB">
            <w:pPr>
              <w:pStyle w:val="Boxesheading"/>
            </w:pPr>
            <w:bookmarkStart w:id="166" w:name="_Toc528676455"/>
            <w:bookmarkStart w:id="167" w:name="_Toc530041183"/>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2</w:t>
            </w:r>
            <w:r w:rsidR="00715B7B" w:rsidRPr="00545BCB">
              <w:fldChar w:fldCharType="end"/>
            </w:r>
            <w:r w:rsidRPr="00545BCB">
              <w:t>.</w:t>
            </w:r>
            <w:r w:rsidR="0087381F" w:rsidRPr="00545BCB">
              <w:t xml:space="preserve"> Важност на холистичния поглед</w:t>
            </w:r>
            <w:bookmarkEnd w:id="166"/>
            <w:bookmarkEnd w:id="167"/>
          </w:p>
          <w:p w:rsidR="0087381F" w:rsidRPr="006B0A92" w:rsidRDefault="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Ограниченията на опростенческата комуникация са илюстрирани от публичния дебат във връзка с процедурата за нарушение срещу България по отношение опазването на птиците и местообитанията около нос Калиакра</w:t>
            </w:r>
            <w:r w:rsidR="0052559D" w:rsidRPr="006B0A92">
              <w:rPr>
                <w:rFonts w:asciiTheme="minorHAnsi" w:eastAsia="Times New Roman" w:hAnsiTheme="minorHAnsi" w:cstheme="minorHAnsi"/>
                <w:sz w:val="22"/>
                <w:lang w:val="bg-BG"/>
              </w:rPr>
              <w:t>.</w:t>
            </w:r>
            <w:r w:rsidRPr="006B0A92">
              <w:rPr>
                <w:rStyle w:val="FootnoteReference"/>
                <w:rFonts w:asciiTheme="minorHAnsi" w:eastAsia="Times New Roman" w:hAnsiTheme="minorHAnsi"/>
                <w:sz w:val="22"/>
                <w:lang w:val="bg-BG"/>
              </w:rPr>
              <w:footnoteReference w:id="46"/>
            </w:r>
            <w:r w:rsidRPr="006B0A92">
              <w:rPr>
                <w:rFonts w:asciiTheme="minorHAnsi" w:eastAsia="Times New Roman" w:hAnsiTheme="minorHAnsi" w:cstheme="minorHAnsi"/>
                <w:sz w:val="22"/>
                <w:lang w:val="bg-BG"/>
              </w:rPr>
              <w:t xml:space="preserve"> Обществената дискусия се съсредоточи върху теми като правилното очертаване на защитената зона (включително отговорностите) и протестите срещу ограниченията на икономическите дейности. Същевременно от позоваването на Съда на ЕС относно необходимостта от кумулативна оценка на въздействието на всички проекти липсваше в обществения дебат.</w:t>
            </w:r>
          </w:p>
        </w:tc>
      </w:tr>
    </w:tbl>
    <w:p w:rsidR="00A05D1C" w:rsidRPr="006B0A92" w:rsidRDefault="001D491C" w:rsidP="00A82AD5">
      <w:pPr>
        <w:pStyle w:val="BodyText"/>
        <w:spacing w:before="160"/>
      </w:pPr>
      <w:r w:rsidRPr="006B0A92">
        <w:t>В исторически план, много НПО със значителна чуваемост и капацитет се съсредоточават върху видовете или пилотни проекти</w:t>
      </w:r>
      <w:r w:rsidR="00140757" w:rsidRPr="006B0A92">
        <w:t xml:space="preserve"> на местно ниво</w:t>
      </w:r>
      <w:r w:rsidRPr="006B0A92">
        <w:t xml:space="preserve">, включващи отделни екосистемни услуги. Такива примери са действията за преброяване на птиците на Българското дружество за защита на птиците, проектите на WWF за доброволно </w:t>
      </w:r>
      <w:r w:rsidRPr="006B0A92">
        <w:lastRenderedPageBreak/>
        <w:t>заплащане на екосистемни услуги</w:t>
      </w:r>
      <w:r w:rsidR="00B47020" w:rsidRPr="006B0A92">
        <w:t xml:space="preserve">, както </w:t>
      </w:r>
      <w:r w:rsidRPr="006B0A92">
        <w:t xml:space="preserve"> и усилията </w:t>
      </w:r>
      <w:r w:rsidR="00B47020" w:rsidRPr="006B0A92">
        <w:t xml:space="preserve">с отлични комуникационни стратегии,  </w:t>
      </w:r>
      <w:r w:rsidRPr="006B0A92">
        <w:t xml:space="preserve">по отношение на </w:t>
      </w:r>
      <w:r w:rsidR="00B47020" w:rsidRPr="006B0A92">
        <w:t xml:space="preserve">опазването на </w:t>
      </w:r>
      <w:r w:rsidRPr="006B0A92">
        <w:t xml:space="preserve">дадени видове, като проектите за доброволен мониторинг на делфини, прилепи, дъбове, които се финансират от </w:t>
      </w:r>
      <w:r w:rsidR="00CC64EA" w:rsidRPr="006B0A92">
        <w:t xml:space="preserve">Финансовия механизъм на Европейското </w:t>
      </w:r>
      <w:r w:rsidR="00A82AD5" w:rsidRPr="006B0A92">
        <w:t>и</w:t>
      </w:r>
      <w:r w:rsidR="00CC64EA" w:rsidRPr="006B0A92">
        <w:t xml:space="preserve">кономическо </w:t>
      </w:r>
      <w:r w:rsidR="00A82AD5" w:rsidRPr="006B0A92">
        <w:t>п</w:t>
      </w:r>
      <w:r w:rsidR="00CC64EA" w:rsidRPr="006B0A92">
        <w:t>ространство (ФМ на ЕИП)</w:t>
      </w:r>
      <w:r w:rsidR="0052559D" w:rsidRPr="006B0A92">
        <w:t>.</w:t>
      </w:r>
      <w:r w:rsidR="000A1439" w:rsidRPr="006B0A92">
        <w:rPr>
          <w:rStyle w:val="FootnoteReference"/>
        </w:rPr>
        <w:footnoteReference w:id="47"/>
      </w:r>
      <w:r w:rsidRPr="006B0A92">
        <w:t xml:space="preserve"> </w:t>
      </w:r>
    </w:p>
    <w:p w:rsidR="001D491C" w:rsidRPr="006B0A92" w:rsidRDefault="006672D6" w:rsidP="00F73FF3">
      <w:pPr>
        <w:pStyle w:val="BodyText"/>
      </w:pPr>
      <w:r w:rsidRPr="006B0A92">
        <w:t>По подобен начин</w:t>
      </w:r>
      <w:r w:rsidR="00A05D1C" w:rsidRPr="006B0A92">
        <w:t xml:space="preserve">, адаптацията към изменението на климата е </w:t>
      </w:r>
      <w:r w:rsidR="00DA33B3" w:rsidRPr="006B0A92">
        <w:t>сложен</w:t>
      </w:r>
      <w:r w:rsidR="00A05D1C" w:rsidRPr="006B0A92">
        <w:t xml:space="preserve"> феномен, който не е типичен обект на действия за осведоменост. </w:t>
      </w:r>
      <w:r w:rsidRPr="006B0A92">
        <w:t>Комуникационните кампании</w:t>
      </w:r>
      <w:r w:rsidR="00A05D1C" w:rsidRPr="006B0A92">
        <w:t xml:space="preserve"> обикновено </w:t>
      </w:r>
      <w:r w:rsidR="001D491C" w:rsidRPr="006B0A92">
        <w:t>подчертават</w:t>
      </w:r>
      <w:r w:rsidR="00A05D1C" w:rsidRPr="006B0A92">
        <w:t xml:space="preserve"> </w:t>
      </w:r>
      <w:r w:rsidR="001D491C" w:rsidRPr="006B0A92">
        <w:t xml:space="preserve">отделни аспекти на опазването на околната среда. В това отношение участието на научноизследователски институции предоставя на заинтересованите страни по-задълбочен поглед върху сложните процеси в природата. Пример за това са усилията за популяризиране на проекти като MFORES от Института </w:t>
      </w:r>
      <w:r w:rsidR="001F1491" w:rsidRPr="006B0A92">
        <w:t xml:space="preserve">за </w:t>
      </w:r>
      <w:r w:rsidR="001D491C" w:rsidRPr="006B0A92">
        <w:t>гор</w:t>
      </w:r>
      <w:r w:rsidR="001F1491" w:rsidRPr="006B0A92">
        <w:t>а</w:t>
      </w:r>
      <w:r w:rsidR="001D491C" w:rsidRPr="006B0A92">
        <w:t>т</w:t>
      </w:r>
      <w:r w:rsidR="001F1491" w:rsidRPr="006B0A92">
        <w:t>а</w:t>
      </w:r>
      <w:r w:rsidR="001D491C" w:rsidRPr="006B0A92">
        <w:t xml:space="preserve"> </w:t>
      </w:r>
      <w:r w:rsidR="001F1491" w:rsidRPr="006B0A92">
        <w:t xml:space="preserve">при </w:t>
      </w:r>
      <w:r w:rsidR="001D491C" w:rsidRPr="006B0A92">
        <w:t>БАН</w:t>
      </w:r>
      <w:r w:rsidR="00A05D1C" w:rsidRPr="006B0A92">
        <w:rPr>
          <w:vertAlign w:val="superscript"/>
        </w:rPr>
        <w:footnoteReference w:id="48"/>
      </w:r>
      <w:r w:rsidR="001D491C" w:rsidRPr="006B0A92">
        <w:t xml:space="preserve"> (проучване на въздействието на климатичните промени върху горите), консултациите със заинтересовани страни по време на социално-икономическото проучване на храсталачните и ерикоидни екосистеми, проведени от Софийския университет</w:t>
      </w:r>
      <w:r w:rsidR="0052559D" w:rsidRPr="006B0A92">
        <w:t>,</w:t>
      </w:r>
      <w:r w:rsidR="00A05D1C" w:rsidRPr="006B0A92">
        <w:rPr>
          <w:vertAlign w:val="superscript"/>
        </w:rPr>
        <w:footnoteReference w:id="49"/>
      </w:r>
      <w:r w:rsidR="001F1491" w:rsidRPr="006B0A92">
        <w:t xml:space="preserve"> допълнителна дейност по Проект MetEcoSMap</w:t>
      </w:r>
      <w:r w:rsidR="00A05D1C" w:rsidRPr="006B0A92">
        <w:t xml:space="preserve"> </w:t>
      </w:r>
      <w:r w:rsidR="001F1491" w:rsidRPr="006B0A92">
        <w:t>– Оценка на ЕУ Опрашване на територията на страната</w:t>
      </w:r>
      <w:r w:rsidR="001D491C" w:rsidRPr="006B0A92">
        <w:t xml:space="preserve"> (ко</w:t>
      </w:r>
      <w:r w:rsidR="001F1491" w:rsidRPr="006B0A92">
        <w:t>я</w:t>
      </w:r>
      <w:r w:rsidR="001D491C" w:rsidRPr="006B0A92">
        <w:t xml:space="preserve">то обсъжда важни аспекти </w:t>
      </w:r>
      <w:r w:rsidR="001F1491" w:rsidRPr="006B0A92">
        <w:t xml:space="preserve">на </w:t>
      </w:r>
      <w:r w:rsidR="001D491C" w:rsidRPr="006B0A92">
        <w:t>опрашването като екосистемна услуга</w:t>
      </w:r>
      <w:r w:rsidR="001F1491" w:rsidRPr="006B0A92">
        <w:t xml:space="preserve"> и създаването на карта - ESTIMAP</w:t>
      </w:r>
      <w:r w:rsidR="001D491C" w:rsidRPr="006B0A92">
        <w:t xml:space="preserve">) и пилотното проучване на </w:t>
      </w:r>
      <w:r w:rsidR="003C5DEE" w:rsidRPr="006B0A92">
        <w:t>тревните екосистеми с висока природна стойност</w:t>
      </w:r>
      <w:r w:rsidR="001D491C" w:rsidRPr="006B0A92">
        <w:t xml:space="preserve"> за проекта </w:t>
      </w:r>
      <w:r w:rsidR="00707E5A">
        <w:t>проект „Оценка и к</w:t>
      </w:r>
      <w:r w:rsidR="00CC64EA" w:rsidRPr="006B0A92">
        <w:t>артиране на състоянието на тревните екосистеми и техните услуги в България (IBER-GRASS)” на Института по биоразнообразие и екосистемни изследвания при БАН</w:t>
      </w:r>
      <w:r w:rsidR="00A05D1C" w:rsidRPr="006B0A92">
        <w:rPr>
          <w:rStyle w:val="FootnoteReference"/>
        </w:rPr>
        <w:footnoteReference w:id="50"/>
      </w:r>
      <w:r w:rsidR="001D491C" w:rsidRPr="006B0A92">
        <w:t xml:space="preserve"> (който разкри необходимостта от подобряване на </w:t>
      </w:r>
      <w:r w:rsidR="003C5DEE" w:rsidRPr="006B0A92">
        <w:t>ефективността на изразходване на средствата</w:t>
      </w:r>
      <w:r w:rsidR="001D491C" w:rsidRPr="006B0A92">
        <w:t xml:space="preserve"> при земеделските субсидии за използване на пасищата). Неочаквано силна положителна реакция предизвика откриването на „невидими екосистеми“ чрез пътуваща фотоизложба за </w:t>
      </w:r>
      <w:r w:rsidR="00140757" w:rsidRPr="006B0A92">
        <w:t xml:space="preserve">земи с рядка растителност </w:t>
      </w:r>
      <w:r w:rsidR="001D491C" w:rsidRPr="006B0A92">
        <w:t>(проект SPA-Ecoservices), която по желание на посетителите продължи да обикаля отвъд планираните места.</w:t>
      </w:r>
    </w:p>
    <w:p w:rsidR="00A05D1C" w:rsidRPr="006B0A92" w:rsidRDefault="00A05D1C" w:rsidP="00A82AD5">
      <w:pPr>
        <w:pStyle w:val="BodyText"/>
        <w:spacing w:after="160"/>
      </w:pPr>
      <w:r w:rsidRPr="006B0A92">
        <w:t>Независимо от това</w:t>
      </w:r>
      <w:r w:rsidR="001F1491" w:rsidRPr="006B0A92">
        <w:t>,</w:t>
      </w:r>
      <w:r w:rsidRPr="006B0A92">
        <w:t xml:space="preserve"> сътрудничеството между заинтересованите страни е необходимо, за да се подчертаят сложните системи и социално-екологичния печеливш потенциал в тяхното управление, включително по отношение на икономиите на разходи за адаптиране към изменението на климата. Такива действия за повишаване на осведомеността следва също така да подчертаят пропуските в данните и политиките и да дадат възможност на заинтересованите страни да разберат целите</w:t>
      </w:r>
      <w:r w:rsidR="001F1491" w:rsidRPr="006B0A92">
        <w:t xml:space="preserve">, които се поставят </w:t>
      </w:r>
      <w:r w:rsidRPr="006B0A92">
        <w:t xml:space="preserve"> в глобален мащаб </w:t>
      </w:r>
      <w:r w:rsidR="001F1491" w:rsidRPr="006B0A92">
        <w:t xml:space="preserve">в това отношение </w:t>
      </w:r>
      <w:r w:rsidRPr="006B0A92">
        <w:t>и да бъдат част от по-</w:t>
      </w:r>
      <w:r w:rsidR="002B0EAF" w:rsidRPr="006B0A92">
        <w:t>целенасочено</w:t>
      </w:r>
      <w:r w:rsidRPr="006B0A92">
        <w:t xml:space="preserve"> управление и адаптиране на национално и местно </w:t>
      </w:r>
      <w:r w:rsidR="001F1491" w:rsidRPr="006B0A92">
        <w:t>ниво</w:t>
      </w:r>
      <w:r w:rsidR="00DA33B3" w:rsidRPr="006B0A92">
        <w:t>.</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381F" w:rsidRPr="0038056C" w:rsidTr="0087381F">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87381F" w:rsidRPr="00545BCB" w:rsidRDefault="00CB5DA4" w:rsidP="00545BCB">
            <w:pPr>
              <w:pStyle w:val="Boxesheading"/>
            </w:pPr>
            <w:bookmarkStart w:id="168" w:name="_Toc528676456"/>
            <w:bookmarkStart w:id="169" w:name="_Toc530041184"/>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3</w:t>
            </w:r>
            <w:r w:rsidR="00715B7B" w:rsidRPr="00545BCB">
              <w:fldChar w:fldCharType="end"/>
            </w:r>
            <w:r w:rsidRPr="00545BCB">
              <w:t>.</w:t>
            </w:r>
            <w:r w:rsidR="0087381F" w:rsidRPr="00545BCB">
              <w:t xml:space="preserve"> Земи с рядка растителност - невидимите екосистеми</w:t>
            </w:r>
            <w:bookmarkEnd w:id="168"/>
            <w:bookmarkEnd w:id="169"/>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Земите с рядка растителност са специфичен, дребномащабен тип екосистеми с форми на живот, които се нуждаят от сухи условия и бедни почви. Такива екосистеми са пясъчните дюни, които са дом на редки видове като пясъчните лилии, и скалистите ландшафти във вътрешността на страната със своята особена красота и богати културни екосистемни услуги. </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lastRenderedPageBreak/>
              <w:t xml:space="preserve">Освен че са място за опазване и </w:t>
            </w:r>
            <w:r w:rsidR="00707E5A" w:rsidRPr="006B0A92">
              <w:rPr>
                <w:rFonts w:asciiTheme="minorHAnsi" w:eastAsia="Times New Roman" w:hAnsiTheme="minorHAnsi" w:cstheme="minorHAnsi"/>
                <w:sz w:val="22"/>
                <w:lang w:val="bg-BG"/>
              </w:rPr>
              <w:t>репродукция</w:t>
            </w:r>
            <w:r w:rsidRPr="006B0A92">
              <w:rPr>
                <w:rFonts w:asciiTheme="minorHAnsi" w:eastAsia="Times New Roman" w:hAnsiTheme="minorHAnsi" w:cstheme="minorHAnsi"/>
                <w:sz w:val="22"/>
                <w:lang w:val="bg-BG"/>
              </w:rPr>
              <w:t xml:space="preserve"> на биоразнообразие и следователно са отлично място за ботанически туризъм, земите с рядка растителност се използват от векове с духовна, религиозна и естетическа цел. С напредването на новите технологии, те също дават възможност за оползотворяване на неизползваеми до момента културни екосистемни услуги като образователни и научни взаимодействия. Недостъпни места с рядка растителност са картирани с помощта на дронове в рамките на </w:t>
            </w:r>
            <w:r w:rsidR="001F1491" w:rsidRPr="006B0A92">
              <w:rPr>
                <w:rFonts w:asciiTheme="minorHAnsi" w:eastAsia="Times New Roman" w:hAnsiTheme="minorHAnsi" w:cstheme="minorHAnsi"/>
                <w:sz w:val="22"/>
                <w:lang w:val="bg-BG"/>
              </w:rPr>
              <w:t>П</w:t>
            </w:r>
            <w:r w:rsidRPr="006B0A92">
              <w:rPr>
                <w:rFonts w:asciiTheme="minorHAnsi" w:eastAsia="Times New Roman" w:hAnsiTheme="minorHAnsi" w:cstheme="minorHAnsi"/>
                <w:sz w:val="22"/>
                <w:lang w:val="bg-BG"/>
              </w:rPr>
              <w:t>роекта SPA Ecoservices, разкривайки техния потенциал да се превърнат в място за високотехнологично проучване и доброволчески дейности (“citizen science”) чрез съвременни инструменти, да доведат природата в класната стая и лабораторията и да позволят на хора с увреждания достъп до тяхната красота.</w:t>
            </w:r>
          </w:p>
          <w:p w:rsidR="0087381F" w:rsidRPr="006B0A92" w:rsidRDefault="0087381F">
            <w:pPr>
              <w:spacing w:before="60" w:after="60" w:line="21" w:lineRule="atLeast"/>
              <w:jc w:val="center"/>
              <w:rPr>
                <w:rFonts w:asciiTheme="minorHAnsi" w:eastAsia="Times New Roman" w:hAnsiTheme="minorHAnsi" w:cstheme="minorHAnsi"/>
                <w:lang w:val="bg-BG"/>
              </w:rPr>
            </w:pPr>
            <w:r w:rsidRPr="006B0A92">
              <w:rPr>
                <w:rFonts w:asciiTheme="minorHAnsi" w:eastAsia="Times New Roman" w:hAnsiTheme="minorHAnsi" w:cstheme="minorHAnsi"/>
                <w:noProof/>
                <w:sz w:val="22"/>
                <w:lang w:val="bg-BG" w:eastAsia="bg-BG"/>
              </w:rPr>
              <w:drawing>
                <wp:inline distT="0" distB="0" distL="0" distR="0" wp14:anchorId="40DB133B" wp14:editId="2F7D93C7">
                  <wp:extent cx="4840834" cy="3604438"/>
                  <wp:effectExtent l="19050" t="19050" r="17145" b="15240"/>
                  <wp:docPr id="18" name="Picture 18" descr="S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descr="SPA.png"/>
                          <pic:cNvPicPr>
                            <a:picLocks noChangeAspect="1" noChangeArrowheads="1"/>
                          </pic:cNvPicPr>
                        </pic:nvPicPr>
                        <pic:blipFill>
                          <a:blip r:embed="rId34">
                            <a:extLst>
                              <a:ext uri="{28A0092B-C50C-407E-A947-70E740481C1C}">
                                <a14:useLocalDpi xmlns:a14="http://schemas.microsoft.com/office/drawing/2010/main" val="0"/>
                              </a:ext>
                            </a:extLst>
                          </a:blip>
                          <a:srcRect t="862"/>
                          <a:stretch>
                            <a:fillRect/>
                          </a:stretch>
                        </pic:blipFill>
                        <pic:spPr bwMode="auto">
                          <a:xfrm>
                            <a:off x="0" y="0"/>
                            <a:ext cx="4848856" cy="3610411"/>
                          </a:xfrm>
                          <a:prstGeom prst="rect">
                            <a:avLst/>
                          </a:prstGeom>
                          <a:noFill/>
                          <a:ln w="9525" cmpd="sng">
                            <a:solidFill>
                              <a:srgbClr val="5B9BD5"/>
                            </a:solidFill>
                            <a:miter lim="800000"/>
                            <a:headEnd/>
                            <a:tailEnd/>
                          </a:ln>
                          <a:effectLst/>
                        </pic:spPr>
                      </pic:pic>
                    </a:graphicData>
                  </a:graphic>
                </wp:inline>
              </w:drawing>
            </w:r>
          </w:p>
          <w:p w:rsidR="0087381F" w:rsidRPr="006B0A92" w:rsidRDefault="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Тези ландшафти са уязвими по отношение на крайбрежната ерозия, която може да възникне поради редица причини, включително екстремни ветрове и бури в резултат на изменението на климата. Те също така са атакувани от инвазивни чужди видове като </w:t>
            </w:r>
            <w:r w:rsidR="0087508F" w:rsidRPr="006B0A92">
              <w:rPr>
                <w:rFonts w:asciiTheme="minorHAnsi" w:eastAsia="Times New Roman" w:hAnsiTheme="minorHAnsi" w:cstheme="minorHAnsi"/>
                <w:i/>
                <w:sz w:val="22"/>
                <w:lang w:val="bg-BG"/>
              </w:rPr>
              <w:t>Opuntia cactus</w:t>
            </w:r>
            <w:r w:rsidRPr="006B0A92">
              <w:rPr>
                <w:rFonts w:asciiTheme="minorHAnsi" w:eastAsia="Times New Roman" w:hAnsiTheme="minorHAnsi" w:cstheme="minorHAnsi"/>
                <w:sz w:val="22"/>
                <w:lang w:val="bg-BG"/>
              </w:rPr>
              <w:t>, а са подложени и на видоизменяне поради повишеното търсене на хотелски пространства по бреговете на Черно море.</w:t>
            </w:r>
          </w:p>
        </w:tc>
      </w:tr>
    </w:tbl>
    <w:p w:rsidR="00DA33B3" w:rsidRPr="006B0A92" w:rsidRDefault="00DA33B3" w:rsidP="00A82AD5">
      <w:pPr>
        <w:pStyle w:val="BodyText"/>
        <w:spacing w:before="160" w:after="0"/>
      </w:pPr>
      <w:bookmarkStart w:id="170" w:name="_6ie1l0isjzgr" w:colFirst="0" w:colLast="0"/>
      <w:bookmarkStart w:id="171" w:name="_pjl1mqe3ppf2" w:colFirst="0" w:colLast="0"/>
      <w:bookmarkStart w:id="172" w:name="_ao29agsx4ikn" w:colFirst="0" w:colLast="0"/>
      <w:bookmarkStart w:id="173" w:name="_sf75gf3e3bg6" w:colFirst="0" w:colLast="0"/>
      <w:bookmarkStart w:id="174" w:name="_5nzo5hizozus" w:colFirst="0" w:colLast="0"/>
      <w:bookmarkEnd w:id="170"/>
      <w:bookmarkEnd w:id="171"/>
      <w:bookmarkEnd w:id="172"/>
      <w:bookmarkEnd w:id="173"/>
      <w:bookmarkEnd w:id="174"/>
      <w:r w:rsidRPr="006B0A92">
        <w:lastRenderedPageBreak/>
        <w:t>Следва да се отбележи, че съсредоточаването върху голямата картина може да се окаже по-рентабилно за проекти като споменатите по-горе; това съображение води до промяна в приоритетите на ниво ЕС и подобни цели могат да подобрят комуникационната ефективност и в България. Например проекти</w:t>
      </w:r>
      <w:r w:rsidR="00DA41AB" w:rsidRPr="006B0A92">
        <w:t xml:space="preserve"> по програма</w:t>
      </w:r>
      <w:r w:rsidRPr="006B0A92">
        <w:t xml:space="preserve"> LIFE със съпоставими бюджети от предходния и настоящия програмен период показват, че </w:t>
      </w:r>
      <w:r w:rsidR="00DA41AB" w:rsidRPr="006B0A92">
        <w:t xml:space="preserve">екосистемно насочените </w:t>
      </w:r>
      <w:r w:rsidRPr="006B0A92">
        <w:t>проекти са с по-</w:t>
      </w:r>
      <w:r w:rsidR="00DA41AB" w:rsidRPr="006B0A92">
        <w:t xml:space="preserve">мащабен </w:t>
      </w:r>
      <w:r w:rsidRPr="006B0A92">
        <w:t>обхват</w:t>
      </w:r>
      <w:r w:rsidRPr="006B0A92">
        <w:rPr>
          <w:rStyle w:val="FootnoteReference"/>
        </w:rPr>
        <w:footnoteReference w:id="51"/>
      </w:r>
      <w:r w:rsidRPr="006B0A92">
        <w:t xml:space="preserve"> и водят до натрупване на </w:t>
      </w:r>
      <w:r w:rsidRPr="006B0A92">
        <w:lastRenderedPageBreak/>
        <w:t xml:space="preserve">знания, които са по-подходящи за създаване на директни връзки с други сектори и за улесняване на </w:t>
      </w:r>
      <w:r w:rsidR="00A82AD5" w:rsidRPr="006B0A92">
        <w:t>АИК</w:t>
      </w:r>
      <w:r w:rsidRPr="006B0A92">
        <w:t>.</w:t>
      </w:r>
    </w:p>
    <w:p w:rsidR="00DA33B3" w:rsidRPr="006B0A92" w:rsidRDefault="005B4C7A" w:rsidP="005B4C7A">
      <w:pPr>
        <w:pStyle w:val="Heading3"/>
        <w:keepNext/>
        <w:keepLines/>
        <w:autoSpaceDE w:val="0"/>
        <w:autoSpaceDN w:val="0"/>
        <w:adjustRightInd w:val="0"/>
        <w:spacing w:before="160"/>
        <w:ind w:left="720" w:hanging="720"/>
        <w:rPr>
          <w:rFonts w:eastAsia="Times New Roman" w:cs="Times New Roman"/>
          <w:color w:val="4F81BD"/>
          <w:lang w:val="bg-BG"/>
        </w:rPr>
      </w:pPr>
      <w:bookmarkStart w:id="175" w:name="_Toc501659564"/>
      <w:bookmarkStart w:id="176" w:name="_Toc501659710"/>
      <w:bookmarkStart w:id="177" w:name="_Toc528677335"/>
      <w:bookmarkStart w:id="178" w:name="_Toc530040926"/>
      <w:r w:rsidRPr="006B0A92">
        <w:rPr>
          <w:rFonts w:eastAsia="Times New Roman" w:cs="Times New Roman"/>
          <w:color w:val="4F81BD"/>
          <w:lang w:val="bg-BG"/>
        </w:rPr>
        <w:t xml:space="preserve">2.1.3. </w:t>
      </w:r>
      <w:r w:rsidR="00543BE0" w:rsidRPr="006B0A92">
        <w:rPr>
          <w:rFonts w:eastAsia="Times New Roman" w:cs="Times New Roman"/>
          <w:color w:val="4F81BD"/>
          <w:lang w:val="bg-BG"/>
        </w:rPr>
        <w:tab/>
      </w:r>
      <w:r w:rsidR="00DA33B3" w:rsidRPr="006B0A92">
        <w:rPr>
          <w:rFonts w:eastAsia="Times New Roman" w:cs="Times New Roman"/>
          <w:color w:val="4F81BD"/>
          <w:lang w:val="bg-BG"/>
        </w:rPr>
        <w:t>Пропуски в знанията</w:t>
      </w:r>
      <w:bookmarkEnd w:id="175"/>
      <w:bookmarkEnd w:id="176"/>
      <w:bookmarkEnd w:id="177"/>
      <w:bookmarkEnd w:id="178"/>
    </w:p>
    <w:p w:rsidR="00DA33B3" w:rsidRPr="006B0A92" w:rsidRDefault="00B43E4E" w:rsidP="00F73FF3">
      <w:pPr>
        <w:pStyle w:val="BodyText"/>
      </w:pPr>
      <w:r w:rsidRPr="006B0A92">
        <w:t>Както е посочено в раздел 2.3 по-долу, действащото в момента законодателство в областта на биологичното разнообразие е съсредоточено най-вече върху управлението на биологичните взаимозависимости и абиотичните условия до нивото на местообитанията за целите на опазването и възстановяването на биоразнообразието. С изключение на Закона за горите, концепцията за екосистемните услуги липсва в законодателството. Управлението на важни типове екосистеми като земеделск</w:t>
      </w:r>
      <w:r w:rsidR="001F1491" w:rsidRPr="006B0A92">
        <w:t>и</w:t>
      </w:r>
      <w:r w:rsidRPr="006B0A92">
        <w:t xml:space="preserve"> зем</w:t>
      </w:r>
      <w:r w:rsidR="001F1491" w:rsidRPr="006B0A92">
        <w:t>и</w:t>
      </w:r>
      <w:r w:rsidRPr="006B0A92">
        <w:t>, горски, сладководни и морски или ливадни екосистеми се разглежда в специално законодателство, насочено</w:t>
      </w:r>
      <w:r w:rsidR="00DA41AB" w:rsidRPr="006B0A92">
        <w:t xml:space="preserve"> единствено</w:t>
      </w:r>
      <w:r w:rsidRPr="006B0A92">
        <w:t xml:space="preserve"> към предоставянето на </w:t>
      </w:r>
      <w:r w:rsidR="00DA41AB" w:rsidRPr="006B0A92">
        <w:t xml:space="preserve">материални екосистемни </w:t>
      </w:r>
      <w:r w:rsidRPr="006B0A92">
        <w:t xml:space="preserve">услуги, социалните и бизнес взаимоотношения при тяхното производство. Такова законодателство не винаги води до подобряване на устойчивостта на тези екосистеми спрямо </w:t>
      </w:r>
      <w:r w:rsidR="00082AA8" w:rsidRPr="006B0A92">
        <w:t xml:space="preserve">изменението на </w:t>
      </w:r>
      <w:r w:rsidRPr="006B0A92">
        <w:t xml:space="preserve">климата, когато се съсредоточава върху монокултури с ниско биологично разнообразие, което увеличава уязвимостта или когато позволява унищожаване на екосистемите с преобладаващо производство на екосистемни услуги, изискващи </w:t>
      </w:r>
      <w:r w:rsidR="00082AA8" w:rsidRPr="006B0A92">
        <w:t xml:space="preserve">въздържане от </w:t>
      </w:r>
      <w:r w:rsidR="001F1491" w:rsidRPr="006B0A92">
        <w:t xml:space="preserve">използване </w:t>
      </w:r>
      <w:r w:rsidRPr="006B0A92">
        <w:t>(регулиращи и културни услуги).</w:t>
      </w:r>
    </w:p>
    <w:p w:rsidR="00B43E4E" w:rsidRPr="006B0A92" w:rsidRDefault="00B43E4E" w:rsidP="00F73FF3">
      <w:pPr>
        <w:pStyle w:val="BodyText"/>
      </w:pPr>
      <w:r w:rsidRPr="006B0A92">
        <w:t xml:space="preserve">Мониторингът и събирането на данни следват правната рамка и исторически не са съсредоточени върху систематичното събиране на данни за екосистемите, което би позволило да се следват тенденциите в производството на регулиращи и културни екосистемни услуги или да се оценят начините, по които те се влияят във времето от изменението на климата. Дори и при съществуващия мониторинг, </w:t>
      </w:r>
      <w:r w:rsidR="00082AA8" w:rsidRPr="006B0A92">
        <w:t xml:space="preserve">времевите редове от </w:t>
      </w:r>
      <w:r w:rsidRPr="006B0A92">
        <w:t xml:space="preserve">данни често са кратки или непълни поради колебания в </w:t>
      </w:r>
      <w:r w:rsidR="00082AA8" w:rsidRPr="006B0A92">
        <w:t>достъп до финансиране през годините</w:t>
      </w:r>
      <w:r w:rsidRPr="006B0A92">
        <w:t xml:space="preserve">, несъвместимост на данните или натрупване на </w:t>
      </w:r>
      <w:r w:rsidR="00082AA8" w:rsidRPr="006B0A92">
        <w:t xml:space="preserve">несподеляни </w:t>
      </w:r>
      <w:r w:rsidRPr="006B0A92">
        <w:t xml:space="preserve">данни; това </w:t>
      </w:r>
      <w:r w:rsidR="00707E5A" w:rsidRPr="006B0A92">
        <w:t>превръща</w:t>
      </w:r>
      <w:r w:rsidR="00082AA8" w:rsidRPr="006B0A92">
        <w:t xml:space="preserve"> в предизвикателство използването на </w:t>
      </w:r>
      <w:r w:rsidRPr="006B0A92">
        <w:t xml:space="preserve">модели за оценка на въздействието на изменението на климата върху биологичното разнообразие. </w:t>
      </w:r>
      <w:r w:rsidR="00082AA8" w:rsidRPr="006B0A92">
        <w:t>Вследствие на това,</w:t>
      </w:r>
      <w:r w:rsidRPr="006B0A92">
        <w:t xml:space="preserve"> официални модели за климата и биологичното разнообразие с достатъчно подробности не са достъпни за местните и регионалните заинтересовани страни, </w:t>
      </w:r>
      <w:r w:rsidR="00082AA8" w:rsidRPr="006B0A92">
        <w:t xml:space="preserve">а </w:t>
      </w:r>
      <w:r w:rsidRPr="006B0A92">
        <w:t xml:space="preserve">националните прогнози не са достатъчно подробни. Тези различия в данните не позволяват да се направят по-конкретни препоръки в настоящия доклад. Тъй като </w:t>
      </w:r>
      <w:r w:rsidR="00082AA8" w:rsidRPr="006B0A92">
        <w:t xml:space="preserve">той </w:t>
      </w:r>
      <w:r w:rsidRPr="006B0A92">
        <w:t>има междусекторен характер, са необходими съгласувани действия за създаване на последователен мониторинг във всички екосистеми, включително тези, регулирани от законодателството в областта на земеделието, рибарството, аквакултурите и горското стопанство.</w:t>
      </w:r>
    </w:p>
    <w:p w:rsidR="001D491C" w:rsidRPr="006B0A92" w:rsidRDefault="005B4C7A" w:rsidP="00B65757">
      <w:pPr>
        <w:pStyle w:val="Heading2"/>
      </w:pPr>
      <w:bookmarkStart w:id="179" w:name="_Toc501659565"/>
      <w:bookmarkStart w:id="180" w:name="_Toc501659711"/>
      <w:bookmarkStart w:id="181" w:name="_Toc528677336"/>
      <w:bookmarkStart w:id="182" w:name="_Toc530040927"/>
      <w:r w:rsidRPr="006B0A92">
        <w:t xml:space="preserve">2.2. </w:t>
      </w:r>
      <w:r w:rsidR="00543BE0" w:rsidRPr="006B0A92">
        <w:tab/>
      </w:r>
      <w:r w:rsidR="001D491C" w:rsidRPr="006B0A92">
        <w:rPr>
          <w:rFonts w:cs="Times New Roman"/>
          <w:bCs w:val="0"/>
          <w:color w:val="365F91"/>
        </w:rPr>
        <w:t xml:space="preserve">Чуждестранен опит (ЕС) </w:t>
      </w:r>
      <w:r w:rsidR="00B87FFA" w:rsidRPr="006B0A92">
        <w:rPr>
          <w:rFonts w:cs="Times New Roman"/>
          <w:bCs w:val="0"/>
          <w:color w:val="365F91"/>
        </w:rPr>
        <w:t xml:space="preserve">за </w:t>
      </w:r>
      <w:r w:rsidR="001D491C" w:rsidRPr="006B0A92">
        <w:rPr>
          <w:rFonts w:cs="Times New Roman"/>
          <w:bCs w:val="0"/>
          <w:color w:val="365F91"/>
        </w:rPr>
        <w:t>адапт</w:t>
      </w:r>
      <w:r w:rsidRPr="006B0A92">
        <w:rPr>
          <w:rFonts w:cs="Times New Roman"/>
          <w:bCs w:val="0"/>
          <w:color w:val="365F91"/>
        </w:rPr>
        <w:t xml:space="preserve">ация към климатичните промени в </w:t>
      </w:r>
      <w:r w:rsidR="001D491C" w:rsidRPr="006B0A92">
        <w:rPr>
          <w:rFonts w:cs="Times New Roman"/>
          <w:bCs w:val="0"/>
          <w:color w:val="365F91"/>
        </w:rPr>
        <w:t>сектора</w:t>
      </w:r>
      <w:bookmarkEnd w:id="179"/>
      <w:bookmarkEnd w:id="180"/>
      <w:bookmarkEnd w:id="181"/>
      <w:bookmarkEnd w:id="182"/>
    </w:p>
    <w:p w:rsidR="001D491C" w:rsidRPr="006B0A92" w:rsidRDefault="006F0B8E" w:rsidP="00DF6806">
      <w:pPr>
        <w:pStyle w:val="BodyText"/>
        <w:spacing w:after="160"/>
      </w:pPr>
      <w:r w:rsidRPr="006B0A92">
        <w:t xml:space="preserve">Повечето страни членки на ЕС и някои други европейски държави са разработили стратегии и планове за действие свързани с АИК. Много от тези примери, включително аспектите касаещи </w:t>
      </w:r>
      <w:r w:rsidR="00B43E4E" w:rsidRPr="006B0A92">
        <w:t>БР и ЕС</w:t>
      </w:r>
      <w:r w:rsidRPr="006B0A92">
        <w:t xml:space="preserve">, биха могли да се използват като добри практики при разработването на национална стратегия за адаптация и прилежащия план </w:t>
      </w:r>
      <w:r w:rsidRPr="006B0A92">
        <w:lastRenderedPageBreak/>
        <w:t xml:space="preserve">за действие. Примерите по-долу онагледяват стратегически подходи, практики и организация при разработването на подобна стратегия и при последващия процес на изпълнение, които могат да бъдат полезни за възприетия в България подход по отношение на АИК в </w:t>
      </w:r>
      <w:r w:rsidR="00B43E4E" w:rsidRPr="006B0A92">
        <w:t>сектора БР и ЕС</w:t>
      </w:r>
      <w:r w:rsidRPr="006B0A92">
        <w:t>.</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381F" w:rsidRPr="0038056C" w:rsidTr="0087381F">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87381F" w:rsidRPr="00545BCB" w:rsidRDefault="00CB5DA4" w:rsidP="00545BCB">
            <w:pPr>
              <w:pStyle w:val="Boxesheading"/>
            </w:pPr>
            <w:bookmarkStart w:id="183" w:name="_Toc528676457"/>
            <w:bookmarkStart w:id="184" w:name="_Toc530041185"/>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4</w:t>
            </w:r>
            <w:r w:rsidR="00715B7B" w:rsidRPr="00545BCB">
              <w:fldChar w:fldCharType="end"/>
            </w:r>
            <w:r w:rsidRPr="00545BCB">
              <w:t>.</w:t>
            </w:r>
            <w:r w:rsidR="0087381F" w:rsidRPr="00545BCB">
              <w:t xml:space="preserve"> Великобритания - Създаване на пространства за природата, дори в градовете</w:t>
            </w:r>
            <w:bookmarkEnd w:id="183"/>
            <w:bookmarkEnd w:id="184"/>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Един от многото примери за най-добри практики по отношение на биоразнообразието в стратегията на Обединеното кралство е съгласуваният фокус върху осигуряването на зелена свързаност, коридори и жизнени пространства за дивата природа. Като отговор на изменението на климата, някои съобщества от диви животни и растения трябва да се преместят от места, които стават неподходящи за оцеляването им, към зони, в които условията стават все по-благоприятни. Начинът, по който се управляват откритите пространства и парковете, може да окаже значително въздействие върху коридорите </w:t>
            </w:r>
            <w:r w:rsidR="001C3B9F" w:rsidRPr="006B0A92">
              <w:rPr>
                <w:rFonts w:asciiTheme="minorHAnsi" w:eastAsia="Times New Roman" w:hAnsiTheme="minorHAnsi" w:cstheme="minorHAnsi"/>
                <w:sz w:val="22"/>
                <w:lang w:val="bg-BG"/>
              </w:rPr>
              <w:t xml:space="preserve">за миграция </w:t>
            </w:r>
            <w:r w:rsidRPr="006B0A92">
              <w:rPr>
                <w:rFonts w:asciiTheme="minorHAnsi" w:eastAsia="Times New Roman" w:hAnsiTheme="minorHAnsi" w:cstheme="minorHAnsi"/>
                <w:sz w:val="22"/>
                <w:lang w:val="bg-BG"/>
              </w:rPr>
              <w:t>и местообитанията на флората и фауната и следователно, върху способността на тези видове да оцелеят.</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За редки видове, които не могат лесно да мигрират (като алпийски видове, които няма накъде да отстъпят), единствената алтернатива на консервация </w:t>
            </w:r>
            <w:r w:rsidR="0087508F" w:rsidRPr="006B0A92">
              <w:rPr>
                <w:rFonts w:asciiTheme="minorHAnsi" w:eastAsia="Times New Roman" w:hAnsiTheme="minorHAnsi" w:cstheme="minorHAnsi"/>
                <w:i/>
                <w:sz w:val="22"/>
                <w:lang w:val="bg-BG"/>
              </w:rPr>
              <w:t>ex-situ</w:t>
            </w:r>
            <w:r w:rsidRPr="006B0A92">
              <w:rPr>
                <w:rFonts w:asciiTheme="minorHAnsi" w:eastAsia="Times New Roman" w:hAnsiTheme="minorHAnsi" w:cstheme="minorHAnsi"/>
                <w:sz w:val="22"/>
                <w:lang w:val="bg-BG"/>
              </w:rPr>
              <w:t xml:space="preserve"> е създаването на пространства за биоразнообразие. Използването на дефрагментация и свързаност е важно за всички видове екосистеми и може да бъде ключов механизъм за адаптиране както за малки ценни природни екосистеми, като земите с рядка растителност и влажните зони, така и за силно модифицирани екосистеми, които формират важна част от човешките местообитания, т.е. урбанизираните и земеделски екосистеми.</w:t>
            </w:r>
          </w:p>
        </w:tc>
      </w:tr>
    </w:tbl>
    <w:p w:rsidR="00DC358C" w:rsidRPr="006B0A92" w:rsidRDefault="00DC358C" w:rsidP="0087381F">
      <w:pPr>
        <w:pStyle w:val="Normal1"/>
        <w:rPr>
          <w:rFonts w:ascii="Times New Roman" w:hAnsi="Times New Roman" w:cs="Times New Roman"/>
          <w:b/>
          <w:sz w:val="8"/>
          <w:szCs w:val="8"/>
        </w:rPr>
      </w:pP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381F" w:rsidRPr="0038056C" w:rsidTr="0087381F">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87381F" w:rsidRPr="00545BCB" w:rsidRDefault="00CB5DA4" w:rsidP="00545BCB">
            <w:pPr>
              <w:pStyle w:val="Boxesheading"/>
            </w:pPr>
            <w:bookmarkStart w:id="185" w:name="_Toc528676458"/>
            <w:bookmarkStart w:id="186" w:name="_Toc530041186"/>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5</w:t>
            </w:r>
            <w:r w:rsidR="00715B7B" w:rsidRPr="00545BCB">
              <w:fldChar w:fldCharType="end"/>
            </w:r>
            <w:r w:rsidRPr="00545BCB">
              <w:t>.</w:t>
            </w:r>
            <w:r w:rsidR="0087381F" w:rsidRPr="00545BCB">
              <w:t xml:space="preserve"> Турция – междусекторен подход за АИК в региона</w:t>
            </w:r>
            <w:bookmarkEnd w:id="185"/>
            <w:bookmarkEnd w:id="186"/>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Турция е държава с подобни на Южна България характеристики по отношение на климата и биологичното разнообразие. Изучаването на тяхната стратегия за АИК по отношение на биоразнообразието може да е от полза не само по  отношение на методологията, но и във връзка с конкретни общи екосистеми и споделени възгледи по темата.</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Турция възприема холистичен подход, основан на принципите на екосистемн</w:t>
            </w:r>
            <w:r w:rsidR="00A92DC0" w:rsidRPr="006B0A92">
              <w:rPr>
                <w:rFonts w:asciiTheme="minorHAnsi" w:eastAsia="Times New Roman" w:hAnsiTheme="minorHAnsi" w:cstheme="minorHAnsi"/>
                <w:sz w:val="22"/>
                <w:lang w:val="bg-BG"/>
              </w:rPr>
              <w:t>и</w:t>
            </w:r>
            <w:r w:rsidRPr="006B0A92">
              <w:rPr>
                <w:rFonts w:asciiTheme="minorHAnsi" w:eastAsia="Times New Roman" w:hAnsiTheme="minorHAnsi" w:cstheme="minorHAnsi"/>
                <w:sz w:val="22"/>
                <w:lang w:val="bg-BG"/>
              </w:rPr>
              <w:t>т</w:t>
            </w:r>
            <w:r w:rsidR="00A92DC0" w:rsidRPr="006B0A92">
              <w:rPr>
                <w:rFonts w:asciiTheme="minorHAnsi" w:eastAsia="Times New Roman" w:hAnsiTheme="minorHAnsi" w:cstheme="minorHAnsi"/>
                <w:sz w:val="22"/>
                <w:lang w:val="bg-BG"/>
              </w:rPr>
              <w:t>е</w:t>
            </w:r>
            <w:r w:rsidRPr="006B0A92">
              <w:rPr>
                <w:rFonts w:asciiTheme="minorHAnsi" w:eastAsia="Times New Roman" w:hAnsiTheme="minorHAnsi" w:cstheme="minorHAnsi"/>
                <w:sz w:val="22"/>
                <w:lang w:val="bg-BG"/>
              </w:rPr>
              <w:t xml:space="preserve"> функци</w:t>
            </w:r>
            <w:r w:rsidR="00A92DC0" w:rsidRPr="006B0A92">
              <w:rPr>
                <w:rFonts w:asciiTheme="minorHAnsi" w:eastAsia="Times New Roman" w:hAnsiTheme="minorHAnsi" w:cstheme="minorHAnsi"/>
                <w:sz w:val="22"/>
                <w:lang w:val="bg-BG"/>
              </w:rPr>
              <w:t>и</w:t>
            </w:r>
            <w:r w:rsidRPr="006B0A92">
              <w:rPr>
                <w:rFonts w:asciiTheme="minorHAnsi" w:eastAsia="Times New Roman" w:hAnsiTheme="minorHAnsi" w:cstheme="minorHAnsi"/>
                <w:sz w:val="22"/>
                <w:lang w:val="bg-BG"/>
              </w:rPr>
              <w:t xml:space="preserve">. Взаимодействията с други сектори се разглеждат с оглед  опазването на екосистемите, предвиждайки стратегии, които се съсредоточават върху поддържането на функциите на екосистемите по здравословен и ефективен начин. Управлението и опазването на водите, земите и биологичните ресурси са важно средство за справяне с последиците от изменението на климата. </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По отношение на адаптирането към въздействията на климатичните промени в градските и селските райони, инфраструктурата може да е ефективно средство. „Зелената инфраструктура“, както е известна в Европейския съюз, може да играе жизненоважна роля в усилията за адаптиране към климатичните условия в социално и икономическо измерение.</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Стратегията освен това разглежда екосистемните услуги, и по-специално регулиращите услуги в групата „Медиация на оттока" (като защита от наводнения, свлачище, ерозия, защита от лавини, защита от бури, въздушна вентилация и изпаряване, водоснабдяване), като важен и позволяващ съкращаване на разходите  ресурс за АИК . Повишаването на осведомеността и изграждането на капацитет за използване на този ресурс е една от целите на стратегията.</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За разлика от България, Турция не разглежда горския сектор като самостоятелен. Мерките в него се определят въз основа типа екосистема както за горите, така и за </w:t>
            </w:r>
            <w:r w:rsidRPr="006B0A92">
              <w:rPr>
                <w:rFonts w:asciiTheme="minorHAnsi" w:eastAsia="Times New Roman" w:hAnsiTheme="minorHAnsi" w:cstheme="minorHAnsi"/>
                <w:sz w:val="22"/>
                <w:lang w:val="bg-BG"/>
              </w:rPr>
              <w:lastRenderedPageBreak/>
              <w:t>другите важни видове екосистеми - планински, степни, вътрешни водоеми и морски екосистеми, с цел поддържане/подобряване на тяхното състояние и защита на екосистемните услуги, които предоставят.</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Екосистемните услуги, биологичното разнообразие и горите се разглеждат като един от петте взаимосвързани/хоризонтални въпроса в Стратегията. По тези взаимосвързани сфери се предвижда предприемането на междусекторни мерки като преглед на законодателството, създаване на мониторинг, който позволява вземането на решения, подобрено събиране на данни, изграждането на капацитет и инфраструктура за научноизследователска и развойна дейност, повишаване на осведомеността, институционално сътрудничество и т.н.</w:t>
            </w:r>
          </w:p>
        </w:tc>
      </w:tr>
    </w:tbl>
    <w:p w:rsidR="0087381F" w:rsidRPr="006B0A92" w:rsidRDefault="0087381F" w:rsidP="0087381F">
      <w:pPr>
        <w:pStyle w:val="Normal1"/>
        <w:rPr>
          <w:rFonts w:ascii="Times New Roman" w:hAnsi="Times New Roman" w:cs="Times New Roman"/>
          <w:b/>
          <w:sz w:val="8"/>
          <w:szCs w:val="8"/>
        </w:rPr>
      </w:pP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381F" w:rsidRPr="0038056C" w:rsidTr="0087381F">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87381F" w:rsidRPr="00545BCB" w:rsidRDefault="00CB5DA4" w:rsidP="00545BCB">
            <w:pPr>
              <w:pStyle w:val="Boxesheading"/>
            </w:pPr>
            <w:bookmarkStart w:id="187" w:name="_Toc528676459"/>
            <w:bookmarkStart w:id="188" w:name="_Toc530041187"/>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6</w:t>
            </w:r>
            <w:r w:rsidR="00715B7B" w:rsidRPr="00545BCB">
              <w:fldChar w:fldCharType="end"/>
            </w:r>
            <w:r w:rsidRPr="00545BCB">
              <w:t>.</w:t>
            </w:r>
            <w:r w:rsidR="0087381F" w:rsidRPr="00545BCB">
              <w:t xml:space="preserve"> Австрия - от стратегия към конкретни инте</w:t>
            </w:r>
            <w:r w:rsidR="00A92DC0" w:rsidRPr="00545BCB">
              <w:t>р</w:t>
            </w:r>
            <w:r w:rsidR="0087381F" w:rsidRPr="00545BCB">
              <w:t>венции</w:t>
            </w:r>
            <w:bookmarkEnd w:id="187"/>
            <w:bookmarkEnd w:id="188"/>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Австрийската стратегия за АИК е много практически ориентирана. Един от основните елементи в нея е залагане на критерии за приоритизиране на мерките за адаптация. На база този подход, мерките във всички сектори се третират еднакво и тяхното групиране не възпрепятства определянето на много тясно специфични междусекторни мерки.</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 Например, отделно от широкомащабни задачи като подобряване на базата от знания за въздействието на изменението на климата върху биоразнообразието и екосистемите и интегриране на въпроси, касаещи климатичните промени, в системите за мониторинг, с цел осигуряване на ранно предупреждение на ниво видове, местообитания и екосистеми, стратегията също така определя конкретни и лесни за изпълнение мерки за подобряване на състоянието на екосистемите, като същевременно екосистемните услуги се използват оптимално. Примери за това са продължаване на екстензивното земеползване в планинските трев</w:t>
            </w:r>
            <w:r w:rsidR="00A92DC0" w:rsidRPr="006B0A92">
              <w:rPr>
                <w:rFonts w:asciiTheme="minorHAnsi" w:eastAsia="Times New Roman" w:hAnsiTheme="minorHAnsi" w:cstheme="minorHAnsi"/>
                <w:sz w:val="22"/>
                <w:lang w:val="bg-BG"/>
              </w:rPr>
              <w:t>н</w:t>
            </w:r>
            <w:r w:rsidRPr="006B0A92">
              <w:rPr>
                <w:rFonts w:asciiTheme="minorHAnsi" w:eastAsia="Times New Roman" w:hAnsiTheme="minorHAnsi" w:cstheme="minorHAnsi"/>
                <w:sz w:val="22"/>
                <w:lang w:val="bg-BG"/>
              </w:rPr>
              <w:t>и екосистеми, както и управлението и приспособяването на туристическите дейности и преминаване от увреждане на биоразнообразието към устойчив туризъм.</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Стратегията също така е много подробна по отношение на проследяването на ефекта от АИК върху екосистемните услуги и дори съдържа мярка за съхраняване на екосистемни услуги чрез устойчиво земеползване и опазване на природата. Документът се допълва от база данни, която излага опции за адаптация и представя проучвания на конкретни случаи.</w:t>
            </w:r>
          </w:p>
        </w:tc>
      </w:tr>
    </w:tbl>
    <w:p w:rsidR="0087381F" w:rsidRPr="006B0A92" w:rsidRDefault="0087381F" w:rsidP="0087381F">
      <w:pPr>
        <w:pStyle w:val="Normal1"/>
        <w:rPr>
          <w:rFonts w:ascii="Times New Roman" w:hAnsi="Times New Roman" w:cs="Times New Roman"/>
          <w:b/>
          <w:sz w:val="8"/>
          <w:szCs w:val="8"/>
        </w:rPr>
      </w:pP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381F" w:rsidRPr="0038056C" w:rsidTr="0087381F">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87381F" w:rsidRPr="00545BCB" w:rsidRDefault="00CB5DA4" w:rsidP="00545BCB">
            <w:pPr>
              <w:pStyle w:val="Boxesheading"/>
            </w:pPr>
            <w:bookmarkStart w:id="189" w:name="_Toc528676460"/>
            <w:bookmarkStart w:id="190" w:name="_Toc530041188"/>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7</w:t>
            </w:r>
            <w:r w:rsidR="00715B7B" w:rsidRPr="00545BCB">
              <w:fldChar w:fldCharType="end"/>
            </w:r>
            <w:r w:rsidRPr="00545BCB">
              <w:t>.</w:t>
            </w:r>
            <w:r w:rsidR="0087381F" w:rsidRPr="00545BCB">
              <w:t xml:space="preserve"> Финландия - системен подход спрямо биологичното разнообразие и екосистемите</w:t>
            </w:r>
            <w:bookmarkEnd w:id="189"/>
            <w:bookmarkEnd w:id="190"/>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Финландската стратегия за АИК съдържа както системен подход спрямо ефектите от АИК върху всички сектори, които разчитат на природни ресурси, така и задълбочен анализ на въздействието на климатичните промени върху екосистемите и биоразнообразието. Тя включва определяне на мерки, които отчитат капацитета на видовете и местообитанията за адаптация към климатичните промени, напр. миграционната способност на видовете.</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Друг важен аспект на финландския подхода по отношение на биоразнообразието е неговата задълбоченост - мерките се разработват на ниво биогеографски регион.</w:t>
            </w:r>
          </w:p>
          <w:p w:rsidR="0087381F" w:rsidRPr="006B0A92" w:rsidRDefault="0087381F" w:rsidP="0087381F">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Защитата на екосистемите е поставена в по-широкия контекст на намаляване на други, причинени от човешка дейност и несвързани с изменението на климата натиски и неблагоприятни фактори, и оценяване на целостта на мрежата от защитени зони с оглед подобряване на връзките между тях, което да позволи миграцията на видовете.  Определените по този начин мерки са изключително съгласувани, а чрез включване на опции за консервация </w:t>
            </w:r>
            <w:r w:rsidRPr="006B0A92">
              <w:rPr>
                <w:rFonts w:asciiTheme="minorHAnsi" w:eastAsia="Times New Roman" w:hAnsiTheme="minorHAnsi" w:cstheme="minorHAnsi"/>
                <w:i/>
                <w:iCs/>
                <w:sz w:val="22"/>
                <w:lang w:val="bg-BG"/>
              </w:rPr>
              <w:t>ex situ</w:t>
            </w:r>
            <w:r w:rsidRPr="006B0A92">
              <w:rPr>
                <w:rFonts w:asciiTheme="minorHAnsi" w:eastAsia="Times New Roman" w:hAnsiTheme="minorHAnsi" w:cstheme="minorHAnsi"/>
                <w:sz w:val="22"/>
                <w:lang w:val="bg-BG"/>
              </w:rPr>
              <w:t xml:space="preserve"> се предоставя добро продължение на мерки </w:t>
            </w:r>
            <w:r w:rsidRPr="006B0A92">
              <w:rPr>
                <w:rFonts w:asciiTheme="minorHAnsi" w:eastAsia="Times New Roman" w:hAnsiTheme="minorHAnsi" w:cstheme="minorHAnsi"/>
                <w:i/>
                <w:iCs/>
                <w:sz w:val="22"/>
                <w:lang w:val="bg-BG"/>
              </w:rPr>
              <w:t>in situ</w:t>
            </w:r>
            <w:r w:rsidRPr="006B0A92">
              <w:rPr>
                <w:rFonts w:asciiTheme="minorHAnsi" w:eastAsia="Times New Roman" w:hAnsiTheme="minorHAnsi" w:cstheme="minorHAnsi"/>
                <w:sz w:val="22"/>
                <w:lang w:val="bg-BG"/>
              </w:rPr>
              <w:t>. Мерките ясно разграничават отговорните за изпълнението им лица и ги групират по вид публичен и частен субект.</w:t>
            </w:r>
          </w:p>
        </w:tc>
      </w:tr>
    </w:tbl>
    <w:p w:rsidR="00863F97" w:rsidRDefault="00863F97">
      <w:pPr>
        <w:rPr>
          <w:rFonts w:ascii="Calibri" w:eastAsiaTheme="majorEastAsia" w:hAnsi="Calibri" w:cstheme="majorBidi"/>
          <w:b/>
          <w:bCs/>
          <w:color w:val="365F91" w:themeColor="accent1" w:themeShade="BF"/>
          <w:sz w:val="28"/>
          <w:szCs w:val="26"/>
          <w:lang w:val="bg-BG"/>
        </w:rPr>
      </w:pPr>
      <w:bookmarkStart w:id="191" w:name="_c8ffcarszp5e" w:colFirst="0" w:colLast="0"/>
      <w:bookmarkStart w:id="192" w:name="_7hnrvqx6x7vw" w:colFirst="0" w:colLast="0"/>
      <w:bookmarkStart w:id="193" w:name="_64sgx76n28l6" w:colFirst="0" w:colLast="0"/>
      <w:bookmarkStart w:id="194" w:name="_oi8dsybfa8l9" w:colFirst="0" w:colLast="0"/>
      <w:bookmarkStart w:id="195" w:name="_Toc501659566"/>
      <w:bookmarkStart w:id="196" w:name="_Toc501659712"/>
      <w:bookmarkEnd w:id="191"/>
      <w:bookmarkEnd w:id="192"/>
      <w:bookmarkEnd w:id="193"/>
      <w:bookmarkEnd w:id="194"/>
      <w:r>
        <w:lastRenderedPageBreak/>
        <w:br w:type="page"/>
      </w:r>
    </w:p>
    <w:p w:rsidR="001D491C" w:rsidRPr="006B0A92" w:rsidRDefault="00ED5DA9" w:rsidP="00CC7E0A">
      <w:pPr>
        <w:pStyle w:val="Heading2"/>
        <w:spacing w:before="360"/>
      </w:pPr>
      <w:bookmarkStart w:id="197" w:name="_Toc528677337"/>
      <w:bookmarkStart w:id="198" w:name="_Toc530040928"/>
      <w:r w:rsidRPr="006B0A92">
        <w:lastRenderedPageBreak/>
        <w:t xml:space="preserve">2.3. </w:t>
      </w:r>
      <w:r w:rsidR="00543BE0" w:rsidRPr="006B0A92">
        <w:tab/>
      </w:r>
      <w:r w:rsidR="001D491C" w:rsidRPr="006B0A92">
        <w:t>Правна рамка и политики на ЕС за адаптация към климатичните промени в сектора</w:t>
      </w:r>
      <w:r w:rsidR="00EA2B53" w:rsidRPr="006B0A92">
        <w:t xml:space="preserve"> БР и ЕС</w:t>
      </w:r>
      <w:bookmarkEnd w:id="195"/>
      <w:bookmarkEnd w:id="196"/>
      <w:bookmarkEnd w:id="197"/>
      <w:bookmarkEnd w:id="198"/>
    </w:p>
    <w:p w:rsidR="00EA2B53" w:rsidRPr="006B0A92" w:rsidRDefault="001D491C" w:rsidP="00F73FF3">
      <w:pPr>
        <w:pStyle w:val="BodyText"/>
      </w:pPr>
      <w:bookmarkStart w:id="199" w:name="_ve31br985alu" w:colFirst="0" w:colLast="0"/>
      <w:bookmarkEnd w:id="199"/>
      <w:r w:rsidRPr="006B0A92">
        <w:t>Европейската законодателна рамка преминава през хоризонтално преструктуриране, за да включи екосистем</w:t>
      </w:r>
      <w:r w:rsidR="00A92DC0" w:rsidRPr="006B0A92">
        <w:t>ния</w:t>
      </w:r>
      <w:r w:rsidRPr="006B0A92">
        <w:t xml:space="preserve"> подход</w:t>
      </w:r>
      <w:r w:rsidR="00C1343F" w:rsidRPr="006B0A92">
        <w:t xml:space="preserve">, </w:t>
      </w:r>
      <w:r w:rsidR="00A92DC0" w:rsidRPr="006B0A92">
        <w:t xml:space="preserve">синхронизиран </w:t>
      </w:r>
      <w:r w:rsidR="00C1343F" w:rsidRPr="006B0A92">
        <w:t xml:space="preserve">с всеобхватните цели, поставени в 7-ата Програма за действие в областта на околната среда до 2020 г. </w:t>
      </w:r>
      <w:r w:rsidRPr="006B0A92">
        <w:t>Този процес сам по себе си се разпростира върху редица свързани политики като</w:t>
      </w:r>
      <w:r w:rsidR="00C1343F" w:rsidRPr="006B0A92">
        <w:t xml:space="preserve"> Проверката за пригодност и Плана за действие на </w:t>
      </w:r>
      <w:r w:rsidR="00A92DC0" w:rsidRPr="006B0A92">
        <w:t>Д</w:t>
      </w:r>
      <w:r w:rsidR="00C1343F" w:rsidRPr="006B0A92">
        <w:t>ирективите за птиците и местообитанията</w:t>
      </w:r>
      <w:r w:rsidR="0052559D" w:rsidRPr="006B0A92">
        <w:t>,</w:t>
      </w:r>
      <w:r w:rsidR="00C1343F" w:rsidRPr="006B0A92">
        <w:rPr>
          <w:rStyle w:val="FootnoteReference"/>
          <w:rFonts w:eastAsia="Calibri"/>
        </w:rPr>
        <w:footnoteReference w:id="52"/>
      </w:r>
      <w:r w:rsidR="00C1343F" w:rsidRPr="006B0A92">
        <w:t xml:space="preserve"> преглед на инструментите на политик</w:t>
      </w:r>
      <w:r w:rsidR="00A92DC0" w:rsidRPr="006B0A92">
        <w:t>и</w:t>
      </w:r>
      <w:r w:rsidR="00C1343F" w:rsidRPr="006B0A92">
        <w:t>т</w:t>
      </w:r>
      <w:r w:rsidR="00A92DC0" w:rsidRPr="006B0A92">
        <w:t>е</w:t>
      </w:r>
      <w:r w:rsidR="00C1343F" w:rsidRPr="006B0A92">
        <w:t xml:space="preserve"> за водата</w:t>
      </w:r>
      <w:r w:rsidRPr="006B0A92">
        <w:t xml:space="preserve"> (сладководни ресурси, включително наводнения и нитрати, екологични стандарти за качество, пречистване на отпадъчни води, подпочвени и морски води), горите, </w:t>
      </w:r>
      <w:r w:rsidR="00A92DC0" w:rsidRPr="006B0A92">
        <w:t xml:space="preserve">нивата </w:t>
      </w:r>
      <w:r w:rsidRPr="006B0A92">
        <w:t xml:space="preserve">на вредни емисии, устойчивото използване на пестициди. Преразглеждането на </w:t>
      </w:r>
      <w:r w:rsidR="00A92DC0" w:rsidRPr="006B0A92">
        <w:t xml:space="preserve">ниво </w:t>
      </w:r>
      <w:r w:rsidRPr="006B0A92">
        <w:t xml:space="preserve">ЕС е вече в ход с предвидени различни крайни срокове, някои от които </w:t>
      </w:r>
      <w:r w:rsidR="00A92DC0" w:rsidRPr="006B0A92">
        <w:t xml:space="preserve">в </w:t>
      </w:r>
      <w:r w:rsidRPr="006B0A92">
        <w:t>много къс</w:t>
      </w:r>
      <w:r w:rsidR="00A92DC0" w:rsidRPr="006B0A92">
        <w:t>ен етап</w:t>
      </w:r>
      <w:r w:rsidRPr="006B0A92">
        <w:t xml:space="preserve"> в настоящия период на планиране (напр. водният пакет има краен срок за преразглеждане до 2019 г.), но някои документи дори още не са приети (</w:t>
      </w:r>
      <w:r w:rsidR="00A92DC0" w:rsidRPr="006B0A92">
        <w:t>Р</w:t>
      </w:r>
      <w:r w:rsidRPr="006B0A92">
        <w:t>амкова директива за почвите не е приета, а е в процес на преразглеждане).</w:t>
      </w:r>
    </w:p>
    <w:p w:rsidR="00EA2B53" w:rsidRPr="006B0A92" w:rsidRDefault="006F0B8E" w:rsidP="00F73FF3">
      <w:pPr>
        <w:pStyle w:val="BodyText"/>
      </w:pPr>
      <w:r w:rsidRPr="006B0A92">
        <w:t xml:space="preserve">Освен това, както Стратегията на ЕС за биологичното разнообразие до 2020 г., така и други свързани с нея инструменти (като например Стратегията за зелена инфраструктура) все още не са </w:t>
      </w:r>
      <w:r w:rsidR="00082AA8" w:rsidRPr="006B0A92">
        <w:t xml:space="preserve">въведени </w:t>
      </w:r>
      <w:r w:rsidRPr="006B0A92">
        <w:t>на ниво европейско законодателство и следователно, не са задължителни за прилагане на национално равнище. Също така, работата по различни нива на биологичното разнообразие продължава, напр. Червеният списък на местообитанията на ЕС се издава едва през 2016 г. Поради установени при прилагането на свързаното законодателство недостатъци, съществува опасност за несъвместимост на данните, например между първите и вторите планове за управление на речните басейн по отношение на отчитането на екологичното състояние на водните екосистеми.</w:t>
      </w:r>
    </w:p>
    <w:p w:rsidR="00C1343F" w:rsidRPr="006B0A92" w:rsidRDefault="006F0B8E" w:rsidP="00F73FF3">
      <w:pPr>
        <w:pStyle w:val="BodyText"/>
      </w:pPr>
      <w:r w:rsidRPr="006B0A92">
        <w:t xml:space="preserve">За съжаление, тези дейности се извършват успоредно с действителното прилагане на стратегията на ЕС за биологичното разнообразие до 2020 г., което прави </w:t>
      </w:r>
      <w:r w:rsidR="00B51CCC" w:rsidRPr="006B0A92">
        <w:t xml:space="preserve">практически неизпълнима </w:t>
      </w:r>
      <w:r w:rsidRPr="006B0A92">
        <w:t xml:space="preserve">задачата на работната група по MAES, да предостави навреме </w:t>
      </w:r>
      <w:r w:rsidR="00B51CCC" w:rsidRPr="006B0A92">
        <w:t xml:space="preserve">изчерпателни </w:t>
      </w:r>
      <w:r w:rsidRPr="006B0A92">
        <w:t xml:space="preserve">насоки за държавите членки по прилагането на Цел 2 - Картиране и оценка на екосистемите и биофизична оценка на техните услуги до 2014 г. Същото важи и </w:t>
      </w:r>
      <w:r w:rsidR="00082AA8" w:rsidRPr="006B0A92">
        <w:t>з</w:t>
      </w:r>
      <w:r w:rsidRPr="006B0A92">
        <w:t xml:space="preserve">а </w:t>
      </w:r>
      <w:r w:rsidR="00A92DC0" w:rsidRPr="006B0A92">
        <w:t xml:space="preserve">финансовата </w:t>
      </w:r>
      <w:r w:rsidRPr="006B0A92">
        <w:t xml:space="preserve">оценка и включването на стойността на екосистемните услуги в националните сметки до 2020 г. След като бъдат завършени обаче, тези насоки се очаква да съдържат </w:t>
      </w:r>
      <w:r w:rsidR="00B51CCC" w:rsidRPr="006B0A92">
        <w:t xml:space="preserve">индикатори </w:t>
      </w:r>
      <w:r w:rsidRPr="006B0A92">
        <w:t xml:space="preserve">за изменение на климата като натиск за всички </w:t>
      </w:r>
      <w:r w:rsidR="00A92DC0" w:rsidRPr="006B0A92">
        <w:t xml:space="preserve">типове </w:t>
      </w:r>
      <w:r w:rsidRPr="006B0A92">
        <w:t xml:space="preserve">екосистеми. Тези </w:t>
      </w:r>
      <w:r w:rsidR="00B51CCC" w:rsidRPr="006B0A92">
        <w:t xml:space="preserve">индикатори </w:t>
      </w:r>
      <w:r w:rsidRPr="006B0A92">
        <w:t xml:space="preserve">обикновено включват измерване на въздействието на климатичните промени по тип екосистема, също и в хоризонтален набор от </w:t>
      </w:r>
      <w:r w:rsidR="00B51CCC" w:rsidRPr="006B0A92">
        <w:t>индикатори</w:t>
      </w:r>
      <w:r w:rsidRPr="006B0A92">
        <w:t>.</w:t>
      </w:r>
    </w:p>
    <w:p w:rsidR="001D491C" w:rsidRPr="006B0A92" w:rsidRDefault="00C1343F" w:rsidP="00F73FF3">
      <w:pPr>
        <w:pStyle w:val="BodyText"/>
      </w:pPr>
      <w:r w:rsidRPr="006B0A92">
        <w:t>Т</w:t>
      </w:r>
      <w:r w:rsidR="006F0B8E" w:rsidRPr="006B0A92">
        <w:t xml:space="preserve">ова обстоятелство е отразено в редица въпроси, свързани с процеса на определяне на политики и законодателство в сектора, както е видно от </w:t>
      </w:r>
      <w:r w:rsidR="00F40EC0" w:rsidRPr="006B0A92">
        <w:rPr>
          <w:b/>
          <w:i/>
          <w:iCs/>
        </w:rPr>
        <w:t>ф</w:t>
      </w:r>
      <w:r w:rsidR="006F0B8E" w:rsidRPr="006B0A92">
        <w:rPr>
          <w:b/>
          <w:i/>
          <w:iCs/>
        </w:rPr>
        <w:t xml:space="preserve">игура </w:t>
      </w:r>
      <w:r w:rsidR="0052559D" w:rsidRPr="006B0A92">
        <w:rPr>
          <w:b/>
          <w:i/>
          <w:iCs/>
        </w:rPr>
        <w:t>9</w:t>
      </w:r>
      <w:r w:rsidR="00543C55" w:rsidRPr="006B0A92">
        <w:rPr>
          <w:b/>
        </w:rPr>
        <w:t xml:space="preserve"> </w:t>
      </w:r>
      <w:r w:rsidR="006F0B8E" w:rsidRPr="006B0A92">
        <w:t xml:space="preserve">долу.     </w:t>
      </w:r>
    </w:p>
    <w:p w:rsidR="006F0B8E" w:rsidRPr="00545BCB" w:rsidRDefault="00F40EC0" w:rsidP="00545BCB">
      <w:pPr>
        <w:pStyle w:val="TablesandFiguresHeading"/>
      </w:pPr>
      <w:bookmarkStart w:id="200" w:name="_Toc530041154"/>
      <w:r w:rsidRPr="00545BCB">
        <w:lastRenderedPageBreak/>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9</w:t>
      </w:r>
      <w:r w:rsidR="00715B7B" w:rsidRPr="00545BCB">
        <w:fldChar w:fldCharType="end"/>
      </w:r>
      <w:r w:rsidRPr="00545BCB">
        <w:t>.</w:t>
      </w:r>
      <w:r w:rsidR="006F0B8E" w:rsidRPr="00545BCB">
        <w:t xml:space="preserve"> Политически цикъл и разгледани въпроси за прилагането на екосистемен подход по отношение на биоразнообразието</w:t>
      </w:r>
      <w:bookmarkEnd w:id="200"/>
    </w:p>
    <w:p w:rsidR="001D491C" w:rsidRPr="006B0A92" w:rsidRDefault="002B164D" w:rsidP="00244568">
      <w:pPr>
        <w:pStyle w:val="Normal1"/>
        <w:spacing w:after="60"/>
        <w:jc w:val="center"/>
        <w:rPr>
          <w:rFonts w:ascii="Times New Roman" w:eastAsia="Calibri" w:hAnsi="Times New Roman" w:cs="Times New Roman"/>
          <w:sz w:val="24"/>
          <w:szCs w:val="24"/>
        </w:rPr>
      </w:pPr>
      <w:r w:rsidRPr="006B0A92">
        <w:rPr>
          <w:rFonts w:ascii="Times New Roman" w:eastAsia="Calibri" w:hAnsi="Times New Roman" w:cs="Times New Roman"/>
          <w:noProof/>
          <w:sz w:val="24"/>
          <w:szCs w:val="24"/>
        </w:rPr>
        <w:drawing>
          <wp:inline distT="0" distB="0" distL="0" distR="0" wp14:anchorId="7F9B0EDC" wp14:editId="7A95F864">
            <wp:extent cx="4256230" cy="3511819"/>
            <wp:effectExtent l="19050" t="19050" r="1143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a:extLst>
                        <a:ext uri="{28A0092B-C50C-407E-A947-70E740481C1C}">
                          <a14:useLocalDpi xmlns:a14="http://schemas.microsoft.com/office/drawing/2010/main" val="0"/>
                        </a:ext>
                      </a:extLst>
                    </a:blip>
                    <a:srcRect l="3463" r="3057"/>
                    <a:stretch/>
                  </pic:blipFill>
                  <pic:spPr bwMode="auto">
                    <a:xfrm>
                      <a:off x="0" y="0"/>
                      <a:ext cx="4282620" cy="3533594"/>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rsidR="002B164D" w:rsidRPr="006B0A92" w:rsidRDefault="001D491C" w:rsidP="00A3433D">
      <w:pPr>
        <w:pStyle w:val="Source"/>
        <w:spacing w:after="0"/>
        <w:rPr>
          <w:lang w:val="bg-BG"/>
        </w:rPr>
      </w:pPr>
      <w:r w:rsidRPr="006B0A92">
        <w:rPr>
          <w:lang w:val="bg-BG"/>
        </w:rPr>
        <w:t xml:space="preserve">За политики: зелено = прието, </w:t>
      </w:r>
      <w:r w:rsidR="00D14507" w:rsidRPr="006B0A92">
        <w:rPr>
          <w:lang w:val="bg-BG"/>
        </w:rPr>
        <w:t xml:space="preserve">оранжево </w:t>
      </w:r>
      <w:r w:rsidRPr="006B0A92">
        <w:rPr>
          <w:lang w:val="bg-BG"/>
        </w:rPr>
        <w:t xml:space="preserve">= частично прието или в процес на преразглеждане, </w:t>
      </w:r>
      <w:r w:rsidRPr="006B0A92">
        <w:rPr>
          <w:lang w:val="bg-BG"/>
        </w:rPr>
        <w:tab/>
        <w:t xml:space="preserve">червено = не е прието </w:t>
      </w:r>
      <w:r w:rsidR="00464DDE" w:rsidRPr="006B0A92">
        <w:rPr>
          <w:lang w:val="bg-BG"/>
        </w:rPr>
        <w:t xml:space="preserve">все </w:t>
      </w:r>
      <w:r w:rsidRPr="006B0A92">
        <w:rPr>
          <w:lang w:val="bg-BG"/>
        </w:rPr>
        <w:t>още.</w:t>
      </w:r>
    </w:p>
    <w:p w:rsidR="002B164D" w:rsidRPr="006B0A92" w:rsidRDefault="001D491C" w:rsidP="00A3433D">
      <w:pPr>
        <w:pStyle w:val="Source"/>
        <w:spacing w:after="0"/>
        <w:rPr>
          <w:lang w:val="bg-BG"/>
        </w:rPr>
      </w:pPr>
      <w:r w:rsidRPr="006B0A92">
        <w:rPr>
          <w:lang w:val="bg-BG"/>
        </w:rPr>
        <w:t xml:space="preserve">За приложение: зелено = прилага се последователно, </w:t>
      </w:r>
      <w:r w:rsidR="00D14507" w:rsidRPr="006B0A92">
        <w:rPr>
          <w:lang w:val="bg-BG"/>
        </w:rPr>
        <w:t xml:space="preserve">оранжево </w:t>
      </w:r>
      <w:r w:rsidRPr="006B0A92">
        <w:rPr>
          <w:lang w:val="bg-BG"/>
        </w:rPr>
        <w:t>= прилага се частично, червено = не се прилага.</w:t>
      </w:r>
    </w:p>
    <w:p w:rsidR="00ED5DA9" w:rsidRPr="006B0A92" w:rsidRDefault="00D14507" w:rsidP="00875F4E">
      <w:pPr>
        <w:pStyle w:val="Source"/>
        <w:rPr>
          <w:lang w:val="bg-BG"/>
        </w:rPr>
      </w:pPr>
      <w:r w:rsidRPr="006B0A92">
        <w:rPr>
          <w:lang w:val="bg-BG"/>
        </w:rPr>
        <w:t xml:space="preserve">Източник: </w:t>
      </w:r>
      <w:r w:rsidR="00F40EC0" w:rsidRPr="006B0A92">
        <w:rPr>
          <w:lang w:val="bg-BG"/>
        </w:rPr>
        <w:t xml:space="preserve">Дизайн на </w:t>
      </w:r>
      <w:r w:rsidRPr="006B0A92">
        <w:rPr>
          <w:lang w:val="bg-BG"/>
        </w:rPr>
        <w:t>авторите</w:t>
      </w:r>
      <w:r w:rsidR="00F40EC0" w:rsidRPr="006B0A92">
        <w:rPr>
          <w:lang w:val="bg-BG"/>
        </w:rPr>
        <w:t>.</w:t>
      </w:r>
    </w:p>
    <w:p w:rsidR="001D491C" w:rsidRPr="006B0A92" w:rsidRDefault="001D491C" w:rsidP="00F73FF3">
      <w:pPr>
        <w:pStyle w:val="BodyText"/>
      </w:pPr>
      <w:r w:rsidRPr="006B0A92">
        <w:t xml:space="preserve">Някои </w:t>
      </w:r>
      <w:r w:rsidRPr="006B0A92">
        <w:rPr>
          <w:rFonts w:eastAsia="Calibri"/>
        </w:rPr>
        <w:t>от</w:t>
      </w:r>
      <w:r w:rsidRPr="006B0A92">
        <w:t xml:space="preserve"> относимите стратегически</w:t>
      </w:r>
      <w:r w:rsidR="008908E2" w:rsidRPr="006B0A92">
        <w:t xml:space="preserve">, </w:t>
      </w:r>
      <w:r w:rsidRPr="006B0A92">
        <w:t xml:space="preserve">законодателни документи </w:t>
      </w:r>
      <w:r w:rsidR="008908E2" w:rsidRPr="006B0A92">
        <w:t xml:space="preserve">и документи, свързани с прилагането </w:t>
      </w:r>
      <w:r w:rsidRPr="006B0A92">
        <w:t>на ЕС са обобщени по-долу:</w:t>
      </w:r>
    </w:p>
    <w:p w:rsidR="008908E2" w:rsidRPr="006B0A92" w:rsidRDefault="00556E13" w:rsidP="00556E13">
      <w:pPr>
        <w:pStyle w:val="Heading3"/>
        <w:keepNext/>
        <w:keepLines/>
        <w:autoSpaceDE w:val="0"/>
        <w:autoSpaceDN w:val="0"/>
        <w:adjustRightInd w:val="0"/>
        <w:spacing w:before="160"/>
        <w:ind w:left="720" w:hanging="720"/>
        <w:rPr>
          <w:rFonts w:eastAsia="Times New Roman" w:cs="Times New Roman"/>
          <w:color w:val="4F81BD"/>
          <w:lang w:val="bg-BG"/>
        </w:rPr>
      </w:pPr>
      <w:bookmarkStart w:id="201" w:name="_Toc501659567"/>
      <w:bookmarkStart w:id="202" w:name="_Toc501659713"/>
      <w:bookmarkStart w:id="203" w:name="_Toc528677338"/>
      <w:bookmarkStart w:id="204" w:name="_Toc530040929"/>
      <w:r w:rsidRPr="006B0A92">
        <w:rPr>
          <w:rFonts w:eastAsia="Times New Roman" w:cs="Times New Roman"/>
          <w:color w:val="4F81BD"/>
          <w:lang w:val="bg-BG"/>
        </w:rPr>
        <w:t>2.</w:t>
      </w:r>
      <w:r w:rsidR="00CC64EA" w:rsidRPr="006B0A92">
        <w:rPr>
          <w:rFonts w:eastAsia="Times New Roman" w:cs="Times New Roman"/>
          <w:color w:val="4F81BD"/>
          <w:lang w:val="bg-BG"/>
        </w:rPr>
        <w:t>3</w:t>
      </w:r>
      <w:r w:rsidRPr="006B0A92">
        <w:rPr>
          <w:rFonts w:eastAsia="Times New Roman" w:cs="Times New Roman"/>
          <w:color w:val="4F81BD"/>
          <w:lang w:val="bg-BG"/>
        </w:rPr>
        <w:t xml:space="preserve">.1. </w:t>
      </w:r>
      <w:r w:rsidR="00543BE0" w:rsidRPr="006B0A92">
        <w:rPr>
          <w:rFonts w:eastAsia="Times New Roman" w:cs="Times New Roman"/>
          <w:color w:val="4F81BD"/>
          <w:lang w:val="bg-BG"/>
        </w:rPr>
        <w:tab/>
      </w:r>
      <w:r w:rsidR="008908E2" w:rsidRPr="006B0A92">
        <w:rPr>
          <w:rFonts w:eastAsia="Times New Roman" w:cs="Times New Roman"/>
          <w:color w:val="4F81BD"/>
          <w:lang w:val="bg-BG"/>
        </w:rPr>
        <w:t>Стратегически документи на ЕС</w:t>
      </w:r>
      <w:bookmarkEnd w:id="201"/>
      <w:bookmarkEnd w:id="202"/>
      <w:bookmarkEnd w:id="203"/>
      <w:bookmarkEnd w:id="204"/>
    </w:p>
    <w:p w:rsidR="008908E2" w:rsidRPr="006B0A92" w:rsidRDefault="008908E2" w:rsidP="001B5430">
      <w:pPr>
        <w:pStyle w:val="Heading4"/>
      </w:pPr>
      <w:r w:rsidRPr="006B0A92">
        <w:t>Обща програма за действие в областта на околната среда до 2020 г. на ЕС „Да живеем добре в пределите на нашата планета“</w:t>
      </w:r>
    </w:p>
    <w:p w:rsidR="008908E2" w:rsidRPr="006B0A92" w:rsidRDefault="008908E2" w:rsidP="00F73FF3">
      <w:pPr>
        <w:pStyle w:val="BodyText"/>
      </w:pPr>
      <w:r w:rsidRPr="006B0A92">
        <w:t xml:space="preserve">Седмата програма за действие в областта на околната среда е всеобхватен документ, който създава връзките между отделните политики в областта на околната среда на равнище ЕС. По-конкретно той изрично свързва </w:t>
      </w:r>
      <w:r w:rsidR="001709E8" w:rsidRPr="006B0A92">
        <w:t xml:space="preserve">биоразнообразието и </w:t>
      </w:r>
      <w:r w:rsidRPr="006B0A92">
        <w:t>изменението на климата, като посочва, че „</w:t>
      </w:r>
      <w:r w:rsidR="00715B7B" w:rsidRPr="006B0A92">
        <w:rPr>
          <w:i/>
        </w:rPr>
        <w:t xml:space="preserve">Икономическият просперитет и </w:t>
      </w:r>
      <w:r w:rsidR="00715B7B" w:rsidRPr="006B0A92">
        <w:rPr>
          <w:rFonts w:eastAsia="Calibri"/>
          <w:i/>
        </w:rPr>
        <w:t>благоденствие</w:t>
      </w:r>
      <w:r w:rsidR="00715B7B" w:rsidRPr="006B0A92">
        <w:rPr>
          <w:i/>
        </w:rPr>
        <w:t xml:space="preserve"> на Съюза се основават на природния му капитал, т.е. биоразнообразието му, включително екосистемите, които осигуряват основни стоки и услуги, от плодородна почва и мултифункционални гори до продуктивни земя и морета, от качествена прясна вода и чист въздух до опрашване и регулиране на климата и защита срещу природни бедствия. [...] влошаването и загубата на природен капитал застрашава усилията за постигане на целите на Съюза в областта на биологичното разнообразие и изменението на климата.</w:t>
      </w:r>
      <w:r w:rsidRPr="006B0A92">
        <w:t xml:space="preserve">“ Програмата допълнително подчертава глобалните социално-екологични процеси, като посочва, че </w:t>
      </w:r>
      <w:r w:rsidR="00053294" w:rsidRPr="006B0A92">
        <w:t>„</w:t>
      </w:r>
      <w:r w:rsidR="00715B7B" w:rsidRPr="006B0A92">
        <w:rPr>
          <w:i/>
        </w:rPr>
        <w:t xml:space="preserve">Промените в околната среда и изменението на климата в Съюза са причинени все повече от </w:t>
      </w:r>
      <w:r w:rsidR="00715B7B" w:rsidRPr="006B0A92">
        <w:rPr>
          <w:i/>
        </w:rPr>
        <w:lastRenderedPageBreak/>
        <w:t>развитието, което се случва на световно равнище, включително по отношение на демографските данни, моделите на производство и търговия и бързия технологичен прогрес. Подобно развитие може да предложи значителни възможности за икономически растеж и благоденствие на обществото, но и да постави предизвикателства и несигурности за икономиката и обществото на Съюза и да причини влошаване на околната среда в световен мащаб</w:t>
      </w:r>
      <w:r w:rsidRPr="006B0A92">
        <w:t>.</w:t>
      </w:r>
      <w:r w:rsidR="00053294" w:rsidRPr="006B0A92">
        <w:t>“</w:t>
      </w:r>
      <w:r w:rsidRPr="006B0A92">
        <w:t xml:space="preserve"> Като необходими действия </w:t>
      </w:r>
      <w:r w:rsidR="001709E8" w:rsidRPr="006B0A92">
        <w:t xml:space="preserve">ПДОС посочва: </w:t>
      </w:r>
      <w:r w:rsidR="00053294" w:rsidRPr="006B0A92">
        <w:t>„</w:t>
      </w:r>
      <w:r w:rsidR="00715B7B" w:rsidRPr="006B0A92">
        <w:rPr>
          <w:i/>
        </w:rPr>
        <w:t>Екосистемно базираните подходи за смекчаване на последиците от изменението на климата и адаптиране към тях,  които също са от полза за биологичното разнообразие и предоставянето на други екосистемни услуги, следва да се използват по-широко като част от политиката на Съюза в областта на изменението на климата.</w:t>
      </w:r>
      <w:r w:rsidR="00053294" w:rsidRPr="006B0A92">
        <w:t>“</w:t>
      </w:r>
      <w:r w:rsidRPr="006B0A92">
        <w:t xml:space="preserve"> Възстановяването на екосистемата и зелената инфраструктура се разглеждат като източници на важни социално-икономически ползи. Тези действия се разглеждат </w:t>
      </w:r>
      <w:r w:rsidR="00F10773" w:rsidRPr="006B0A92">
        <w:t>като начини за</w:t>
      </w:r>
      <w:r w:rsidRPr="006B0A92">
        <w:t xml:space="preserve"> подобряване на екологичната и климатичната устойчивост, както и </w:t>
      </w:r>
      <w:r w:rsidR="008456E5" w:rsidRPr="006B0A92">
        <w:t xml:space="preserve">рентабилни </w:t>
      </w:r>
      <w:r w:rsidRPr="006B0A92">
        <w:t xml:space="preserve">възможности за смекчаване на </w:t>
      </w:r>
      <w:r w:rsidR="00683501" w:rsidRPr="006B0A92">
        <w:t xml:space="preserve">последиците от </w:t>
      </w:r>
      <w:r w:rsidRPr="006B0A92">
        <w:t>изменението на климата и адаптиране</w:t>
      </w:r>
      <w:r w:rsidR="00683501" w:rsidRPr="006B0A92">
        <w:t xml:space="preserve"> към него, </w:t>
      </w:r>
      <w:r w:rsidR="00F10773" w:rsidRPr="006B0A92">
        <w:t>а също така</w:t>
      </w:r>
      <w:r w:rsidRPr="006B0A92">
        <w:t xml:space="preserve"> и управление на риска от бедствия.</w:t>
      </w:r>
    </w:p>
    <w:p w:rsidR="001D491C" w:rsidRPr="006B0A92" w:rsidRDefault="001D491C" w:rsidP="001B5430">
      <w:pPr>
        <w:pStyle w:val="Heading4"/>
      </w:pPr>
      <w:r w:rsidRPr="006B0A92">
        <w:t>Стратегия на ЕС за биологичното разнообразие до 2020 г.</w:t>
      </w:r>
    </w:p>
    <w:p w:rsidR="008456E5" w:rsidRPr="006B0A92" w:rsidRDefault="001D491C" w:rsidP="00F73FF3">
      <w:pPr>
        <w:pStyle w:val="BodyText"/>
      </w:pPr>
      <w:r w:rsidRPr="006B0A92">
        <w:t xml:space="preserve">На 3 май 2011 г., Европейската комисия прие нова стратегия за </w:t>
      </w:r>
      <w:r w:rsidRPr="006B0A92">
        <w:rPr>
          <w:rFonts w:eastAsia="Calibri"/>
        </w:rPr>
        <w:t>предотвратяване</w:t>
      </w:r>
      <w:r w:rsidRPr="006B0A92">
        <w:t xml:space="preserve"> на загубата на биологично разнообразие и подобряване на състоянието на европейските видове, местообитания, екосистеми и услуги, които те следва да предоставят през следващото десетилетие, като същевременно засилва приноса на ЕС за предотвратяване на глобалната загуба на биологично разнообразие. Документът се съсредоточава върху шест основни цели за справяне с основните стресори за околната среда и екосистемните услуги в ЕС и извън него, като по този начин поставя фундамента за политически действия на равнище ЕС през следващите десет години.</w:t>
      </w:r>
    </w:p>
    <w:p w:rsidR="008456E5" w:rsidRPr="006B0A92" w:rsidRDefault="001D491C" w:rsidP="00F73FF3">
      <w:pPr>
        <w:pStyle w:val="BodyText"/>
        <w:rPr>
          <w:rFonts w:eastAsia="Calibri"/>
        </w:rPr>
      </w:pPr>
      <w:r w:rsidRPr="006B0A92">
        <w:t>Шестте цели, обхванати от стратегията на ЕС, се съсредоточават върху: 1</w:t>
      </w:r>
      <w:r w:rsidR="00464DDE" w:rsidRPr="006B0A92">
        <w:t>)</w:t>
      </w:r>
      <w:r w:rsidRPr="006B0A92">
        <w:t xml:space="preserve"> </w:t>
      </w:r>
      <w:r w:rsidR="00464DDE" w:rsidRPr="006B0A92">
        <w:t>п</w:t>
      </w:r>
      <w:r w:rsidRPr="006B0A92">
        <w:t>ълното прилагане на законодателството на ЕС в областта на околната среда; 2</w:t>
      </w:r>
      <w:r w:rsidR="00464DDE" w:rsidRPr="006B0A92">
        <w:t>)</w:t>
      </w:r>
      <w:r w:rsidRPr="006B0A92">
        <w:t xml:space="preserve"> </w:t>
      </w:r>
      <w:r w:rsidR="00464DDE" w:rsidRPr="006B0A92">
        <w:t>п</w:t>
      </w:r>
      <w:r w:rsidRPr="006B0A92">
        <w:t xml:space="preserve">о-добра защита и възстановяване на екосистемите и техните услуги, както и по-широко използване на </w:t>
      </w:r>
      <w:r w:rsidRPr="006B0A92">
        <w:rPr>
          <w:rFonts w:eastAsia="Calibri"/>
        </w:rPr>
        <w:t>зелена инфраструктура; 3</w:t>
      </w:r>
      <w:r w:rsidR="00464DDE" w:rsidRPr="006B0A92">
        <w:rPr>
          <w:rFonts w:eastAsia="Calibri"/>
        </w:rPr>
        <w:t>)</w:t>
      </w:r>
      <w:r w:rsidRPr="006B0A92">
        <w:rPr>
          <w:rFonts w:eastAsia="Calibri"/>
        </w:rPr>
        <w:t xml:space="preserve"> </w:t>
      </w:r>
      <w:r w:rsidR="00464DDE" w:rsidRPr="006B0A92">
        <w:rPr>
          <w:rFonts w:eastAsia="Calibri"/>
        </w:rPr>
        <w:t>п</w:t>
      </w:r>
      <w:r w:rsidRPr="006B0A92">
        <w:rPr>
          <w:rFonts w:eastAsia="Calibri"/>
        </w:rPr>
        <w:t>о-устойчиво земеделие и горско стопанство; 4</w:t>
      </w:r>
      <w:r w:rsidR="00464DDE" w:rsidRPr="006B0A92">
        <w:rPr>
          <w:rFonts w:eastAsia="Calibri"/>
        </w:rPr>
        <w:t>)</w:t>
      </w:r>
      <w:r w:rsidRPr="006B0A92">
        <w:rPr>
          <w:rFonts w:eastAsia="Calibri"/>
        </w:rPr>
        <w:t xml:space="preserve"> </w:t>
      </w:r>
      <w:r w:rsidR="00464DDE" w:rsidRPr="006B0A92">
        <w:rPr>
          <w:rFonts w:eastAsia="Calibri"/>
        </w:rPr>
        <w:t>п</w:t>
      </w:r>
      <w:r w:rsidRPr="006B0A92">
        <w:rPr>
          <w:rFonts w:eastAsia="Calibri"/>
        </w:rPr>
        <w:t>о-добро управление на рибните запаси на ЕС и по-устойчиво рибовъдство; 5</w:t>
      </w:r>
      <w:r w:rsidR="00464DDE" w:rsidRPr="006B0A92">
        <w:rPr>
          <w:rFonts w:eastAsia="Calibri"/>
        </w:rPr>
        <w:t>)</w:t>
      </w:r>
      <w:r w:rsidRPr="006B0A92">
        <w:rPr>
          <w:rFonts w:eastAsia="Calibri"/>
        </w:rPr>
        <w:t xml:space="preserve"> </w:t>
      </w:r>
      <w:r w:rsidR="00464DDE" w:rsidRPr="006B0A92">
        <w:rPr>
          <w:rFonts w:eastAsia="Calibri"/>
        </w:rPr>
        <w:t>п</w:t>
      </w:r>
      <w:r w:rsidRPr="006B0A92">
        <w:rPr>
          <w:rFonts w:eastAsia="Calibri"/>
        </w:rPr>
        <w:t>о-строг контрол върху инвазивните чужди видове; и 6</w:t>
      </w:r>
      <w:r w:rsidR="00464DDE" w:rsidRPr="006B0A92">
        <w:rPr>
          <w:rFonts w:eastAsia="Calibri"/>
        </w:rPr>
        <w:t>)</w:t>
      </w:r>
      <w:r w:rsidRPr="006B0A92">
        <w:rPr>
          <w:rFonts w:eastAsia="Calibri"/>
        </w:rPr>
        <w:t xml:space="preserve"> </w:t>
      </w:r>
      <w:r w:rsidR="00464DDE" w:rsidRPr="006B0A92">
        <w:rPr>
          <w:rFonts w:eastAsia="Calibri"/>
        </w:rPr>
        <w:t>п</w:t>
      </w:r>
      <w:r w:rsidRPr="006B0A92">
        <w:rPr>
          <w:rFonts w:eastAsia="Calibri"/>
        </w:rPr>
        <w:t>о-голям принос на ЕС за предотвратяване на глобалната загуба на биологично разнообразие.</w:t>
      </w:r>
    </w:p>
    <w:p w:rsidR="008456E5" w:rsidRPr="006B0A92" w:rsidRDefault="006F0B8E" w:rsidP="00F73FF3">
      <w:pPr>
        <w:pStyle w:val="BodyText"/>
      </w:pPr>
      <w:r w:rsidRPr="006B0A92">
        <w:t>Осъзнавайки необходимостта от холистичен подход и преминаването към оценка, картиране, мониторинг и отчетност на екосистемно ниво, Европейската стратегия за биологичното разнообразие до 2020 г., съгласно изискванията на Конвенцията за биологичното разнообразие</w:t>
      </w:r>
      <w:r w:rsidR="00EB1EC6" w:rsidRPr="006B0A92">
        <w:t>,</w:t>
      </w:r>
      <w:r w:rsidR="00556E13" w:rsidRPr="006B0A92">
        <w:rPr>
          <w:rStyle w:val="FootnoteReference"/>
          <w:rFonts w:eastAsia="Calibri"/>
        </w:rPr>
        <w:footnoteReference w:id="53"/>
      </w:r>
      <w:r w:rsidRPr="006B0A92">
        <w:t xml:space="preserve"> предвижда Дейност 5 (Подобряване на знанията за екосистемите в ЕС). Дейност 5 изисква от държавите членки на ЕС да оценят състоянието на екосистемите в рамките на тяхната национална територия до 2014 г., както и да оценят икономическата стойност на екосистемните услуги и до 2020 г. да организират интегрирането на тази стойност в </w:t>
      </w:r>
      <w:r w:rsidR="00683501" w:rsidRPr="006B0A92">
        <w:t xml:space="preserve">националните сметки и </w:t>
      </w:r>
      <w:r w:rsidRPr="006B0A92">
        <w:t xml:space="preserve">системите за отчитане и докладване на европейско и национално ниво. За да подкрепи тази </w:t>
      </w:r>
      <w:r w:rsidR="00683501" w:rsidRPr="006B0A92">
        <w:lastRenderedPageBreak/>
        <w:t>дейност</w:t>
      </w:r>
      <w:r w:rsidRPr="006B0A92">
        <w:t xml:space="preserve">, работната група „Картиране и оценка на екосистемните услуги" (MAES) на ЕС разработва ръководни документи - аналитична рамка и </w:t>
      </w:r>
      <w:r w:rsidR="00B51CCC" w:rsidRPr="006B0A92">
        <w:t xml:space="preserve">индикатори </w:t>
      </w:r>
      <w:r w:rsidRPr="006B0A92">
        <w:t>за оценка на екосистемите</w:t>
      </w:r>
      <w:r w:rsidR="00EB1EC6" w:rsidRPr="006B0A92">
        <w:t>.</w:t>
      </w:r>
      <w:r w:rsidRPr="006B0A92">
        <w:rPr>
          <w:vertAlign w:val="superscript"/>
        </w:rPr>
        <w:footnoteReference w:id="54"/>
      </w:r>
      <w:r w:rsidRPr="006B0A92">
        <w:t xml:space="preserve"> Тези документи са насочени главно към биофизичната оценка на екосистемните услуги, тъй като работата по тяхната парична оценка и включването им в националните сметки все още е в ход. Оценка на въздействието на климатичните промени върху екосистемите въз основа тези </w:t>
      </w:r>
      <w:r w:rsidR="00565B20" w:rsidRPr="006B0A92">
        <w:t xml:space="preserve">индикатори </w:t>
      </w:r>
      <w:r w:rsidRPr="006B0A92">
        <w:t>ще се извършва през следващите години на национално равнище. Оценката на въздействието на изменението на климата на равнище ЕС е извършена наскоро</w:t>
      </w:r>
      <w:r w:rsidR="000F518B" w:rsidRPr="006B0A92">
        <w:t xml:space="preserve"> (EEA 2017 г.)</w:t>
      </w:r>
      <w:r w:rsidR="00EB1EC6" w:rsidRPr="006B0A92">
        <w:t>.</w:t>
      </w:r>
      <w:r w:rsidR="00565B20" w:rsidRPr="006B0A92">
        <w:t xml:space="preserve"> Възстановяването на поне 15% от екосистемите е друг приоритет на Европейската стратегия за биоразнообразието до 2020 г., по-специално Дейност 6 (Възстановяване на екоситеми, поддръжка на техните услуги и насърчаване използването на зелена инфраструктура), която създава връзката между консервация и възстановяване на екосистемите, както и Европейската стратегия за зелена </w:t>
      </w:r>
      <w:r w:rsidR="00707E5A" w:rsidRPr="006B0A92">
        <w:t>инфраструктура</w:t>
      </w:r>
      <w:r w:rsidR="00565B20" w:rsidRPr="006B0A92">
        <w:t xml:space="preserve">.  Прегледа на изпълнението на тази дейност в средата на периода установи, че е </w:t>
      </w:r>
      <w:r w:rsidR="00707E5A" w:rsidRPr="006B0A92">
        <w:t>необходимо</w:t>
      </w:r>
      <w:r w:rsidR="00565B20" w:rsidRPr="006B0A92">
        <w:t xml:space="preserve"> полагането а повече усилия за постигане на тази цел, на фона на силен до много силен натиск върху повечето европейски екосистеми.</w:t>
      </w:r>
    </w:p>
    <w:p w:rsidR="001D491C" w:rsidRPr="006B0A92" w:rsidRDefault="008456E5" w:rsidP="00F73FF3">
      <w:pPr>
        <w:pStyle w:val="BodyText"/>
      </w:pPr>
      <w:r w:rsidRPr="006B0A92">
        <w:t>К</w:t>
      </w:r>
      <w:r w:rsidR="006F0B8E" w:rsidRPr="006B0A92">
        <w:t xml:space="preserve">онцепцията и целите на екологичното счетоводство се обсъждат вече повече от две десетилетия на международно ниво, а в академичните среди - от още по-рано. Първите глобални интегрирани икономически сметки за околната среда (SEEA) се публикуват от Статистическата комисия на Обединените нации (СКООН) още през 1993 г. и </w:t>
      </w:r>
      <w:r w:rsidR="006F0B8E" w:rsidRPr="006B0A92">
        <w:rPr>
          <w:rFonts w:eastAsia="Calibri"/>
        </w:rPr>
        <w:t>биват</w:t>
      </w:r>
      <w:r w:rsidR="006F0B8E" w:rsidRPr="006B0A92">
        <w:t xml:space="preserve"> преразгледани през 2012</w:t>
      </w:r>
      <w:r w:rsidR="00EB1EC6" w:rsidRPr="006B0A92">
        <w:t>–20</w:t>
      </w:r>
      <w:r w:rsidR="006F0B8E" w:rsidRPr="006B0A92">
        <w:t xml:space="preserve">13 г. </w:t>
      </w:r>
      <w:r w:rsidR="00E014F9" w:rsidRPr="006B0A92">
        <w:t xml:space="preserve">Осчетоводяването </w:t>
      </w:r>
      <w:r w:rsidR="006F0B8E" w:rsidRPr="006B0A92">
        <w:t>на природния капитал се отразява и в целите от Аичи от 2012 г., под егидата на Конвенция</w:t>
      </w:r>
      <w:r w:rsidR="00683501" w:rsidRPr="006B0A92">
        <w:t>та</w:t>
      </w:r>
      <w:r w:rsidR="006F0B8E" w:rsidRPr="006B0A92">
        <w:t xml:space="preserve"> за биологичното разнообразие (КБР). Глобалните цели на екологичното счетоводство са също така интегрирани в законодателството на ЕС (по-специално Регламент 691/2011, който въвежда три модула в счетоводните системи на ЕС: сметки за емисиите във въздуха, данъци, свързани с опазването на околната среда, и сметки за материалните потоци). България кандидатства за проектно финансиране, предоставено чрез ЕВРОСТАТ, с цел подпомагане на разработването на националните сметки.</w:t>
      </w:r>
    </w:p>
    <w:p w:rsidR="001D491C" w:rsidRPr="006B0A92" w:rsidRDefault="001D491C" w:rsidP="001B5430">
      <w:pPr>
        <w:pStyle w:val="Heading4"/>
      </w:pPr>
      <w:r w:rsidRPr="006B0A92">
        <w:t>Стратегия на ЕС за адаптация към изменението на климата до 2020 г.</w:t>
      </w:r>
    </w:p>
    <w:p w:rsidR="000B0452" w:rsidRPr="006B0A92" w:rsidRDefault="001A7FA2" w:rsidP="00F73FF3">
      <w:pPr>
        <w:pStyle w:val="BodyText"/>
      </w:pPr>
      <w:r w:rsidRPr="006B0A92">
        <w:t>Стратегията на ЕС за адаптация към изменението на климата отчита, че „екосисте</w:t>
      </w:r>
      <w:r w:rsidR="00C0498E" w:rsidRPr="006B0A92">
        <w:t>мно-базираните</w:t>
      </w:r>
      <w:r w:rsidRPr="006B0A92">
        <w:t xml:space="preserve"> подходи обикновено са икономически ефективни при различни сценарии.  Често са лесно достъпни и предоставят множество предимства, като намален риск от наводнения, по-малко почвена ерозия, подобрено качество на водата и въздуха и намален ефект на т.нар. градски топлинен остров.“ Освен това, в Стратегията се посочва, че при необходимост Комисията ще предостави насоки, за да се гарантира пълното мобилизиране на екосистемни подходи за адаптация. Финансовият инструмент LIFE насърчава зелената инфраструктура и екосистемните подходи за адаптация.</w:t>
      </w:r>
    </w:p>
    <w:p w:rsidR="00A82AD5" w:rsidRPr="006B0A92" w:rsidRDefault="00A82AD5">
      <w:pPr>
        <w:rPr>
          <w:rFonts w:ascii="Calibri" w:eastAsiaTheme="majorEastAsia" w:hAnsi="Calibri" w:cstheme="majorBidi"/>
          <w:i/>
          <w:iCs/>
          <w:color w:val="365F91" w:themeColor="accent1" w:themeShade="BF"/>
          <w:lang w:val="bg-BG"/>
        </w:rPr>
      </w:pPr>
      <w:r w:rsidRPr="006B0A92">
        <w:rPr>
          <w:lang w:val="bg-BG"/>
        </w:rPr>
        <w:lastRenderedPageBreak/>
        <w:br w:type="page"/>
      </w:r>
    </w:p>
    <w:p w:rsidR="008456E5" w:rsidRPr="006B0A92" w:rsidRDefault="008456E5" w:rsidP="001B5430">
      <w:pPr>
        <w:pStyle w:val="Heading4"/>
      </w:pPr>
      <w:r w:rsidRPr="006B0A92">
        <w:lastRenderedPageBreak/>
        <w:t>План за действие за природата, хората и икономиката, съобщение СОМ (2017) 198 окончателно</w:t>
      </w:r>
    </w:p>
    <w:p w:rsidR="000B0452" w:rsidRPr="006B0A92" w:rsidRDefault="008456E5" w:rsidP="00F73FF3">
      <w:pPr>
        <w:pStyle w:val="BodyText"/>
        <w:rPr>
          <w:rFonts w:eastAsia="Arial"/>
          <w:color w:val="000000"/>
        </w:rPr>
      </w:pPr>
      <w:r w:rsidRPr="006B0A92">
        <w:t xml:space="preserve">Това съобщение обобщава заключенията от Проверката на пригодността на </w:t>
      </w:r>
      <w:r w:rsidR="00C0498E" w:rsidRPr="006B0A92">
        <w:t>Д</w:t>
      </w:r>
      <w:r w:rsidRPr="006B0A92">
        <w:t xml:space="preserve">ирективите за птиците и </w:t>
      </w:r>
      <w:r w:rsidR="003735BD" w:rsidRPr="006B0A92">
        <w:t xml:space="preserve">за </w:t>
      </w:r>
      <w:r w:rsidRPr="006B0A92">
        <w:t xml:space="preserve">местообитанията. Тя въвежда </w:t>
      </w:r>
      <w:r w:rsidR="00C0498E" w:rsidRPr="006B0A92">
        <w:t>П</w:t>
      </w:r>
      <w:r w:rsidRPr="006B0A92">
        <w:t>лан за действие, състоящ се от четири приоритета и 15 действия. Докладът за България конкретно идентифицира правилното прилагане на законодателството за защита на природата като едно от предизвикателствата за страната. Възможността е определена като „Интегриране на политик</w:t>
      </w:r>
      <w:r w:rsidR="00C0498E" w:rsidRPr="006B0A92">
        <w:t>и</w:t>
      </w:r>
      <w:r w:rsidRPr="006B0A92">
        <w:t>т</w:t>
      </w:r>
      <w:r w:rsidR="00C0498E" w:rsidRPr="006B0A92">
        <w:t>е</w:t>
      </w:r>
      <w:r w:rsidRPr="006B0A92">
        <w:t xml:space="preserve"> за </w:t>
      </w:r>
      <w:r w:rsidR="00C0498E" w:rsidRPr="006B0A92">
        <w:t xml:space="preserve">защита на </w:t>
      </w:r>
      <w:r w:rsidRPr="006B0A92">
        <w:t>природата и биоразнообразието в други секторни политики и определяне на целите и мерките за опазване на адекватната защита и управление на обектите от Натура 2000.“ Докладът посочва редица секторни подобрения за България, в това число: закъснения в изграждането на екологична инфраструктура поради обжалване във връзка с оценката на въздействието върху околната среда и НАТУРА 2000; екологично</w:t>
      </w:r>
      <w:r w:rsidR="00C0498E" w:rsidRPr="006B0A92">
        <w:t>то</w:t>
      </w:r>
      <w:r w:rsidRPr="006B0A92">
        <w:t xml:space="preserve"> </w:t>
      </w:r>
      <w:r w:rsidR="003735BD" w:rsidRPr="006B0A92">
        <w:t>земеделие</w:t>
      </w:r>
      <w:r w:rsidRPr="006B0A92">
        <w:t xml:space="preserve"> (включително за интензивно земеделие) </w:t>
      </w:r>
      <w:r w:rsidR="00C0498E" w:rsidRPr="006B0A92">
        <w:t>да се имат предвид в</w:t>
      </w:r>
      <w:r w:rsidRPr="006B0A92">
        <w:t xml:space="preserve"> България. Площта на пасищата е под </w:t>
      </w:r>
      <w:r w:rsidR="00C0498E" w:rsidRPr="006B0A92">
        <w:t xml:space="preserve">задължителната </w:t>
      </w:r>
      <w:r w:rsidRPr="006B0A92">
        <w:t>10</w:t>
      </w:r>
      <w:r w:rsidR="003735BD" w:rsidRPr="006B0A92">
        <w:t xml:space="preserve">-те </w:t>
      </w:r>
      <w:r w:rsidR="00C0498E" w:rsidRPr="006B0A92">
        <w:t>% от територията, като са установени</w:t>
      </w:r>
      <w:r w:rsidRPr="006B0A92">
        <w:t xml:space="preserve"> несъответствия при определянето на чувствителни пасища и обхвата на субсидираните култури в тях (</w:t>
      </w:r>
      <w:r w:rsidR="003735BD" w:rsidRPr="006B0A92">
        <w:t>констатация</w:t>
      </w:r>
      <w:r w:rsidRPr="006B0A92">
        <w:t>, по</w:t>
      </w:r>
      <w:r w:rsidR="003735BD" w:rsidRPr="006B0A92">
        <w:t xml:space="preserve">твърдена от </w:t>
      </w:r>
      <w:r w:rsidR="00F213AA" w:rsidRPr="006B0A92">
        <w:t xml:space="preserve">пилотно проучване, извършено в рамките </w:t>
      </w:r>
      <w:r w:rsidR="003735BD" w:rsidRPr="006B0A92">
        <w:t xml:space="preserve">на </w:t>
      </w:r>
      <w:r w:rsidR="00C0498E" w:rsidRPr="006B0A92">
        <w:t>П</w:t>
      </w:r>
      <w:r w:rsidRPr="006B0A92">
        <w:t xml:space="preserve">роекта за картиране на тревните екосистеми IBER-GRASS). </w:t>
      </w:r>
    </w:p>
    <w:p w:rsidR="001D491C" w:rsidRPr="006B0A92" w:rsidRDefault="001D491C" w:rsidP="001B5430">
      <w:pPr>
        <w:pStyle w:val="Heading4"/>
      </w:pPr>
      <w:bookmarkStart w:id="205" w:name="_fxpntok206bx" w:colFirst="0" w:colLast="0"/>
      <w:bookmarkEnd w:id="205"/>
      <w:r w:rsidRPr="006B0A92">
        <w:t>Стратегия на ЕС за горите, 2013 г.</w:t>
      </w:r>
    </w:p>
    <w:p w:rsidR="001D491C" w:rsidRPr="006B0A92" w:rsidRDefault="001A7FA2" w:rsidP="00F73FF3">
      <w:pPr>
        <w:pStyle w:val="BodyText"/>
      </w:pPr>
      <w:r w:rsidRPr="006B0A92">
        <w:t>В тази стратегия</w:t>
      </w:r>
      <w:r w:rsidR="00EB1EC6" w:rsidRPr="006B0A92">
        <w:t>,</w:t>
      </w:r>
      <w:r w:rsidRPr="006B0A92">
        <w:rPr>
          <w:vertAlign w:val="superscript"/>
        </w:rPr>
        <w:footnoteReference w:id="55"/>
      </w:r>
      <w:r w:rsidRPr="006B0A92">
        <w:t xml:space="preserve"> важна част е посветена и на биоразнообразието, особено в горските екосистеми. Важно е да се запазят и подобрят устойчивостта и адаптивността на горските екосистеми, включително чрез предотвратяване на пожари и други адаптивни </w:t>
      </w:r>
      <w:r w:rsidRPr="006B0A92">
        <w:rPr>
          <w:rFonts w:eastAsia="Calibri"/>
        </w:rPr>
        <w:t>решения</w:t>
      </w:r>
      <w:r w:rsidRPr="006B0A92">
        <w:t xml:space="preserve"> (напр. подходящи видове, </w:t>
      </w:r>
      <w:r w:rsidR="00C0498E" w:rsidRPr="006B0A92">
        <w:t>защита от инвазивни видове</w:t>
      </w:r>
      <w:r w:rsidRPr="006B0A92">
        <w:t xml:space="preserve"> и др.). Същевременно, управлението на горите може да смекчи изменението на климата, </w:t>
      </w:r>
      <w:r w:rsidR="00707E5A">
        <w:t>ако ролята на горите като поглъщат</w:t>
      </w:r>
      <w:r w:rsidRPr="006B0A92">
        <w:t xml:space="preserve">ели </w:t>
      </w:r>
      <w:r w:rsidR="00C0498E" w:rsidRPr="006B0A92">
        <w:t xml:space="preserve"> на въглерод</w:t>
      </w:r>
      <w:r w:rsidRPr="006B0A92">
        <w:t xml:space="preserve"> се съхрани, замествайки въглеродно-интензивните материали и горива. Горите също така смекчават въздействието на екстремни метеорологични </w:t>
      </w:r>
      <w:r w:rsidR="00E014F9" w:rsidRPr="006B0A92">
        <w:t xml:space="preserve">въздействия, </w:t>
      </w:r>
      <w:r w:rsidRPr="006B0A92">
        <w:t>като регулират температурите и намаляват скоростта на ветровете и оттичането на повърхностни води. Приоритетна област 4 на Стратегията, която се прилага и в България, очертава редица конкретни мерки, които са от голямо значение за постигането на адаптацията към изменението на климата и смекчаването на климатичните промени.</w:t>
      </w:r>
    </w:p>
    <w:p w:rsidR="001D491C" w:rsidRPr="006B0A92" w:rsidRDefault="001D491C" w:rsidP="001B5430">
      <w:pPr>
        <w:pStyle w:val="Heading4"/>
      </w:pPr>
      <w:r w:rsidRPr="006B0A92">
        <w:t>Съобщение COM / 2013/0249 (</w:t>
      </w:r>
      <w:r w:rsidR="00A97B05" w:rsidRPr="006B0A92">
        <w:t>окончателно</w:t>
      </w:r>
      <w:r w:rsidRPr="006B0A92">
        <w:t xml:space="preserve">) "Зелена инфраструктура (ЗИ) - подобряване на природния капитал на Европа" </w:t>
      </w:r>
    </w:p>
    <w:p w:rsidR="001D491C" w:rsidRPr="006B0A92" w:rsidRDefault="001A7FA2" w:rsidP="00F73FF3">
      <w:pPr>
        <w:pStyle w:val="BodyText"/>
      </w:pPr>
      <w:r w:rsidRPr="006B0A92">
        <w:t xml:space="preserve">Настоящият документ е силно обвързан както със Стратегия на ЕС за биологичното разнообразие до 2020 г, така и с екологичните аспекти на Стратегия на ЕС за адаптация към изменението на климата. Зелената инфраструктура осигурява начин за подобряване на устойчивостта на екосистемите чрез смекчаване на </w:t>
      </w:r>
      <w:r w:rsidRPr="006B0A92">
        <w:rPr>
          <w:rFonts w:eastAsia="Calibri"/>
        </w:rPr>
        <w:t>последиците</w:t>
      </w:r>
      <w:r w:rsidRPr="006B0A92">
        <w:t xml:space="preserve"> от земеползването и фрагментацията им, като същевременно използва екосистемни услуги в търсене на икономически ефективни решения за заместване на сивата инфраструктура </w:t>
      </w:r>
      <w:r w:rsidR="00C0498E" w:rsidRPr="006B0A92">
        <w:t xml:space="preserve">със зелена </w:t>
      </w:r>
      <w:r w:rsidRPr="006B0A92">
        <w:t xml:space="preserve">при адаптация към екстремни метеорологични явления в резултат на </w:t>
      </w:r>
      <w:r w:rsidR="00DF6806" w:rsidRPr="006B0A92">
        <w:t>ИК</w:t>
      </w:r>
      <w:r w:rsidRPr="006B0A92">
        <w:t>.</w:t>
      </w:r>
    </w:p>
    <w:p w:rsidR="00A82AD5" w:rsidRPr="006B0A92" w:rsidRDefault="00A82AD5">
      <w:pPr>
        <w:rPr>
          <w:rFonts w:ascii="Calibri" w:eastAsia="Times New Roman" w:hAnsi="Calibri" w:cs="Times New Roman"/>
          <w:b/>
          <w:i/>
          <w:color w:val="4F81BD"/>
          <w:sz w:val="26"/>
          <w:szCs w:val="24"/>
          <w:lang w:val="bg-BG"/>
        </w:rPr>
      </w:pPr>
      <w:bookmarkStart w:id="206" w:name="_Toc501659568"/>
      <w:bookmarkStart w:id="207" w:name="_Toc501659714"/>
      <w:r w:rsidRPr="006B0A92">
        <w:rPr>
          <w:rFonts w:eastAsia="Times New Roman" w:cs="Times New Roman"/>
          <w:color w:val="4F81BD"/>
          <w:lang w:val="bg-BG"/>
        </w:rPr>
        <w:lastRenderedPageBreak/>
        <w:br w:type="page"/>
      </w:r>
    </w:p>
    <w:p w:rsidR="003735BD" w:rsidRPr="006B0A92" w:rsidRDefault="00556E13" w:rsidP="00556E13">
      <w:pPr>
        <w:pStyle w:val="Heading3"/>
        <w:keepNext/>
        <w:keepLines/>
        <w:autoSpaceDE w:val="0"/>
        <w:autoSpaceDN w:val="0"/>
        <w:adjustRightInd w:val="0"/>
        <w:spacing w:before="160"/>
        <w:ind w:left="720" w:hanging="720"/>
        <w:rPr>
          <w:rFonts w:eastAsia="Times New Roman" w:cs="Times New Roman"/>
          <w:color w:val="4F81BD"/>
          <w:lang w:val="bg-BG"/>
        </w:rPr>
      </w:pPr>
      <w:bookmarkStart w:id="208" w:name="_Toc528677339"/>
      <w:bookmarkStart w:id="209" w:name="_Toc530040930"/>
      <w:r w:rsidRPr="006B0A92">
        <w:rPr>
          <w:rFonts w:eastAsia="Times New Roman" w:cs="Times New Roman"/>
          <w:color w:val="4F81BD"/>
          <w:lang w:val="bg-BG"/>
        </w:rPr>
        <w:lastRenderedPageBreak/>
        <w:t>2.</w:t>
      </w:r>
      <w:r w:rsidR="00565B20" w:rsidRPr="006B0A92">
        <w:rPr>
          <w:rFonts w:eastAsia="Times New Roman" w:cs="Times New Roman"/>
          <w:color w:val="4F81BD"/>
          <w:lang w:val="bg-BG"/>
        </w:rPr>
        <w:t>3</w:t>
      </w:r>
      <w:r w:rsidRPr="006B0A92">
        <w:rPr>
          <w:rFonts w:eastAsia="Times New Roman" w:cs="Times New Roman"/>
          <w:color w:val="4F81BD"/>
          <w:lang w:val="bg-BG"/>
        </w:rPr>
        <w:t xml:space="preserve">.2. </w:t>
      </w:r>
      <w:r w:rsidR="00543BE0" w:rsidRPr="006B0A92">
        <w:rPr>
          <w:rFonts w:eastAsia="Times New Roman" w:cs="Times New Roman"/>
          <w:color w:val="4F81BD"/>
          <w:lang w:val="bg-BG"/>
        </w:rPr>
        <w:tab/>
      </w:r>
      <w:r w:rsidR="003735BD" w:rsidRPr="006B0A92">
        <w:rPr>
          <w:rFonts w:eastAsia="Times New Roman" w:cs="Times New Roman"/>
          <w:color w:val="4F81BD"/>
          <w:lang w:val="bg-BG"/>
        </w:rPr>
        <w:t>Законодателство на ЕС</w:t>
      </w:r>
      <w:bookmarkEnd w:id="206"/>
      <w:bookmarkEnd w:id="207"/>
      <w:bookmarkEnd w:id="208"/>
      <w:bookmarkEnd w:id="209"/>
    </w:p>
    <w:p w:rsidR="003735BD" w:rsidRPr="006B0A92" w:rsidRDefault="001A7FA2" w:rsidP="00F73FF3">
      <w:pPr>
        <w:pStyle w:val="BodyText"/>
      </w:pPr>
      <w:r w:rsidRPr="006B0A92">
        <w:t xml:space="preserve">За да постигне </w:t>
      </w:r>
      <w:r w:rsidR="003735BD" w:rsidRPr="006B0A92">
        <w:t>в</w:t>
      </w:r>
      <w:r w:rsidRPr="006B0A92">
        <w:t>заимосвързани</w:t>
      </w:r>
      <w:r w:rsidR="003735BD" w:rsidRPr="006B0A92">
        <w:t>те</w:t>
      </w:r>
      <w:r w:rsidRPr="006B0A92">
        <w:t xml:space="preserve"> цели на различните стратегии на ЕС, </w:t>
      </w:r>
      <w:r w:rsidR="003735BD" w:rsidRPr="006B0A92">
        <w:t xml:space="preserve">описани </w:t>
      </w:r>
      <w:r w:rsidR="00F213AA" w:rsidRPr="006B0A92">
        <w:t>по-</w:t>
      </w:r>
      <w:r w:rsidR="003735BD" w:rsidRPr="006B0A92">
        <w:t xml:space="preserve">горе, </w:t>
      </w:r>
      <w:r w:rsidRPr="006B0A92">
        <w:t>политиката за адаптация към изменението на климата следва да бъде дълбоко интегрирана в редица секторни политики, както и в хоризонталното измерение по отн</w:t>
      </w:r>
      <w:r w:rsidR="00A97B05" w:rsidRPr="006B0A92">
        <w:t>о</w:t>
      </w:r>
      <w:r w:rsidRPr="006B0A92">
        <w:t xml:space="preserve">шение на биоразнообразие и екосистеми.  </w:t>
      </w:r>
    </w:p>
    <w:p w:rsidR="003735BD" w:rsidRPr="006B0A92" w:rsidRDefault="001A7FA2" w:rsidP="00F73FF3">
      <w:pPr>
        <w:pStyle w:val="BodyText"/>
      </w:pPr>
      <w:r w:rsidRPr="006B0A92">
        <w:t xml:space="preserve">Още от началото на преговорите за присъединяване, законодателството на ЕС предоставя рамка за разработване на политиките и законодателството в областта на околната среда в България. Политиките на ЕС за биологичното разнообразие, с различна степен на съгласуваност, обхващат негови разнородни аспекти - често наричани „елементи на околната среда“, включително конкретни цели за опазване на </w:t>
      </w:r>
      <w:r w:rsidRPr="006B0A92">
        <w:rPr>
          <w:rFonts w:eastAsia="Calibri"/>
        </w:rPr>
        <w:t>биологичното</w:t>
      </w:r>
      <w:r w:rsidRPr="006B0A92">
        <w:t xml:space="preserve"> разнообразие чрез законова защита </w:t>
      </w:r>
      <w:r w:rsidR="00C0498E" w:rsidRPr="006B0A92">
        <w:t>н</w:t>
      </w:r>
      <w:r w:rsidRPr="006B0A92">
        <w:t>а ключови местообитания и видове или друго секторно законодателство на ЕС, като разпоредбите в сферите на земеделието и горското стопанство, рибарството, замърсяването на околната среда и изменението на климата.</w:t>
      </w:r>
    </w:p>
    <w:p w:rsidR="000072E0" w:rsidRPr="006B0A92" w:rsidRDefault="001D491C" w:rsidP="00F73FF3">
      <w:pPr>
        <w:pStyle w:val="BodyText"/>
      </w:pPr>
      <w:r w:rsidRPr="006B0A92">
        <w:t xml:space="preserve">Европейските и глобалните цели в областта на биологичното разнообразие са частично постигнати чрез законодателни мерки, които задължават държавите членки да опазват биоразнообразието и екосистемите. ЕС и държавите членки имат споделена правна компетентност при прилагането на законодателството в областта на околната среда, вкл. за </w:t>
      </w:r>
      <w:r w:rsidR="000072E0" w:rsidRPr="006B0A92">
        <w:t>БР и ЕС</w:t>
      </w:r>
      <w:r w:rsidRPr="006B0A92">
        <w:t>.</w:t>
      </w:r>
    </w:p>
    <w:p w:rsidR="002B164D" w:rsidRPr="006B0A92" w:rsidRDefault="001A7FA2" w:rsidP="00A3433D">
      <w:pPr>
        <w:pStyle w:val="BodyText"/>
        <w:numPr>
          <w:ilvl w:val="0"/>
          <w:numId w:val="0"/>
        </w:numPr>
        <w:spacing w:after="60"/>
      </w:pPr>
      <w:r w:rsidRPr="006B0A92">
        <w:t>По отношение на дивата флора и фауна и опазването на природата, Европейският съюз е приел две ключови директиви, а именно:</w:t>
      </w:r>
    </w:p>
    <w:p w:rsidR="001D491C" w:rsidRPr="006B0A92" w:rsidRDefault="001D491C" w:rsidP="008E4C20">
      <w:pPr>
        <w:pStyle w:val="ListParagraph"/>
        <w:numPr>
          <w:ilvl w:val="0"/>
          <w:numId w:val="23"/>
        </w:numPr>
        <w:spacing w:after="60"/>
        <w:contextualSpacing w:val="0"/>
        <w:rPr>
          <w:rFonts w:cs="Times New Roman"/>
          <w:szCs w:val="24"/>
          <w:lang w:val="bg-BG"/>
        </w:rPr>
      </w:pPr>
      <w:r w:rsidRPr="006B0A92">
        <w:rPr>
          <w:rFonts w:cs="Times New Roman"/>
          <w:szCs w:val="24"/>
          <w:lang w:val="bg-BG"/>
        </w:rPr>
        <w:t xml:space="preserve">Директива 2009/147/ЕО </w:t>
      </w:r>
      <w:r w:rsidR="000072E0" w:rsidRPr="006B0A92">
        <w:rPr>
          <w:rFonts w:cs="Times New Roman"/>
          <w:szCs w:val="24"/>
          <w:lang w:val="bg-BG"/>
        </w:rPr>
        <w:t xml:space="preserve">на Европейския парламент и Съвета от 30 ноември 2009 за </w:t>
      </w:r>
      <w:r w:rsidRPr="006B0A92">
        <w:rPr>
          <w:rFonts w:cs="Times New Roman"/>
          <w:szCs w:val="24"/>
          <w:lang w:val="bg-BG"/>
        </w:rPr>
        <w:t>опазване на дивите птици (</w:t>
      </w:r>
      <w:bookmarkStart w:id="210" w:name="_Hlk501206348"/>
      <w:r w:rsidR="00715B7B" w:rsidRPr="006B0A92">
        <w:rPr>
          <w:rFonts w:cs="Times New Roman"/>
          <w:szCs w:val="24"/>
          <w:lang w:val="bg-BG"/>
        </w:rPr>
        <w:fldChar w:fldCharType="begin"/>
      </w:r>
      <w:r w:rsidR="003D46CD" w:rsidRPr="006B0A92">
        <w:rPr>
          <w:rFonts w:cs="Times New Roman"/>
          <w:szCs w:val="24"/>
          <w:lang w:val="bg-BG"/>
        </w:rPr>
        <w:instrText xml:space="preserve"> HYPERLINK "http://jncc.defra.gov.uk/page-1373" \h </w:instrText>
      </w:r>
      <w:r w:rsidR="00715B7B" w:rsidRPr="006B0A92">
        <w:rPr>
          <w:rFonts w:cs="Times New Roman"/>
          <w:szCs w:val="24"/>
          <w:lang w:val="bg-BG"/>
        </w:rPr>
        <w:fldChar w:fldCharType="separate"/>
      </w:r>
      <w:r w:rsidRPr="006B0A92">
        <w:rPr>
          <w:lang w:val="bg-BG"/>
        </w:rPr>
        <w:t>Директива за птиците</w:t>
      </w:r>
      <w:r w:rsidR="00715B7B" w:rsidRPr="006B0A92">
        <w:rPr>
          <w:lang w:val="bg-BG"/>
        </w:rPr>
        <w:fldChar w:fldCharType="end"/>
      </w:r>
      <w:bookmarkEnd w:id="210"/>
      <w:r w:rsidRPr="006B0A92">
        <w:rPr>
          <w:rFonts w:cs="Times New Roman"/>
          <w:szCs w:val="24"/>
          <w:lang w:val="bg-BG"/>
        </w:rPr>
        <w:t>)</w:t>
      </w:r>
      <w:r w:rsidR="00556E13" w:rsidRPr="006B0A92">
        <w:rPr>
          <w:rStyle w:val="FootnoteReference"/>
          <w:szCs w:val="24"/>
          <w:lang w:val="bg-BG"/>
        </w:rPr>
        <w:footnoteReference w:id="56"/>
      </w:r>
      <w:r w:rsidRPr="006B0A92">
        <w:rPr>
          <w:rFonts w:cs="Times New Roman"/>
          <w:szCs w:val="24"/>
          <w:lang w:val="bg-BG"/>
        </w:rPr>
        <w:t xml:space="preserve"> и</w:t>
      </w:r>
    </w:p>
    <w:p w:rsidR="001D491C" w:rsidRPr="006B0A92" w:rsidRDefault="001D491C" w:rsidP="008E4C20">
      <w:pPr>
        <w:pStyle w:val="ListParagraph"/>
        <w:numPr>
          <w:ilvl w:val="0"/>
          <w:numId w:val="23"/>
        </w:numPr>
        <w:contextualSpacing w:val="0"/>
        <w:rPr>
          <w:rFonts w:cs="Times New Roman"/>
          <w:szCs w:val="24"/>
          <w:lang w:val="bg-BG"/>
        </w:rPr>
      </w:pPr>
      <w:r w:rsidRPr="006B0A92">
        <w:rPr>
          <w:rFonts w:cs="Times New Roman"/>
          <w:szCs w:val="24"/>
          <w:lang w:val="bg-BG"/>
        </w:rPr>
        <w:t>Директива 92/43 /ЕИО на Съвета от 21 май 1992 г. за опазване на естествените местообитания и на дивата флора и фауна</w:t>
      </w:r>
      <w:r w:rsidR="00556E13" w:rsidRPr="006B0A92">
        <w:rPr>
          <w:rStyle w:val="FootnoteReference"/>
          <w:szCs w:val="24"/>
          <w:lang w:val="bg-BG"/>
        </w:rPr>
        <w:footnoteReference w:id="57"/>
      </w:r>
    </w:p>
    <w:p w:rsidR="000072E0" w:rsidRPr="006B0A92" w:rsidRDefault="001D491C" w:rsidP="00F73FF3">
      <w:pPr>
        <w:pStyle w:val="BodyText"/>
      </w:pPr>
      <w:r w:rsidRPr="006B0A92">
        <w:t xml:space="preserve">Тези директиви предвиждат опазването на животинските и растителните видове от </w:t>
      </w:r>
      <w:r w:rsidRPr="006B0A92">
        <w:rPr>
          <w:rFonts w:eastAsia="Calibri"/>
        </w:rPr>
        <w:t>европейско</w:t>
      </w:r>
      <w:r w:rsidRPr="006B0A92">
        <w:t xml:space="preserve"> значение и местообитанията, които ги подкрепят, по-специално чрез изграждането на мрежа от защитени територии</w:t>
      </w:r>
      <w:r w:rsidR="00EB1EC6" w:rsidRPr="006B0A92">
        <w:t>.</w:t>
      </w:r>
      <w:r w:rsidR="000072E0" w:rsidRPr="006B0A92">
        <w:rPr>
          <w:rStyle w:val="FootnoteReference"/>
        </w:rPr>
        <w:footnoteReference w:id="58"/>
      </w:r>
      <w:r w:rsidR="000072E0" w:rsidRPr="006B0A92">
        <w:t xml:space="preserve"> Обектите по  трябва да опазят около 500 вида птици и над 1000 други вида в цяла Европа. </w:t>
      </w:r>
    </w:p>
    <w:p w:rsidR="000072E0" w:rsidRPr="006B0A92" w:rsidRDefault="001A7FA2" w:rsidP="00F73FF3">
      <w:pPr>
        <w:pStyle w:val="BodyText"/>
      </w:pPr>
      <w:r w:rsidRPr="006B0A92">
        <w:t xml:space="preserve">Друго законодателство </w:t>
      </w:r>
      <w:r w:rsidR="000072E0" w:rsidRPr="006B0A92">
        <w:t>на ЕС, свързано с различните аспекти на биоразнообразието включва: Директива на съвета 1999/22/ЕО от 29 март 1999 за отглеждането на диви животни в зоопаркове</w:t>
      </w:r>
      <w:r w:rsidR="000072E0" w:rsidRPr="006B0A92">
        <w:rPr>
          <w:rStyle w:val="FootnoteReference"/>
        </w:rPr>
        <w:footnoteReference w:id="59"/>
      </w:r>
      <w:r w:rsidR="000072E0" w:rsidRPr="006B0A92">
        <w:t xml:space="preserve"> (която също така определя стандарти за </w:t>
      </w:r>
      <w:r w:rsidR="000072E0" w:rsidRPr="006B0A92">
        <w:rPr>
          <w:i/>
        </w:rPr>
        <w:t xml:space="preserve">ex-situ </w:t>
      </w:r>
      <w:r w:rsidR="000072E0" w:rsidRPr="006B0A92">
        <w:rPr>
          <w:rFonts w:eastAsia="Calibri"/>
        </w:rPr>
        <w:t>опазването</w:t>
      </w:r>
      <w:r w:rsidR="000072E0" w:rsidRPr="006B0A92">
        <w:t xml:space="preserve"> на видове и проучването в тази област); законодателния пакет</w:t>
      </w:r>
      <w:r w:rsidR="000072E0" w:rsidRPr="006B0A92">
        <w:rPr>
          <w:rStyle w:val="FootnoteReference"/>
        </w:rPr>
        <w:footnoteReference w:id="60"/>
      </w:r>
      <w:r w:rsidR="000072E0" w:rsidRPr="006B0A92">
        <w:t xml:space="preserve"> за прилагане на конвенцията CITES относно търговията със застрашени видове от дивата фауна и флора, забрана на търговията с тюленови продукти и въвеждане на стандарти за хуманно залавяне с капани, както и Регламент (ЕС) № 1143/2014 относно </w:t>
      </w:r>
      <w:r w:rsidR="00C166FC" w:rsidRPr="006B0A92">
        <w:t xml:space="preserve">предотвратяването и управление на въвеждането и </w:t>
      </w:r>
      <w:r w:rsidR="00707E5A" w:rsidRPr="006B0A92">
        <w:t>разпространението</w:t>
      </w:r>
      <w:r w:rsidR="00C166FC" w:rsidRPr="006B0A92">
        <w:t xml:space="preserve"> на </w:t>
      </w:r>
      <w:r w:rsidR="000072E0" w:rsidRPr="006B0A92">
        <w:t xml:space="preserve">инвазивни </w:t>
      </w:r>
      <w:r w:rsidR="000072E0" w:rsidRPr="006B0A92">
        <w:lastRenderedPageBreak/>
        <w:t>чужди видове</w:t>
      </w:r>
      <w:r w:rsidR="001A34CA" w:rsidRPr="006B0A92">
        <w:rPr>
          <w:rStyle w:val="FootnoteReference"/>
        </w:rPr>
        <w:footnoteReference w:id="61"/>
      </w:r>
      <w:r w:rsidR="000072E0" w:rsidRPr="006B0A92">
        <w:t xml:space="preserve"> (Регламент за </w:t>
      </w:r>
      <w:r w:rsidR="001A34CA" w:rsidRPr="006B0A92">
        <w:t>ИЧВ</w:t>
      </w:r>
      <w:r w:rsidR="000072E0" w:rsidRPr="006B0A92">
        <w:t xml:space="preserve">), Регламентът за генетично модифицираните организми и Регламент (ЕС) № 511/2014 на Европейския парламент и на Съвета от 16 април 2014 г. </w:t>
      </w:r>
      <w:r w:rsidR="001A34CA" w:rsidRPr="006B0A92">
        <w:t xml:space="preserve">относно мерките за спазване от ползвателите, произтичащи от Протокола от Нагоя за достъпа до генетични ресурси и справедливата и равноправна подялба на ползите, произтичащи от тяхното използване в Съюза </w:t>
      </w:r>
      <w:r w:rsidR="000072E0" w:rsidRPr="006B0A92">
        <w:t>(обхващащо справедливо използване на екосистемните услуги на генетично равнище).</w:t>
      </w:r>
    </w:p>
    <w:p w:rsidR="001A34CA" w:rsidRPr="006B0A92" w:rsidRDefault="001A34CA" w:rsidP="00F73FF3">
      <w:pPr>
        <w:pStyle w:val="BodyText"/>
      </w:pPr>
      <w:r w:rsidRPr="006B0A92">
        <w:t xml:space="preserve">Законодателството на ЕС в областта на околната среда се допълва от редица други незадължителни </w:t>
      </w:r>
      <w:r w:rsidR="008A0CEF" w:rsidRPr="006B0A92">
        <w:t>инструменти</w:t>
      </w:r>
      <w:r w:rsidR="00F213AA" w:rsidRPr="006B0A92">
        <w:t xml:space="preserve"> по прилагането на политики</w:t>
      </w:r>
      <w:r w:rsidR="00556E13" w:rsidRPr="006B0A92">
        <w:rPr>
          <w:rStyle w:val="FootnoteReference"/>
          <w:rFonts w:eastAsia="Calibri"/>
        </w:rPr>
        <w:footnoteReference w:id="62"/>
      </w:r>
      <w:r w:rsidRPr="006B0A92">
        <w:t xml:space="preserve"> като стратегии, програми и планове за действие, насочени към по-широкото използване на сухоземните и морските ресурси. По този начин ЕС се стреми също така да изпълни своя международен ангажимент по Конвенцията за биологичното разнообразие.</w:t>
      </w:r>
    </w:p>
    <w:p w:rsidR="00437EAD" w:rsidRPr="006B0A92" w:rsidRDefault="00437EAD" w:rsidP="00F73FF3">
      <w:pPr>
        <w:pStyle w:val="BodyText"/>
      </w:pPr>
      <w:r w:rsidRPr="006B0A92">
        <w:t xml:space="preserve">Част от това законодателство в момента се нуждае от по-добро свързване с </w:t>
      </w:r>
      <w:r w:rsidRPr="006B0A92">
        <w:rPr>
          <w:rFonts w:eastAsia="Calibri"/>
        </w:rPr>
        <w:t>адаптацията</w:t>
      </w:r>
      <w:r w:rsidRPr="006B0A92">
        <w:t xml:space="preserve"> към изменението на климата. </w:t>
      </w:r>
      <w:r w:rsidR="00F213AA" w:rsidRPr="006B0A92">
        <w:t xml:space="preserve">Индикации, </w:t>
      </w:r>
      <w:r w:rsidR="00707E5A" w:rsidRPr="006B0A92">
        <w:t>получени</w:t>
      </w:r>
      <w:r w:rsidR="00F213AA" w:rsidRPr="006B0A92">
        <w:t xml:space="preserve"> </w:t>
      </w:r>
      <w:r w:rsidRPr="006B0A92">
        <w:t>в контекста на процеса по MAES обаче сочат, че това ще се промени за следващия период на планиране.</w:t>
      </w:r>
    </w:p>
    <w:p w:rsidR="00437EAD" w:rsidRPr="006B0A92" w:rsidRDefault="00556E13" w:rsidP="00556E13">
      <w:pPr>
        <w:pStyle w:val="Heading3"/>
        <w:keepNext/>
        <w:keepLines/>
        <w:autoSpaceDE w:val="0"/>
        <w:autoSpaceDN w:val="0"/>
        <w:adjustRightInd w:val="0"/>
        <w:spacing w:before="160"/>
        <w:ind w:left="720" w:hanging="720"/>
        <w:rPr>
          <w:rFonts w:eastAsia="Times New Roman" w:cs="Times New Roman"/>
          <w:color w:val="4F81BD"/>
          <w:lang w:val="bg-BG"/>
        </w:rPr>
      </w:pPr>
      <w:bookmarkStart w:id="211" w:name="_Toc501659569"/>
      <w:bookmarkStart w:id="212" w:name="_Toc501659715"/>
      <w:bookmarkStart w:id="213" w:name="_Toc528677340"/>
      <w:bookmarkStart w:id="214" w:name="_Toc530040931"/>
      <w:r w:rsidRPr="006B0A92">
        <w:rPr>
          <w:rFonts w:eastAsia="Times New Roman" w:cs="Times New Roman"/>
          <w:color w:val="4F81BD"/>
          <w:lang w:val="bg-BG"/>
        </w:rPr>
        <w:t>2.</w:t>
      </w:r>
      <w:r w:rsidR="00565B20" w:rsidRPr="006B0A92">
        <w:rPr>
          <w:rFonts w:eastAsia="Times New Roman" w:cs="Times New Roman"/>
          <w:color w:val="4F81BD"/>
          <w:lang w:val="bg-BG"/>
        </w:rPr>
        <w:t>3</w:t>
      </w:r>
      <w:r w:rsidRPr="006B0A92">
        <w:rPr>
          <w:rFonts w:eastAsia="Times New Roman" w:cs="Times New Roman"/>
          <w:color w:val="4F81BD"/>
          <w:lang w:val="bg-BG"/>
        </w:rPr>
        <w:t xml:space="preserve">.3. </w:t>
      </w:r>
      <w:r w:rsidR="00543BE0" w:rsidRPr="006B0A92">
        <w:rPr>
          <w:rFonts w:eastAsia="Times New Roman" w:cs="Times New Roman"/>
          <w:color w:val="4F81BD"/>
          <w:lang w:val="bg-BG"/>
        </w:rPr>
        <w:tab/>
      </w:r>
      <w:r w:rsidR="00437EAD" w:rsidRPr="006B0A92">
        <w:rPr>
          <w:rFonts w:eastAsia="Times New Roman" w:cs="Times New Roman"/>
          <w:color w:val="4F81BD"/>
          <w:lang w:val="bg-BG"/>
        </w:rPr>
        <w:t>Информация и стандарти за класификация на ЕС, насоки и помощни средства</w:t>
      </w:r>
      <w:bookmarkEnd w:id="211"/>
      <w:bookmarkEnd w:id="212"/>
      <w:bookmarkEnd w:id="213"/>
      <w:bookmarkEnd w:id="214"/>
    </w:p>
    <w:p w:rsidR="00B703C5" w:rsidRPr="006B0A92" w:rsidRDefault="00B703C5" w:rsidP="00F73FF3">
      <w:pPr>
        <w:pStyle w:val="BodyText"/>
      </w:pPr>
      <w:r w:rsidRPr="006B0A92">
        <w:t>Освен стратегическите и законодателните документи, през годините ЕС работи с държавите-членки по редица документи с практически насоки и инструменти за прилагане на политик</w:t>
      </w:r>
      <w:r w:rsidR="003F75F8" w:rsidRPr="006B0A92">
        <w:t>ите</w:t>
      </w:r>
      <w:r w:rsidRPr="006B0A92">
        <w:t xml:space="preserve">. Значителна работа е извършена за разработване на единни </w:t>
      </w:r>
      <w:r w:rsidR="00565B20" w:rsidRPr="006B0A92">
        <w:rPr>
          <w:rFonts w:eastAsia="Calibri"/>
        </w:rPr>
        <w:t>индикатори</w:t>
      </w:r>
      <w:r w:rsidR="00565B20" w:rsidRPr="006B0A92">
        <w:t xml:space="preserve"> </w:t>
      </w:r>
      <w:r w:rsidRPr="006B0A92">
        <w:t xml:space="preserve">за биоразнообразието - </w:t>
      </w:r>
      <w:r w:rsidR="001B31A6" w:rsidRPr="006B0A92">
        <w:t xml:space="preserve">индикаторите </w:t>
      </w:r>
      <w:r w:rsidRPr="006B0A92">
        <w:t>BISE</w:t>
      </w:r>
      <w:r w:rsidRPr="006B0A92">
        <w:rPr>
          <w:rStyle w:val="FootnoteReference"/>
        </w:rPr>
        <w:footnoteReference w:id="63"/>
      </w:r>
      <w:r w:rsidRPr="006B0A92">
        <w:t xml:space="preserve"> - които са в основата на целия стратегически и законодателен процес на ЕС в областта на биоразнообразието и свързаните с него области</w:t>
      </w:r>
      <w:r w:rsidR="00565B20" w:rsidRPr="006B0A92">
        <w:t>, организирани по целите за опазване на биоразнообразието, използвани в Европейска информационна система за биоразнообразието (BISE) за измерване на постиженията по целите на ЕС за биоразнообразие - т. нар. индикатори BISE</w:t>
      </w:r>
      <w:r w:rsidR="002474D8" w:rsidRPr="006B0A92">
        <w:t>, които са в основата на целия стратегически и законодателен процес на ЕС по  отношение на биоразнообразието и свързани политики като например земеделие, земеползване и ландшафтна уредба, биохимични параметри на водите.</w:t>
      </w:r>
      <w:r w:rsidRPr="006B0A92">
        <w:t xml:space="preserve">. </w:t>
      </w:r>
      <w:r w:rsidR="002474D8" w:rsidRPr="006B0A92">
        <w:t>Наборът от и</w:t>
      </w:r>
      <w:r w:rsidR="001B31A6" w:rsidRPr="006B0A92">
        <w:t>ндикатори</w:t>
      </w:r>
      <w:r w:rsidRPr="006B0A92">
        <w:t xml:space="preserve"> BISE, свързани с биологичното разнообразие, са </w:t>
      </w:r>
      <w:r w:rsidR="001B31A6" w:rsidRPr="006B0A92">
        <w:t xml:space="preserve">индикаторите </w:t>
      </w:r>
      <w:r w:rsidRPr="006B0A92">
        <w:t>SEBI</w:t>
      </w:r>
      <w:r w:rsidR="00EB1EC6" w:rsidRPr="006B0A92">
        <w:t>,</w:t>
      </w:r>
      <w:r w:rsidR="000E4B33" w:rsidRPr="006B0A92">
        <w:rPr>
          <w:rStyle w:val="FootnoteReference"/>
        </w:rPr>
        <w:footnoteReference w:id="64"/>
      </w:r>
      <w:r w:rsidRPr="006B0A92">
        <w:t xml:space="preserve"> създадени и</w:t>
      </w:r>
      <w:r w:rsidR="003F75F8" w:rsidRPr="006B0A92">
        <w:t xml:space="preserve"> разглеждани</w:t>
      </w:r>
      <w:r w:rsidRPr="006B0A92">
        <w:t xml:space="preserve"> в рамките на задълженията на ЕС съгласно Конвенцията за биологичното разнообразие и допълващи други набори от </w:t>
      </w:r>
      <w:r w:rsidR="00565B20" w:rsidRPr="006B0A92">
        <w:t xml:space="preserve">индикатори </w:t>
      </w:r>
      <w:r w:rsidRPr="006B0A92">
        <w:t xml:space="preserve">на равнище ЕС. Изготвя се набор от </w:t>
      </w:r>
      <w:r w:rsidR="001B31A6" w:rsidRPr="006B0A92">
        <w:t xml:space="preserve">индикатори </w:t>
      </w:r>
      <w:r w:rsidRPr="006B0A92">
        <w:t>за картиране и оценка на екосистемите</w:t>
      </w:r>
      <w:r w:rsidR="003F75F8" w:rsidRPr="006B0A92">
        <w:t>, както</w:t>
      </w:r>
      <w:r w:rsidRPr="006B0A92">
        <w:t xml:space="preserve"> и </w:t>
      </w:r>
      <w:r w:rsidR="00565B20" w:rsidRPr="006B0A92">
        <w:t xml:space="preserve">индикатори </w:t>
      </w:r>
      <w:r w:rsidRPr="006B0A92">
        <w:t xml:space="preserve">за </w:t>
      </w:r>
      <w:r w:rsidR="003F75F8" w:rsidRPr="006B0A92">
        <w:t>екосистемните услуги</w:t>
      </w:r>
      <w:r w:rsidRPr="006B0A92">
        <w:t xml:space="preserve"> в работната група на </w:t>
      </w:r>
      <w:r w:rsidR="003F75F8" w:rsidRPr="006B0A92">
        <w:t>MAES.</w:t>
      </w:r>
    </w:p>
    <w:p w:rsidR="003F75F8" w:rsidRPr="006B0A92" w:rsidRDefault="003F75F8" w:rsidP="00F73FF3">
      <w:pPr>
        <w:pStyle w:val="BodyText"/>
      </w:pPr>
      <w:r w:rsidRPr="006B0A92">
        <w:t xml:space="preserve">Европейската комисия и Европейската агенция за околната среда обявиха няколко основни ръководни документа и набори от данни, свързани с биологичното разнообразие. Що се отнася до изменението на климата и управлението на , </w:t>
      </w:r>
      <w:r w:rsidRPr="006B0A92">
        <w:rPr>
          <w:rFonts w:eastAsia="Calibri"/>
        </w:rPr>
        <w:t>ключов</w:t>
      </w:r>
      <w:r w:rsidRPr="006B0A92">
        <w:t xml:space="preserve"> документ са Насоките за изменение на климата и</w:t>
      </w:r>
      <w:r w:rsidR="00EB1EC6" w:rsidRPr="006B0A92">
        <w:t>.</w:t>
      </w:r>
      <w:r w:rsidRPr="006B0A92">
        <w:rPr>
          <w:rStyle w:val="FootnoteReference"/>
        </w:rPr>
        <w:footnoteReference w:id="65"/>
      </w:r>
      <w:r w:rsidRPr="006B0A92">
        <w:t xml:space="preserve"> За биологичното разнообразие и екосистемите, както в, така и извън</w:t>
      </w:r>
      <w:r w:rsidR="000F5E8C" w:rsidRPr="006B0A92">
        <w:t xml:space="preserve"> Натура 2000</w:t>
      </w:r>
      <w:r w:rsidRPr="006B0A92">
        <w:t xml:space="preserve">, се публикуват редица доклади, </w:t>
      </w:r>
      <w:r w:rsidRPr="006B0A92">
        <w:lastRenderedPageBreak/>
        <w:t>свързани с аспектите на картирането и оценката</w:t>
      </w:r>
      <w:r w:rsidR="00EB1EC6" w:rsidRPr="006B0A92">
        <w:t>.</w:t>
      </w:r>
      <w:r w:rsidRPr="006B0A92">
        <w:rPr>
          <w:rStyle w:val="FootnoteReference"/>
        </w:rPr>
        <w:footnoteReference w:id="66"/>
      </w:r>
      <w:r w:rsidRPr="006B0A92">
        <w:t xml:space="preserve"> Ръководството за анализ на разходите и ползите на инвестиционни проекти</w:t>
      </w:r>
      <w:r w:rsidR="00F96BF4" w:rsidRPr="006B0A92">
        <w:rPr>
          <w:rStyle w:val="FootnoteReference"/>
        </w:rPr>
        <w:footnoteReference w:id="67"/>
      </w:r>
      <w:r w:rsidRPr="006B0A92">
        <w:t xml:space="preserve"> е по-</w:t>
      </w:r>
      <w:r w:rsidR="00E857A9" w:rsidRPr="006B0A92">
        <w:t xml:space="preserve">скоро </w:t>
      </w:r>
      <w:r w:rsidRPr="006B0A92">
        <w:t xml:space="preserve">хоризонтален документ, който е задължителен за големите проекти, финансирани от ЕС, и създава връзка на местно ниво между аспектите на инвестициите, изменението на климата и </w:t>
      </w:r>
      <w:r w:rsidR="00806F50" w:rsidRPr="006B0A92">
        <w:t xml:space="preserve">оценката на въздействието върху </w:t>
      </w:r>
      <w:r w:rsidRPr="006B0A92">
        <w:t>околната среда при изграждането на различни видове инфраструктура</w:t>
      </w:r>
    </w:p>
    <w:p w:rsidR="00E857A9" w:rsidRPr="006B0A92" w:rsidRDefault="00E857A9" w:rsidP="00F73FF3">
      <w:pPr>
        <w:pStyle w:val="BodyText"/>
      </w:pPr>
      <w:r w:rsidRPr="006B0A92">
        <w:t>Съществуват и голям брой информационни ресурси и казуси. Сред най-важните в тази връзка са платформата Climate Adapt</w:t>
      </w:r>
      <w:r w:rsidR="00EB1EC6" w:rsidRPr="006B0A92">
        <w:t>,</w:t>
      </w:r>
      <w:r w:rsidRPr="006B0A92">
        <w:rPr>
          <w:rStyle w:val="FootnoteReference"/>
        </w:rPr>
        <w:footnoteReference w:id="68"/>
      </w:r>
      <w:r w:rsidRPr="006B0A92">
        <w:t xml:space="preserve"> съдържаща информация и </w:t>
      </w:r>
      <w:r w:rsidRPr="006B0A92">
        <w:rPr>
          <w:rFonts w:eastAsia="Calibri"/>
        </w:rPr>
        <w:t>инструменти</w:t>
      </w:r>
      <w:r w:rsidRPr="006B0A92">
        <w:t xml:space="preserve"> на равнище ЕС и от всички държави-членки, както и платформата</w:t>
      </w:r>
      <w:r w:rsidR="00DD1AC6" w:rsidRPr="006B0A92">
        <w:rPr>
          <w:rStyle w:val="FootnoteReference"/>
        </w:rPr>
        <w:footnoteReference w:id="69"/>
      </w:r>
      <w:r w:rsidRPr="006B0A92">
        <w:t xml:space="preserve"> за обмен на знания и данни за биоразнообразието, поддържани от Европейската агенция за околната среда.</w:t>
      </w:r>
    </w:p>
    <w:p w:rsidR="00E857A9" w:rsidRPr="006B0A92" w:rsidRDefault="00556E13" w:rsidP="00556E13">
      <w:pPr>
        <w:pStyle w:val="Heading3"/>
        <w:keepNext/>
        <w:keepLines/>
        <w:autoSpaceDE w:val="0"/>
        <w:autoSpaceDN w:val="0"/>
        <w:adjustRightInd w:val="0"/>
        <w:spacing w:before="160"/>
        <w:ind w:left="720" w:hanging="720"/>
        <w:rPr>
          <w:rFonts w:eastAsia="Times New Roman" w:cs="Times New Roman"/>
          <w:color w:val="4F81BD"/>
          <w:lang w:val="bg-BG"/>
        </w:rPr>
      </w:pPr>
      <w:bookmarkStart w:id="215" w:name="_Toc501659570"/>
      <w:bookmarkStart w:id="216" w:name="_Toc501659716"/>
      <w:bookmarkStart w:id="217" w:name="_Toc528677341"/>
      <w:bookmarkStart w:id="218" w:name="_Toc530040932"/>
      <w:r w:rsidRPr="006B0A92">
        <w:rPr>
          <w:rFonts w:eastAsia="Times New Roman" w:cs="Times New Roman"/>
          <w:color w:val="4F81BD"/>
          <w:lang w:val="bg-BG"/>
        </w:rPr>
        <w:t>2.</w:t>
      </w:r>
      <w:r w:rsidR="00543BE0" w:rsidRPr="006B0A92">
        <w:rPr>
          <w:rFonts w:eastAsia="Times New Roman" w:cs="Times New Roman"/>
          <w:color w:val="4F81BD"/>
          <w:lang w:val="bg-BG"/>
        </w:rPr>
        <w:t>3</w:t>
      </w:r>
      <w:r w:rsidRPr="006B0A92">
        <w:rPr>
          <w:rFonts w:eastAsia="Times New Roman" w:cs="Times New Roman"/>
          <w:color w:val="4F81BD"/>
          <w:lang w:val="bg-BG"/>
        </w:rPr>
        <w:t xml:space="preserve">.4. </w:t>
      </w:r>
      <w:r w:rsidR="00E857A9" w:rsidRPr="006B0A92">
        <w:rPr>
          <w:rFonts w:eastAsia="Times New Roman" w:cs="Times New Roman"/>
          <w:color w:val="4F81BD"/>
          <w:lang w:val="bg-BG"/>
        </w:rPr>
        <w:t>Други документи, засягащи биоразнообразието в контекста на изменението на климата</w:t>
      </w:r>
      <w:bookmarkEnd w:id="215"/>
      <w:bookmarkEnd w:id="216"/>
      <w:bookmarkEnd w:id="217"/>
      <w:bookmarkEnd w:id="218"/>
    </w:p>
    <w:p w:rsidR="00E857A9" w:rsidRPr="006B0A92" w:rsidRDefault="00E857A9" w:rsidP="001B5430">
      <w:pPr>
        <w:pStyle w:val="Heading4"/>
      </w:pPr>
      <w:r w:rsidRPr="006B0A92">
        <w:t>Рамка от Сендай за намаляване на риска от бедствия 2015</w:t>
      </w:r>
      <w:r w:rsidR="00EB1EC6" w:rsidRPr="006B0A92">
        <w:t>–</w:t>
      </w:r>
      <w:r w:rsidRPr="006B0A92">
        <w:t>2030</w:t>
      </w:r>
    </w:p>
    <w:p w:rsidR="00E857A9" w:rsidRPr="006B0A92" w:rsidRDefault="000072E0" w:rsidP="00F73FF3">
      <w:pPr>
        <w:pStyle w:val="BodyText"/>
      </w:pPr>
      <w:r w:rsidRPr="006B0A92">
        <w:t xml:space="preserve"> </w:t>
      </w:r>
      <w:r w:rsidR="00E857A9" w:rsidRPr="006B0A92">
        <w:t>Тази международно съгласувана рамка</w:t>
      </w:r>
      <w:r w:rsidR="00EB1EC6" w:rsidRPr="006B0A92">
        <w:t>,</w:t>
      </w:r>
      <w:r w:rsidR="00E857A9" w:rsidRPr="006B0A92">
        <w:rPr>
          <w:vertAlign w:val="superscript"/>
        </w:rPr>
        <w:footnoteReference w:id="70"/>
      </w:r>
      <w:r w:rsidR="00E857A9" w:rsidRPr="006B0A92">
        <w:t xml:space="preserve"> макар и да не е пряко насочена към </w:t>
      </w:r>
      <w:r w:rsidR="00E857A9" w:rsidRPr="006B0A92">
        <w:rPr>
          <w:rFonts w:eastAsia="Calibri"/>
        </w:rPr>
        <w:t>биологичното</w:t>
      </w:r>
      <w:r w:rsidR="00E857A9" w:rsidRPr="006B0A92">
        <w:t xml:space="preserve"> разнообразие, има потенциал да установи </w:t>
      </w:r>
      <w:r w:rsidR="00C0498E" w:rsidRPr="006B0A92">
        <w:t xml:space="preserve">синергично </w:t>
      </w:r>
      <w:r w:rsidR="00E857A9" w:rsidRPr="006B0A92">
        <w:t>взаимодействие между екосистем</w:t>
      </w:r>
      <w:r w:rsidR="00C0498E" w:rsidRPr="006B0A92">
        <w:t>но</w:t>
      </w:r>
      <w:r w:rsidR="00E857A9" w:rsidRPr="006B0A92">
        <w:t>т</w:t>
      </w:r>
      <w:r w:rsidR="00C0498E" w:rsidRPr="006B0A92">
        <w:t>о</w:t>
      </w:r>
      <w:r w:rsidR="00E857A9" w:rsidRPr="006B0A92">
        <w:t xml:space="preserve"> управление и процесите на </w:t>
      </w:r>
      <w:r w:rsidR="00C0498E" w:rsidRPr="006B0A92">
        <w:t xml:space="preserve">подпомагане </w:t>
      </w:r>
      <w:r w:rsidR="00E857A9" w:rsidRPr="006B0A92">
        <w:t>на устойчивостта и зелената инфраструктура чрез т.на</w:t>
      </w:r>
      <w:r w:rsidR="001B5430" w:rsidRPr="006B0A92">
        <w:t xml:space="preserve">р. принцип "Build Again Better“ </w:t>
      </w:r>
      <w:r w:rsidR="00E857A9" w:rsidRPr="006B0A92">
        <w:t>(</w:t>
      </w:r>
      <w:r w:rsidR="00806F50" w:rsidRPr="006B0A92">
        <w:t>„Да изградим отново, но по-добре“</w:t>
      </w:r>
      <w:r w:rsidR="00E857A9" w:rsidRPr="006B0A92">
        <w:t>), който може да бъде използван за отстраняване на последиците от предишни погрешни управленски решения.</w:t>
      </w:r>
    </w:p>
    <w:p w:rsidR="00E857A9" w:rsidRPr="006B0A92" w:rsidRDefault="00E857A9" w:rsidP="001B5430">
      <w:pPr>
        <w:pStyle w:val="Heading4"/>
      </w:pPr>
      <w:r w:rsidRPr="006B0A92">
        <w:t xml:space="preserve">Регламент (ЕИО) № 2158/92 на Съвета от 23 юли 1992 г. относно опазването на горите в Общността от </w:t>
      </w:r>
      <w:r w:rsidR="00C0498E" w:rsidRPr="006B0A92">
        <w:t>пожари</w:t>
      </w:r>
      <w:r w:rsidR="00556E13" w:rsidRPr="006B0A92">
        <w:rPr>
          <w:rStyle w:val="FootnoteReference"/>
          <w:rFonts w:eastAsia="Times New Roman"/>
          <w:bCs/>
          <w:color w:val="2F5496"/>
          <w:szCs w:val="24"/>
        </w:rPr>
        <w:footnoteReference w:id="71"/>
      </w:r>
    </w:p>
    <w:p w:rsidR="000840A6" w:rsidRPr="006B0A92" w:rsidRDefault="0020772C" w:rsidP="00F73FF3">
      <w:pPr>
        <w:pStyle w:val="BodyText"/>
      </w:pPr>
      <w:r w:rsidRPr="006B0A92">
        <w:t xml:space="preserve">Макар че </w:t>
      </w:r>
      <w:r w:rsidR="000840A6" w:rsidRPr="006B0A92">
        <w:t xml:space="preserve">се съсредоточава върху защитата и мониторинга на само един тип екосистема, това законодателство има въздействие върху биологичното разнообразие като цяло, съблюдава значението на горските екосистеми като източник на услуги, използвани от други екосистеми, и близката им пространствена връзка с </w:t>
      </w:r>
      <w:r w:rsidR="000840A6" w:rsidRPr="006B0A92">
        <w:rPr>
          <w:rFonts w:eastAsia="Calibri"/>
        </w:rPr>
        <w:t>малки</w:t>
      </w:r>
      <w:r w:rsidR="000840A6" w:rsidRPr="006B0A92">
        <w:t xml:space="preserve">, но богати екосистеми като </w:t>
      </w:r>
      <w:r w:rsidR="00C0498E" w:rsidRPr="006B0A92">
        <w:t>реки и езера</w:t>
      </w:r>
      <w:r w:rsidR="000840A6" w:rsidRPr="006B0A92">
        <w:t>, пасища и екосистеми с</w:t>
      </w:r>
      <w:r w:rsidR="00243595" w:rsidRPr="006B0A92">
        <w:t xml:space="preserve"> рядка </w:t>
      </w:r>
      <w:r w:rsidR="000840A6" w:rsidRPr="006B0A92">
        <w:t>растителност, обхванати от горите, както и храст</w:t>
      </w:r>
      <w:r w:rsidR="00243595" w:rsidRPr="006B0A92">
        <w:t>алачни и ерикоидни</w:t>
      </w:r>
      <w:r w:rsidR="000840A6" w:rsidRPr="006B0A92">
        <w:t xml:space="preserve">, които маркират </w:t>
      </w:r>
      <w:r w:rsidRPr="006B0A92">
        <w:t xml:space="preserve">границите на </w:t>
      </w:r>
      <w:r w:rsidR="000840A6" w:rsidRPr="006B0A92">
        <w:t xml:space="preserve">горските </w:t>
      </w:r>
      <w:r w:rsidRPr="006B0A92">
        <w:t xml:space="preserve">екосистеми </w:t>
      </w:r>
      <w:r w:rsidR="000840A6" w:rsidRPr="006B0A92">
        <w:t xml:space="preserve">и в някои случаи </w:t>
      </w:r>
      <w:r w:rsidR="001B16B4" w:rsidRPr="006B0A92">
        <w:t xml:space="preserve">чрез </w:t>
      </w:r>
      <w:r w:rsidRPr="006B0A92">
        <w:t xml:space="preserve">сукцесията </w:t>
      </w:r>
      <w:r w:rsidR="001B16B4" w:rsidRPr="006B0A92">
        <w:t xml:space="preserve">се превръщат в </w:t>
      </w:r>
      <w:r w:rsidR="000840A6" w:rsidRPr="006B0A92">
        <w:t>гори.</w:t>
      </w:r>
    </w:p>
    <w:p w:rsidR="00243595" w:rsidRPr="006B0A92" w:rsidRDefault="00243595" w:rsidP="001B5430">
      <w:pPr>
        <w:pStyle w:val="Heading4"/>
      </w:pPr>
      <w:r w:rsidRPr="006B0A92">
        <w:t>Законодателство, засягащо оценката на въздействието върху околната среда и абиотичните фактори, които влияят върху биоразнообразието и екосистемите</w:t>
      </w:r>
    </w:p>
    <w:p w:rsidR="00243595" w:rsidRPr="006B0A92" w:rsidRDefault="00A37DF5" w:rsidP="00F73FF3">
      <w:pPr>
        <w:pStyle w:val="BodyText"/>
      </w:pPr>
      <w:r w:rsidRPr="006B0A92">
        <w:t>На границата</w:t>
      </w:r>
      <w:r w:rsidR="00243595" w:rsidRPr="006B0A92">
        <w:t xml:space="preserve"> между околната среда и </w:t>
      </w:r>
      <w:r w:rsidR="003B0D78" w:rsidRPr="006B0A92">
        <w:t>антропогенната дейност</w:t>
      </w:r>
      <w:r w:rsidR="00243595" w:rsidRPr="006B0A92">
        <w:t>, е законодателството на ЕС за оценка на въздействието</w:t>
      </w:r>
      <w:r w:rsidR="003B0D78" w:rsidRPr="006B0A92">
        <w:t xml:space="preserve"> върху околната среда</w:t>
      </w:r>
      <w:r w:rsidR="00243595" w:rsidRPr="006B0A92">
        <w:t>, регламентиращо стратегическата оценка (Директива 2001/42/ЕО относно оценката на въздействието на някои планове и програми върху околната среда</w:t>
      </w:r>
      <w:r w:rsidR="00243595" w:rsidRPr="006B0A92">
        <w:rPr>
          <w:rStyle w:val="FootnoteReference"/>
        </w:rPr>
        <w:footnoteReference w:id="72"/>
      </w:r>
      <w:r w:rsidR="003B0D78" w:rsidRPr="006B0A92">
        <w:t xml:space="preserve"> - екологична оценка</w:t>
      </w:r>
      <w:r w:rsidR="00243595" w:rsidRPr="006B0A92">
        <w:t xml:space="preserve">) и оценката на въздействието върху околната среда (Директива 2011/92/ЕС на Европейския парламент и на Съвета от 13 декември 2011 г. относно оценката на </w:t>
      </w:r>
      <w:r w:rsidR="00243595" w:rsidRPr="006B0A92">
        <w:lastRenderedPageBreak/>
        <w:t>въздействието на някои публични и частни проекти върху околната среда, както е изменена</w:t>
      </w:r>
      <w:r w:rsidR="00243595" w:rsidRPr="006B0A92">
        <w:rPr>
          <w:rStyle w:val="FootnoteReference"/>
        </w:rPr>
        <w:footnoteReference w:id="73"/>
      </w:r>
      <w:r w:rsidR="00243595" w:rsidRPr="006B0A92">
        <w:t>).</w:t>
      </w:r>
    </w:p>
    <w:p w:rsidR="001D491C" w:rsidRPr="006B0A92" w:rsidRDefault="00243595" w:rsidP="00F73FF3">
      <w:pPr>
        <w:pStyle w:val="BodyText"/>
      </w:pPr>
      <w:r w:rsidRPr="006B0A92">
        <w:t>Друго законодателство, обхващащо защитата на абиотичната среда, споделена между хората и биологичното разнообразие в екосистемите, включва Директива 2000/60/ЕО</w:t>
      </w:r>
      <w:r w:rsidRPr="006B0A92">
        <w:rPr>
          <w:rStyle w:val="FootnoteReference"/>
        </w:rPr>
        <w:footnoteReference w:id="74"/>
      </w:r>
      <w:r w:rsidR="001A7FA2" w:rsidRPr="006B0A92">
        <w:t xml:space="preserve"> (Рамковата директива за водите), съгласно която от държавите членки се изисква да защитават и подобряват своите вътрешни и крайбрежни води, и Директива 2008/56/ ЕО</w:t>
      </w:r>
      <w:r w:rsidR="00DD1AC6" w:rsidRPr="006B0A92">
        <w:rPr>
          <w:rStyle w:val="FootnoteReference"/>
        </w:rPr>
        <w:footnoteReference w:id="75"/>
      </w:r>
      <w:r w:rsidR="001A7FA2" w:rsidRPr="006B0A92">
        <w:t xml:space="preserve"> (Рамковата директива за морска стратегия) за постигане на добро екологично състояние на морските води до 2020 г. По-новото </w:t>
      </w:r>
      <w:r w:rsidR="001A7FA2" w:rsidRPr="006B0A92">
        <w:rPr>
          <w:rFonts w:eastAsia="Calibri"/>
        </w:rPr>
        <w:t>законодателство</w:t>
      </w:r>
      <w:r w:rsidR="001A7FA2" w:rsidRPr="006B0A92">
        <w:t xml:space="preserve"> все повече включва в обхвата си изисквания за оценка на въздействието на </w:t>
      </w:r>
      <w:r w:rsidR="00E014F9" w:rsidRPr="006B0A92">
        <w:t xml:space="preserve">дейностите по прилагане на политики </w:t>
      </w:r>
      <w:r w:rsidR="001A7FA2" w:rsidRPr="006B0A92">
        <w:t xml:space="preserve">върху екосистемите, като един скорошен пример е преразглеждането на Директивата за националните </w:t>
      </w:r>
      <w:r w:rsidR="003B0D78" w:rsidRPr="006B0A92">
        <w:t xml:space="preserve">норми </w:t>
      </w:r>
      <w:r w:rsidR="001A7FA2" w:rsidRPr="006B0A92">
        <w:t xml:space="preserve">на емисиите (Директива (ЕС) 2016/2284 на Европейския парламент и на Съвета от 14 декември 2016 г. относно намаляването на националните емисии на определени атмосферни замърсители, за изменение на Директива 2003/35/ЕО и за отмяна на Директива 2001/81/ЕО). </w:t>
      </w:r>
      <w:r w:rsidR="0085536F" w:rsidRPr="006B0A92">
        <w:t>От значение за екосистемния подход в крайбрежните зони е и Директива 2014/89/ЕС на Европейския парламент и на Съвета от 23 юли 2014 г. за създаване на рамка за морско пространствено планиране</w:t>
      </w:r>
      <w:r w:rsidR="00EB1EC6" w:rsidRPr="006B0A92">
        <w:t>.</w:t>
      </w:r>
      <w:r w:rsidR="0085536F" w:rsidRPr="006B0A92">
        <w:rPr>
          <w:rStyle w:val="FootnoteReference"/>
        </w:rPr>
        <w:footnoteReference w:id="76"/>
      </w:r>
      <w:r w:rsidR="0085536F" w:rsidRPr="006B0A92">
        <w:t xml:space="preserve"> Въпреки че почвите също са жизненоважен абиотичен фактор за екосистемите и са уязвими от ерозия от последиците от изменението на климата, държавите-членки на ЕС все още не са постигнали съгласие относно разпоредби за законодателството за почвите в целия Съюз.</w:t>
      </w:r>
    </w:p>
    <w:p w:rsidR="001D491C" w:rsidRPr="006B0A92" w:rsidRDefault="00556E13" w:rsidP="00B65757">
      <w:pPr>
        <w:pStyle w:val="Heading2"/>
        <w:rPr>
          <w:rFonts w:cs="Times New Roman"/>
          <w:bCs w:val="0"/>
          <w:color w:val="365F91"/>
        </w:rPr>
      </w:pPr>
      <w:bookmarkStart w:id="219" w:name="_Toc501659571"/>
      <w:bookmarkStart w:id="220" w:name="_Toc501659717"/>
      <w:bookmarkStart w:id="221" w:name="_Toc528677342"/>
      <w:bookmarkStart w:id="222" w:name="_Toc530040933"/>
      <w:r w:rsidRPr="006B0A92">
        <w:rPr>
          <w:rFonts w:cs="Times New Roman"/>
          <w:bCs w:val="0"/>
          <w:color w:val="365F91"/>
        </w:rPr>
        <w:t xml:space="preserve">2.4. </w:t>
      </w:r>
      <w:r w:rsidR="00543BE0" w:rsidRPr="006B0A92">
        <w:rPr>
          <w:rFonts w:cs="Times New Roman"/>
          <w:bCs w:val="0"/>
          <w:color w:val="365F91"/>
        </w:rPr>
        <w:tab/>
      </w:r>
      <w:r w:rsidR="001D491C" w:rsidRPr="006B0A92">
        <w:rPr>
          <w:rFonts w:cs="Times New Roman"/>
          <w:bCs w:val="0"/>
          <w:color w:val="365F91"/>
        </w:rPr>
        <w:t>Правна рамка и политики в България за адаптация към климатичните промени в сектора</w:t>
      </w:r>
      <w:bookmarkEnd w:id="219"/>
      <w:bookmarkEnd w:id="220"/>
      <w:bookmarkEnd w:id="221"/>
      <w:bookmarkEnd w:id="222"/>
    </w:p>
    <w:p w:rsidR="0085536F" w:rsidRPr="006B0A92" w:rsidRDefault="001A7FA2" w:rsidP="00F73FF3">
      <w:pPr>
        <w:pStyle w:val="BodyText"/>
      </w:pPr>
      <w:r w:rsidRPr="006B0A92">
        <w:t xml:space="preserve">Както е споменато във въведението, в България тепърва предстои </w:t>
      </w:r>
      <w:r w:rsidR="003B0D78" w:rsidRPr="006B0A92">
        <w:t xml:space="preserve">създаването </w:t>
      </w:r>
      <w:r w:rsidRPr="006B0A92">
        <w:t xml:space="preserve">на </w:t>
      </w:r>
      <w:r w:rsidR="00B1482A" w:rsidRPr="006B0A92">
        <w:t xml:space="preserve">кохерентна </w:t>
      </w:r>
      <w:r w:rsidRPr="006B0A92">
        <w:t xml:space="preserve">правна връзка между адаптирането към изменението на климата и </w:t>
      </w:r>
      <w:r w:rsidRPr="006B0A92">
        <w:rPr>
          <w:rFonts w:eastAsia="Calibri"/>
        </w:rPr>
        <w:t>управлението</w:t>
      </w:r>
      <w:r w:rsidRPr="006B0A92">
        <w:t xml:space="preserve"> н</w:t>
      </w:r>
      <w:r w:rsidR="0085536F" w:rsidRPr="006B0A92">
        <w:t xml:space="preserve">а БР и ЕС. Основа за такова </w:t>
      </w:r>
      <w:r w:rsidR="00B1482A" w:rsidRPr="006B0A92">
        <w:t xml:space="preserve">последователно и систематично </w:t>
      </w:r>
      <w:r w:rsidR="0085536F" w:rsidRPr="006B0A92">
        <w:t>свързване е осигурена от Националната стратегия за околната среда 2009</w:t>
      </w:r>
      <w:r w:rsidR="00EB1EC6" w:rsidRPr="006B0A92">
        <w:t>–</w:t>
      </w:r>
      <w:r w:rsidR="0085536F" w:rsidRPr="006B0A92">
        <w:t>2018 г.</w:t>
      </w:r>
      <w:r w:rsidR="00EB1EC6" w:rsidRPr="006B0A92">
        <w:t>,</w:t>
      </w:r>
      <w:r w:rsidR="0085536F" w:rsidRPr="006B0A92">
        <w:rPr>
          <w:rStyle w:val="FootnoteReference"/>
        </w:rPr>
        <w:footnoteReference w:id="77"/>
      </w:r>
      <w:r w:rsidR="0085536F" w:rsidRPr="006B0A92">
        <w:t xml:space="preserve"> която установява загубата на биологично разнообразие, предизвикана от климата, като едно от предизвикателствата, които трябва да бъдат преодолени. Основният национален правен документ, който създава такава връзка, е </w:t>
      </w:r>
      <w:r w:rsidR="0085536F" w:rsidRPr="006B0A92">
        <w:rPr>
          <w:b/>
        </w:rPr>
        <w:t>Законът за опазване на околната среда (ЗООС)</w:t>
      </w:r>
      <w:r w:rsidR="0085536F" w:rsidRPr="006B0A92">
        <w:t xml:space="preserve">. Този закон, обхващащ множество сектори, регламентира стратегическия процес във всички области на опазване на околната среда, мониторинг и управление. В него се споменават както изменението на климата, така и екосистемите, но не се разглеждат подробности като АИК или екосистемни услуги, които са регламентирани в други специални закони. ЗООС посочва принципа за включване на политиките в областта на околната среда (включително </w:t>
      </w:r>
      <w:r w:rsidR="00C17ED2" w:rsidRPr="006B0A92">
        <w:t xml:space="preserve">политиките за </w:t>
      </w:r>
      <w:r w:rsidR="0085536F" w:rsidRPr="006B0A92">
        <w:t>климата и биоразнообразиет</w:t>
      </w:r>
      <w:r w:rsidR="00C17ED2" w:rsidRPr="006B0A92">
        <w:t>о</w:t>
      </w:r>
      <w:r w:rsidR="0085536F" w:rsidRPr="006B0A92">
        <w:t xml:space="preserve">) в други сектори. </w:t>
      </w:r>
      <w:r w:rsidR="00C17ED2" w:rsidRPr="006B0A92">
        <w:t>Член</w:t>
      </w:r>
      <w:r w:rsidR="0085536F" w:rsidRPr="006B0A92">
        <w:t xml:space="preserve"> 93 въвежда, макар и без </w:t>
      </w:r>
      <w:r w:rsidR="00C17ED2" w:rsidRPr="006B0A92">
        <w:t>изрично</w:t>
      </w:r>
      <w:r w:rsidR="0085536F" w:rsidRPr="006B0A92">
        <w:t xml:space="preserve"> </w:t>
      </w:r>
      <w:r w:rsidR="00B1482A" w:rsidRPr="006B0A92">
        <w:t xml:space="preserve">да споменава </w:t>
      </w:r>
      <w:r w:rsidR="00C17ED2" w:rsidRPr="006B0A92">
        <w:t>е</w:t>
      </w:r>
      <w:r w:rsidR="0085536F" w:rsidRPr="006B0A92">
        <w:t>косистемите</w:t>
      </w:r>
      <w:r w:rsidR="00C17ED2" w:rsidRPr="006B0A92">
        <w:t>,</w:t>
      </w:r>
      <w:r w:rsidR="0085536F" w:rsidRPr="006B0A92">
        <w:t xml:space="preserve"> понятието за оценяване на </w:t>
      </w:r>
      <w:r w:rsidR="00B1482A" w:rsidRPr="006B0A92">
        <w:t xml:space="preserve">абсорбционния </w:t>
      </w:r>
      <w:r w:rsidR="0085536F" w:rsidRPr="006B0A92">
        <w:t xml:space="preserve">капацитет на природната среда като част от оценката на въздействието върху околната среда. Това представлява добра основа за </w:t>
      </w:r>
      <w:r w:rsidR="0085536F" w:rsidRPr="006B0A92">
        <w:lastRenderedPageBreak/>
        <w:t xml:space="preserve">въвеждане на съгласуван </w:t>
      </w:r>
      <w:r w:rsidR="003B0D78" w:rsidRPr="006B0A92">
        <w:t xml:space="preserve">екосистевно-базиран </w:t>
      </w:r>
      <w:r w:rsidR="0085536F" w:rsidRPr="006B0A92">
        <w:t xml:space="preserve">подход,  който да отчита а </w:t>
      </w:r>
      <w:r w:rsidR="00B1482A" w:rsidRPr="006B0A92">
        <w:t>устойчивост</w:t>
      </w:r>
      <w:r w:rsidR="003B0D78" w:rsidRPr="006B0A92">
        <w:t>та</w:t>
      </w:r>
      <w:r w:rsidR="00B1482A" w:rsidRPr="006B0A92">
        <w:t xml:space="preserve"> </w:t>
      </w:r>
      <w:r w:rsidR="0085536F" w:rsidRPr="006B0A92">
        <w:t xml:space="preserve">на екосистемите и предоставяните от тях екосистемни услуги </w:t>
      </w:r>
      <w:r w:rsidR="003B0D78" w:rsidRPr="006B0A92">
        <w:t xml:space="preserve">към климатични промени </w:t>
      </w:r>
      <w:r w:rsidR="0085536F" w:rsidRPr="006B0A92">
        <w:t xml:space="preserve">за улесняване на АИК в други сектори. </w:t>
      </w:r>
      <w:r w:rsidR="003B0D78" w:rsidRPr="006B0A92">
        <w:t>М</w:t>
      </w:r>
      <w:r w:rsidR="0085536F" w:rsidRPr="006B0A92">
        <w:t>ониторинг</w:t>
      </w:r>
      <w:r w:rsidR="003B0D78" w:rsidRPr="006B0A92">
        <w:t>ът на околната среда</w:t>
      </w:r>
      <w:r w:rsidR="0085536F" w:rsidRPr="006B0A92">
        <w:t xml:space="preserve"> се дефинира като мониторинг на </w:t>
      </w:r>
      <w:r w:rsidR="00C17ED2" w:rsidRPr="006B0A92">
        <w:t>„</w:t>
      </w:r>
      <w:r w:rsidR="0085536F" w:rsidRPr="006B0A92">
        <w:t>елементи на околната среда</w:t>
      </w:r>
      <w:r w:rsidR="00C17ED2" w:rsidRPr="006B0A92">
        <w:t>“</w:t>
      </w:r>
      <w:r w:rsidR="0085536F" w:rsidRPr="006B0A92">
        <w:t xml:space="preserve">, а не като </w:t>
      </w:r>
      <w:r w:rsidR="00C17ED2" w:rsidRPr="006B0A92">
        <w:t>холистичен</w:t>
      </w:r>
      <w:r w:rsidR="0085536F" w:rsidRPr="006B0A92">
        <w:t xml:space="preserve"> мониторинг.</w:t>
      </w:r>
    </w:p>
    <w:p w:rsidR="001D491C" w:rsidRPr="006B0A92" w:rsidRDefault="00C17ED2" w:rsidP="00F73FF3">
      <w:pPr>
        <w:pStyle w:val="BodyText"/>
      </w:pPr>
      <w:r w:rsidRPr="006B0A92">
        <w:t xml:space="preserve">Двата закона, регламентиращи адаптацията към изменението на климата и </w:t>
      </w:r>
      <w:r w:rsidRPr="006B0A92">
        <w:rPr>
          <w:rFonts w:eastAsia="Calibri"/>
        </w:rPr>
        <w:t>биоразнообразието</w:t>
      </w:r>
      <w:r w:rsidRPr="006B0A92">
        <w:t xml:space="preserve"> са </w:t>
      </w:r>
      <w:r w:rsidR="001A7FA2" w:rsidRPr="006B0A92">
        <w:t>представени поотделно</w:t>
      </w:r>
      <w:r w:rsidRPr="006B0A92">
        <w:t xml:space="preserve"> в разделите по-долу</w:t>
      </w:r>
      <w:r w:rsidR="001A7FA2" w:rsidRPr="006B0A92">
        <w:t>, като в препоръките на настоящия анализ се подчертава</w:t>
      </w:r>
      <w:r w:rsidRPr="006B0A92">
        <w:t xml:space="preserve">т конкретни нужди </w:t>
      </w:r>
      <w:r w:rsidR="001A7FA2" w:rsidRPr="006B0A92">
        <w:t>от съгласуваност помежду им.</w:t>
      </w:r>
    </w:p>
    <w:p w:rsidR="001D491C" w:rsidRPr="006B0A92" w:rsidRDefault="00556E13" w:rsidP="00DD1AC6">
      <w:pPr>
        <w:pStyle w:val="Heading3"/>
        <w:keepNext/>
        <w:keepLines/>
        <w:autoSpaceDE w:val="0"/>
        <w:autoSpaceDN w:val="0"/>
        <w:adjustRightInd w:val="0"/>
        <w:spacing w:before="160"/>
        <w:ind w:left="720" w:hanging="720"/>
        <w:rPr>
          <w:rFonts w:eastAsia="Times New Roman" w:cs="Times New Roman"/>
          <w:color w:val="4F81BD"/>
          <w:lang w:val="bg-BG"/>
        </w:rPr>
      </w:pPr>
      <w:bookmarkStart w:id="223" w:name="_p7hsswgl6q1u" w:colFirst="0" w:colLast="0"/>
      <w:bookmarkStart w:id="224" w:name="_Toc501659572"/>
      <w:bookmarkStart w:id="225" w:name="_Toc501659718"/>
      <w:bookmarkStart w:id="226" w:name="_Toc528677343"/>
      <w:bookmarkStart w:id="227" w:name="_Toc530040934"/>
      <w:bookmarkEnd w:id="223"/>
      <w:r w:rsidRPr="006B0A92">
        <w:rPr>
          <w:rFonts w:eastAsia="Times New Roman" w:cs="Times New Roman"/>
          <w:color w:val="4F81BD"/>
          <w:lang w:val="bg-BG"/>
        </w:rPr>
        <w:t xml:space="preserve">2.4.1. </w:t>
      </w:r>
      <w:r w:rsidR="00543BE0" w:rsidRPr="006B0A92">
        <w:rPr>
          <w:rFonts w:eastAsia="Times New Roman" w:cs="Times New Roman"/>
          <w:color w:val="4F81BD"/>
          <w:lang w:val="bg-BG"/>
        </w:rPr>
        <w:tab/>
      </w:r>
      <w:r w:rsidR="001D491C" w:rsidRPr="006B0A92">
        <w:rPr>
          <w:rFonts w:eastAsia="Times New Roman" w:cs="Times New Roman"/>
          <w:color w:val="4F81BD"/>
          <w:lang w:val="bg-BG"/>
        </w:rPr>
        <w:t>Законодателство по отношение на изменение на климата</w:t>
      </w:r>
      <w:bookmarkEnd w:id="224"/>
      <w:bookmarkEnd w:id="225"/>
      <w:bookmarkEnd w:id="226"/>
      <w:bookmarkEnd w:id="227"/>
    </w:p>
    <w:p w:rsidR="001D491C" w:rsidRPr="006B0A92" w:rsidRDefault="001A7FA2" w:rsidP="00F73FF3">
      <w:pPr>
        <w:pStyle w:val="BodyText"/>
      </w:pPr>
      <w:r w:rsidRPr="006B0A92">
        <w:t xml:space="preserve">Основният законодателен акт свързан с </w:t>
      </w:r>
      <w:r w:rsidR="002B7C5A" w:rsidRPr="006B0A92">
        <w:t>изменението на климата,</w:t>
      </w:r>
      <w:r w:rsidRPr="006B0A92">
        <w:t xml:space="preserve"> е </w:t>
      </w:r>
      <w:r w:rsidR="002B7C5A" w:rsidRPr="006B0A92">
        <w:t xml:space="preserve">Закон </w:t>
      </w:r>
      <w:r w:rsidRPr="006B0A92">
        <w:t xml:space="preserve">за ограничаване изменението на климата. Той </w:t>
      </w:r>
      <w:r w:rsidR="002B7C5A" w:rsidRPr="006B0A92">
        <w:t xml:space="preserve">определя </w:t>
      </w:r>
      <w:r w:rsidRPr="006B0A92">
        <w:t xml:space="preserve">институционалните отговорности и механизмите за включване на заинтересованите страни, както е видно от </w:t>
      </w:r>
      <w:r w:rsidR="00F40EC0" w:rsidRPr="006B0A92">
        <w:rPr>
          <w:b/>
          <w:bCs/>
          <w:i/>
          <w:iCs/>
        </w:rPr>
        <w:t>ф</w:t>
      </w:r>
      <w:r w:rsidRPr="006B0A92">
        <w:rPr>
          <w:b/>
          <w:bCs/>
          <w:i/>
          <w:iCs/>
        </w:rPr>
        <w:t xml:space="preserve">игура </w:t>
      </w:r>
      <w:r w:rsidR="00EB1EC6" w:rsidRPr="006B0A92">
        <w:rPr>
          <w:b/>
          <w:bCs/>
          <w:i/>
          <w:iCs/>
        </w:rPr>
        <w:t>10</w:t>
      </w:r>
      <w:r w:rsidRPr="006B0A92">
        <w:t>.</w:t>
      </w:r>
    </w:p>
    <w:p w:rsidR="001D491C" w:rsidRPr="00545BCB" w:rsidRDefault="00F40EC0" w:rsidP="00545BCB">
      <w:pPr>
        <w:pStyle w:val="TablesandFiguresHeading"/>
      </w:pPr>
      <w:bookmarkStart w:id="228" w:name="_Toc530041155"/>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10</w:t>
      </w:r>
      <w:r w:rsidR="00715B7B" w:rsidRPr="00545BCB">
        <w:fldChar w:fldCharType="end"/>
      </w:r>
      <w:r w:rsidRPr="00545BCB">
        <w:t>.</w:t>
      </w:r>
      <w:r w:rsidR="001D491C" w:rsidRPr="00545BCB">
        <w:t xml:space="preserve"> Структура и основни участници в осъществяването на българската политика по изменение на климата</w:t>
      </w:r>
      <w:bookmarkEnd w:id="228"/>
    </w:p>
    <w:p w:rsidR="00615831" w:rsidRPr="006B0A92" w:rsidRDefault="00F57F7E" w:rsidP="00A82AD5">
      <w:pPr>
        <w:pStyle w:val="Normal1"/>
        <w:spacing w:after="60" w:line="240" w:lineRule="auto"/>
        <w:rPr>
          <w:rFonts w:ascii="Times New Roman" w:hAnsi="Times New Roman" w:cs="Times New Roman"/>
          <w:sz w:val="24"/>
          <w:szCs w:val="24"/>
        </w:rPr>
      </w:pPr>
      <w:r w:rsidRPr="006B0A92">
        <w:rPr>
          <w:rFonts w:ascii="Times New Roman" w:eastAsia="Times New Roman" w:hAnsi="Times New Roman"/>
          <w:noProof/>
          <w:color w:val="auto"/>
          <w:sz w:val="24"/>
        </w:rPr>
        <w:drawing>
          <wp:inline distT="0" distB="0" distL="0" distR="0" wp14:anchorId="666718E0" wp14:editId="1C322FA8">
            <wp:extent cx="5768340" cy="3674223"/>
            <wp:effectExtent l="0" t="0" r="3810" b="2540"/>
            <wp:docPr id="613" name="Picture 613" descr="Figure -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Figure - Ch"/>
                    <pic:cNvPicPr>
                      <a:picLocks noChangeAspect="1" noChangeArrowheads="1"/>
                    </pic:cNvPicPr>
                  </pic:nvPicPr>
                  <pic:blipFill>
                    <a:blip r:embed="rId36">
                      <a:extLst>
                        <a:ext uri="{28A0092B-C50C-407E-A947-70E740481C1C}">
                          <a14:useLocalDpi xmlns:a14="http://schemas.microsoft.com/office/drawing/2010/main" val="0"/>
                        </a:ext>
                      </a:extLst>
                    </a:blip>
                    <a:srcRect t="748" b="917"/>
                    <a:stretch>
                      <a:fillRect/>
                    </a:stretch>
                  </pic:blipFill>
                  <pic:spPr bwMode="auto">
                    <a:xfrm>
                      <a:off x="0" y="0"/>
                      <a:ext cx="5768340" cy="3674223"/>
                    </a:xfrm>
                    <a:prstGeom prst="rect">
                      <a:avLst/>
                    </a:prstGeom>
                    <a:noFill/>
                    <a:ln>
                      <a:noFill/>
                    </a:ln>
                  </pic:spPr>
                </pic:pic>
              </a:graphicData>
            </a:graphic>
          </wp:inline>
        </w:drawing>
      </w:r>
    </w:p>
    <w:p w:rsidR="002474D8" w:rsidRPr="006B0A92" w:rsidRDefault="002474D8" w:rsidP="00A82AD5">
      <w:pPr>
        <w:pStyle w:val="Normal1"/>
        <w:spacing w:after="60"/>
        <w:jc w:val="center"/>
        <w:rPr>
          <w:rFonts w:asciiTheme="minorHAnsi" w:hAnsiTheme="minorHAnsi" w:cstheme="minorHAnsi"/>
          <w:i/>
          <w:sz w:val="20"/>
        </w:rPr>
      </w:pPr>
      <w:r w:rsidRPr="006B0A92">
        <w:rPr>
          <w:rFonts w:asciiTheme="minorHAnsi" w:hAnsiTheme="minorHAnsi" w:cstheme="minorHAnsi"/>
          <w:i/>
          <w:sz w:val="20"/>
        </w:rPr>
        <w:t xml:space="preserve">Забележка: Всички съкращения в тази фигура са пояснени в раздел </w:t>
      </w:r>
      <w:r w:rsidR="00F40EC0" w:rsidRPr="006B0A92">
        <w:rPr>
          <w:rFonts w:asciiTheme="minorHAnsi" w:hAnsiTheme="minorHAnsi" w:cstheme="minorHAnsi"/>
          <w:i/>
          <w:sz w:val="20"/>
        </w:rPr>
        <w:t>„</w:t>
      </w:r>
      <w:r w:rsidRPr="006B0A92">
        <w:rPr>
          <w:rFonts w:asciiTheme="minorHAnsi" w:hAnsiTheme="minorHAnsi" w:cstheme="minorHAnsi"/>
          <w:i/>
          <w:sz w:val="20"/>
        </w:rPr>
        <w:t>Съкращения и акроними</w:t>
      </w:r>
      <w:r w:rsidR="00F40EC0" w:rsidRPr="006B0A92">
        <w:rPr>
          <w:rFonts w:asciiTheme="minorHAnsi" w:hAnsiTheme="minorHAnsi" w:cstheme="minorHAnsi"/>
          <w:i/>
          <w:sz w:val="20"/>
        </w:rPr>
        <w:t>“</w:t>
      </w:r>
      <w:r w:rsidR="00A82AD5" w:rsidRPr="006B0A92">
        <w:rPr>
          <w:rFonts w:asciiTheme="minorHAnsi" w:hAnsiTheme="minorHAnsi" w:cstheme="minorHAnsi"/>
          <w:i/>
          <w:sz w:val="20"/>
        </w:rPr>
        <w:t>.</w:t>
      </w:r>
    </w:p>
    <w:p w:rsidR="002474D8" w:rsidRPr="006B0A92" w:rsidRDefault="002474D8" w:rsidP="00F40EC0">
      <w:pPr>
        <w:pStyle w:val="Normal1"/>
        <w:spacing w:after="200"/>
        <w:jc w:val="center"/>
        <w:rPr>
          <w:rFonts w:asciiTheme="minorHAnsi" w:hAnsiTheme="minorHAnsi" w:cstheme="minorHAnsi"/>
          <w:i/>
          <w:sz w:val="20"/>
        </w:rPr>
      </w:pPr>
      <w:r w:rsidRPr="006B0A92">
        <w:rPr>
          <w:rFonts w:asciiTheme="minorHAnsi" w:hAnsiTheme="minorHAnsi" w:cstheme="minorHAnsi"/>
          <w:i/>
          <w:sz w:val="20"/>
        </w:rPr>
        <w:t xml:space="preserve">Източник: </w:t>
      </w:r>
      <w:r w:rsidR="00F40EC0" w:rsidRPr="006B0A92">
        <w:rPr>
          <w:rFonts w:asciiTheme="minorHAnsi" w:hAnsiTheme="minorHAnsi" w:cstheme="minorHAnsi"/>
          <w:i/>
          <w:sz w:val="20"/>
        </w:rPr>
        <w:t>Дизайн на Световната банка.</w:t>
      </w:r>
    </w:p>
    <w:p w:rsidR="007A1ECF" w:rsidRPr="006B0A92" w:rsidRDefault="007A1ECF" w:rsidP="00F73FF3">
      <w:pPr>
        <w:pStyle w:val="BodyText"/>
      </w:pPr>
      <w:r w:rsidRPr="006B0A92">
        <w:t>Поради традиционно по-доброто разбиране на въпрос</w:t>
      </w:r>
      <w:r w:rsidR="000729A2" w:rsidRPr="006B0A92">
        <w:t>ите за</w:t>
      </w:r>
      <w:r w:rsidRPr="006B0A92">
        <w:t xml:space="preserve"> смекчаването и относителната лекота на мониторинга на емисиите в сравнение с наблюдението на последиците от изменението на климата, в много проекти и произтичащите от тях документи има объркване на смекчаването на изменението на климата с адаптацията към него, въпреки че двете области могат да включват съвсем различни </w:t>
      </w:r>
      <w:r w:rsidR="008D777F" w:rsidRPr="006B0A92">
        <w:t xml:space="preserve">групи </w:t>
      </w:r>
      <w:r w:rsidRPr="006B0A92">
        <w:t xml:space="preserve">от мерки. Основният фокус на </w:t>
      </w:r>
      <w:r w:rsidR="002F2416" w:rsidRPr="006B0A92">
        <w:t xml:space="preserve">адаптацията </w:t>
      </w:r>
      <w:r w:rsidRPr="006B0A92">
        <w:t>към изменението на климата в България е насочен към социална адаптация спрямо екстремни явления</w:t>
      </w:r>
      <w:r w:rsidR="000729A2" w:rsidRPr="006B0A92">
        <w:t xml:space="preserve">, докато адаптацията </w:t>
      </w:r>
      <w:r w:rsidR="002F2416" w:rsidRPr="006B0A92">
        <w:t xml:space="preserve">на </w:t>
      </w:r>
      <w:r w:rsidR="000729A2" w:rsidRPr="006B0A92">
        <w:t xml:space="preserve">околната среда и </w:t>
      </w:r>
      <w:r w:rsidR="000729A2" w:rsidRPr="006B0A92">
        <w:lastRenderedPageBreak/>
        <w:t>потенциал</w:t>
      </w:r>
      <w:r w:rsidR="002F2416" w:rsidRPr="006B0A92">
        <w:t>а й</w:t>
      </w:r>
      <w:r w:rsidR="000729A2" w:rsidRPr="006B0A92">
        <w:t xml:space="preserve"> за социални проблеми са не толкова добре дефинирани и регулирани. Специфични разпоредби, включващи адаптацията към изменението на климата в други сектори, по-конкретно БР и ЕС, </w:t>
      </w:r>
      <w:r w:rsidR="00BB1C62" w:rsidRPr="006B0A92">
        <w:t>биха били</w:t>
      </w:r>
      <w:r w:rsidR="000729A2" w:rsidRPr="006B0A92">
        <w:t xml:space="preserve"> подходящи за създаване на синергии със съществуващите правни текстове относно биофизичната защита на екосистемите. Аспект, който си заслужава да бъде добавен, е включването и правилното оценяване на използването на екосистемните услуги като средство за адаптация </w:t>
      </w:r>
      <w:r w:rsidR="00BB1C62" w:rsidRPr="006B0A92">
        <w:t xml:space="preserve">в </w:t>
      </w:r>
      <w:r w:rsidR="000729A2" w:rsidRPr="006B0A92">
        <w:t>други сектори.</w:t>
      </w:r>
    </w:p>
    <w:p w:rsidR="001D491C" w:rsidRPr="006B0A92" w:rsidRDefault="00543BE0" w:rsidP="00DD1AC6">
      <w:pPr>
        <w:pStyle w:val="Heading3"/>
        <w:keepNext/>
        <w:keepLines/>
        <w:autoSpaceDE w:val="0"/>
        <w:autoSpaceDN w:val="0"/>
        <w:adjustRightInd w:val="0"/>
        <w:spacing w:before="160"/>
        <w:ind w:left="720" w:hanging="720"/>
        <w:rPr>
          <w:rFonts w:eastAsia="Times New Roman" w:cs="Times New Roman"/>
          <w:color w:val="4F81BD"/>
          <w:lang w:val="bg-BG"/>
        </w:rPr>
      </w:pPr>
      <w:bookmarkStart w:id="229" w:name="_ylizm1a2we6f" w:colFirst="0" w:colLast="0"/>
      <w:bookmarkStart w:id="230" w:name="_Toc501659573"/>
      <w:bookmarkStart w:id="231" w:name="_Toc501659719"/>
      <w:bookmarkStart w:id="232" w:name="_Toc528677344"/>
      <w:bookmarkStart w:id="233" w:name="_Toc530040935"/>
      <w:bookmarkEnd w:id="229"/>
      <w:r w:rsidRPr="006B0A92">
        <w:rPr>
          <w:rFonts w:eastAsia="Times New Roman" w:cs="Times New Roman"/>
          <w:color w:val="4F81BD"/>
          <w:lang w:val="bg-BG"/>
        </w:rPr>
        <w:t xml:space="preserve">2.4.2. </w:t>
      </w:r>
      <w:r w:rsidRPr="006B0A92">
        <w:rPr>
          <w:rFonts w:eastAsia="Times New Roman" w:cs="Times New Roman"/>
          <w:color w:val="4F81BD"/>
          <w:lang w:val="bg-BG"/>
        </w:rPr>
        <w:tab/>
      </w:r>
      <w:r w:rsidR="000729A2" w:rsidRPr="006B0A92">
        <w:rPr>
          <w:rFonts w:eastAsia="Times New Roman" w:cs="Times New Roman"/>
          <w:color w:val="4F81BD"/>
          <w:lang w:val="bg-BG"/>
        </w:rPr>
        <w:t>Политики и з</w:t>
      </w:r>
      <w:r w:rsidR="001D491C" w:rsidRPr="006B0A92">
        <w:rPr>
          <w:rFonts w:eastAsia="Times New Roman" w:cs="Times New Roman"/>
          <w:color w:val="4F81BD"/>
          <w:lang w:val="bg-BG"/>
        </w:rPr>
        <w:t>аконодателство по отношение биологичното разнообразие</w:t>
      </w:r>
      <w:bookmarkEnd w:id="230"/>
      <w:bookmarkEnd w:id="231"/>
      <w:bookmarkEnd w:id="232"/>
      <w:bookmarkEnd w:id="233"/>
    </w:p>
    <w:p w:rsidR="001D491C" w:rsidRPr="006B0A92" w:rsidRDefault="001D491C" w:rsidP="00F73FF3">
      <w:pPr>
        <w:pStyle w:val="BodyText"/>
      </w:pPr>
      <w:bookmarkStart w:id="234" w:name="_xm2dcabbf0o5" w:colFirst="0" w:colLast="0"/>
      <w:bookmarkEnd w:id="234"/>
      <w:r w:rsidRPr="006B0A92">
        <w:t>Съществуващата Стратегия за биологичното разнообразие в България е създадена през 90-те години на миналия век</w:t>
      </w:r>
      <w:r w:rsidR="00BB1C62" w:rsidRPr="006B0A92">
        <w:t xml:space="preserve"> и следва да</w:t>
      </w:r>
      <w:r w:rsidR="00D3307A" w:rsidRPr="006B0A92">
        <w:t xml:space="preserve"> </w:t>
      </w:r>
      <w:r w:rsidRPr="006B0A92">
        <w:t xml:space="preserve">се </w:t>
      </w:r>
      <w:r w:rsidR="00BB1C62" w:rsidRPr="006B0A92">
        <w:t>из</w:t>
      </w:r>
      <w:r w:rsidRPr="006B0A92">
        <w:t xml:space="preserve">готви нова. Това обстоятелство, заедно с неравномерното приемане на политики в сферата на биоразнообразието и прилагане на екосистемния подход в други сектори на ниво ЕС, води до разпиляване на </w:t>
      </w:r>
      <w:r w:rsidR="00BB1C62" w:rsidRPr="006B0A92">
        <w:t xml:space="preserve">законодателството, </w:t>
      </w:r>
      <w:r w:rsidRPr="006B0A92">
        <w:t>свързаното с биологичното разнообразие</w:t>
      </w:r>
      <w:r w:rsidR="00BB1C62" w:rsidRPr="006B0A92">
        <w:t>,</w:t>
      </w:r>
      <w:r w:rsidRPr="006B0A92">
        <w:t xml:space="preserve"> </w:t>
      </w:r>
      <w:r w:rsidR="00BB1C62" w:rsidRPr="006B0A92">
        <w:t xml:space="preserve">между </w:t>
      </w:r>
      <w:r w:rsidRPr="006B0A92">
        <w:t>различните сектори. Екосистемният подход, който има потенциала да установи връзката с адаптацията към изменението на климата</w:t>
      </w:r>
      <w:r w:rsidR="000729A2" w:rsidRPr="006B0A92">
        <w:t>, е обвързан със седмата ПДОС и трябва да бъде добавен в</w:t>
      </w:r>
      <w:r w:rsidRPr="006B0A92">
        <w:t xml:space="preserve"> тази рамка</w:t>
      </w:r>
      <w:r w:rsidR="000729A2" w:rsidRPr="006B0A92">
        <w:t>, в съответствие с цялостната насока на политиките на ЕС в областта на биологичното разнообразие.</w:t>
      </w:r>
    </w:p>
    <w:p w:rsidR="007A1ECF" w:rsidRPr="00545BCB" w:rsidRDefault="00F40EC0" w:rsidP="00545BCB">
      <w:pPr>
        <w:pStyle w:val="TablesandFiguresHeading"/>
      </w:pPr>
      <w:bookmarkStart w:id="235" w:name="_Toc530041156"/>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11</w:t>
      </w:r>
      <w:r w:rsidR="00715B7B" w:rsidRPr="00545BCB">
        <w:fldChar w:fldCharType="end"/>
      </w:r>
      <w:r w:rsidRPr="00545BCB">
        <w:t>.</w:t>
      </w:r>
      <w:r w:rsidR="007A1ECF" w:rsidRPr="00545BCB">
        <w:t xml:space="preserve"> Структура и основни участници в осъществяването на българската политика за биоразнообразието</w:t>
      </w:r>
      <w:bookmarkEnd w:id="235"/>
    </w:p>
    <w:p w:rsidR="00DB658E" w:rsidRPr="006B0A92" w:rsidRDefault="00DB658E" w:rsidP="00244568">
      <w:pPr>
        <w:pStyle w:val="Normal1"/>
        <w:spacing w:after="60"/>
        <w:rPr>
          <w:rFonts w:ascii="Times New Roman" w:hAnsi="Times New Roman" w:cs="Times New Roman"/>
          <w:sz w:val="24"/>
          <w:szCs w:val="24"/>
        </w:rPr>
      </w:pPr>
      <w:r w:rsidRPr="006B0A92">
        <w:rPr>
          <w:rFonts w:ascii="Times New Roman" w:hAnsi="Times New Roman" w:cs="Times New Roman"/>
          <w:noProof/>
          <w:sz w:val="24"/>
          <w:szCs w:val="24"/>
        </w:rPr>
        <w:drawing>
          <wp:inline distT="0" distB="0" distL="0" distR="0" wp14:anchorId="4C5AF12F" wp14:editId="57E377E8">
            <wp:extent cx="5910859" cy="3652838"/>
            <wp:effectExtent l="0" t="0" r="0" b="508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a:extLst>
                        <a:ext uri="{28A0092B-C50C-407E-A947-70E740481C1C}">
                          <a14:useLocalDpi xmlns:a14="http://schemas.microsoft.com/office/drawing/2010/main" val="0"/>
                        </a:ext>
                      </a:extLst>
                    </a:blip>
                    <a:srcRect b="990"/>
                    <a:stretch/>
                  </pic:blipFill>
                  <pic:spPr bwMode="auto">
                    <a:xfrm>
                      <a:off x="0" y="0"/>
                      <a:ext cx="5931450" cy="3665563"/>
                    </a:xfrm>
                    <a:prstGeom prst="rect">
                      <a:avLst/>
                    </a:prstGeom>
                    <a:noFill/>
                    <a:ln>
                      <a:noFill/>
                    </a:ln>
                    <a:extLst>
                      <a:ext uri="{53640926-AAD7-44D8-BBD7-CCE9431645EC}">
                        <a14:shadowObscured xmlns:a14="http://schemas.microsoft.com/office/drawing/2010/main"/>
                      </a:ext>
                    </a:extLst>
                  </pic:spPr>
                </pic:pic>
              </a:graphicData>
            </a:graphic>
          </wp:inline>
        </w:drawing>
      </w:r>
    </w:p>
    <w:p w:rsidR="002474D8" w:rsidRPr="006B0A92" w:rsidRDefault="002474D8" w:rsidP="001908BC">
      <w:pPr>
        <w:pStyle w:val="Normal1"/>
        <w:rPr>
          <w:rFonts w:asciiTheme="minorHAnsi" w:hAnsiTheme="minorHAnsi" w:cstheme="minorHAnsi"/>
          <w:i/>
          <w:sz w:val="20"/>
          <w:szCs w:val="20"/>
        </w:rPr>
      </w:pPr>
      <w:r w:rsidRPr="006B0A92">
        <w:rPr>
          <w:rFonts w:asciiTheme="minorHAnsi" w:hAnsiTheme="minorHAnsi" w:cstheme="minorHAnsi"/>
          <w:i/>
          <w:sz w:val="20"/>
          <w:szCs w:val="20"/>
        </w:rPr>
        <w:t>Заб</w:t>
      </w:r>
      <w:r w:rsidR="00244568" w:rsidRPr="006B0A92">
        <w:rPr>
          <w:rFonts w:asciiTheme="minorHAnsi" w:hAnsiTheme="minorHAnsi" w:cstheme="minorHAnsi"/>
          <w:i/>
          <w:sz w:val="20"/>
          <w:szCs w:val="20"/>
        </w:rPr>
        <w:t>ележк</w:t>
      </w:r>
      <w:r w:rsidRPr="006B0A92">
        <w:rPr>
          <w:rFonts w:asciiTheme="minorHAnsi" w:hAnsiTheme="minorHAnsi" w:cstheme="minorHAnsi"/>
          <w:i/>
          <w:sz w:val="20"/>
          <w:szCs w:val="20"/>
        </w:rPr>
        <w:t>и</w:t>
      </w:r>
      <w:r w:rsidR="00244568" w:rsidRPr="006B0A92">
        <w:rPr>
          <w:rFonts w:asciiTheme="minorHAnsi" w:hAnsiTheme="minorHAnsi" w:cstheme="minorHAnsi"/>
          <w:i/>
          <w:sz w:val="20"/>
          <w:szCs w:val="20"/>
        </w:rPr>
        <w:t xml:space="preserve">: </w:t>
      </w:r>
    </w:p>
    <w:p w:rsidR="00244568" w:rsidRPr="006B0A92" w:rsidRDefault="00244568" w:rsidP="008E4C20">
      <w:pPr>
        <w:pStyle w:val="Normal1"/>
        <w:numPr>
          <w:ilvl w:val="0"/>
          <w:numId w:val="72"/>
        </w:numPr>
        <w:rPr>
          <w:rFonts w:asciiTheme="minorHAnsi" w:hAnsiTheme="minorHAnsi" w:cstheme="minorHAnsi"/>
          <w:i/>
          <w:sz w:val="20"/>
          <w:szCs w:val="20"/>
        </w:rPr>
      </w:pPr>
      <w:r w:rsidRPr="006B0A92">
        <w:rPr>
          <w:rFonts w:asciiTheme="minorHAnsi" w:hAnsiTheme="minorHAnsi" w:cstheme="minorHAnsi"/>
          <w:i/>
          <w:sz w:val="20"/>
          <w:szCs w:val="20"/>
        </w:rPr>
        <w:t>Екосистем</w:t>
      </w:r>
      <w:r w:rsidR="00D3307A" w:rsidRPr="006B0A92">
        <w:rPr>
          <w:rFonts w:asciiTheme="minorHAnsi" w:hAnsiTheme="minorHAnsi" w:cstheme="minorHAnsi"/>
          <w:i/>
          <w:sz w:val="20"/>
          <w:szCs w:val="20"/>
        </w:rPr>
        <w:t>н</w:t>
      </w:r>
      <w:r w:rsidRPr="006B0A92">
        <w:rPr>
          <w:rFonts w:asciiTheme="minorHAnsi" w:hAnsiTheme="minorHAnsi" w:cstheme="minorHAnsi"/>
          <w:i/>
          <w:sz w:val="20"/>
          <w:szCs w:val="20"/>
        </w:rPr>
        <w:t xml:space="preserve">ите </w:t>
      </w:r>
      <w:r w:rsidR="00D3307A" w:rsidRPr="006B0A92">
        <w:rPr>
          <w:rFonts w:asciiTheme="minorHAnsi" w:hAnsiTheme="minorHAnsi" w:cstheme="minorHAnsi"/>
          <w:i/>
          <w:sz w:val="20"/>
          <w:szCs w:val="20"/>
        </w:rPr>
        <w:t xml:space="preserve">услуги </w:t>
      </w:r>
      <w:r w:rsidRPr="006B0A92">
        <w:rPr>
          <w:rFonts w:asciiTheme="minorHAnsi" w:hAnsiTheme="minorHAnsi" w:cstheme="minorHAnsi"/>
          <w:i/>
          <w:sz w:val="20"/>
          <w:szCs w:val="20"/>
        </w:rPr>
        <w:t>не са регламентирани. Материалните екосистемни услуги са регламентирани от закони за горите и за рибарството, докато регулиращите и културните екосистемни услуги не са регламентирани.</w:t>
      </w:r>
    </w:p>
    <w:p w:rsidR="002474D8" w:rsidRPr="006B0A92" w:rsidRDefault="002474D8" w:rsidP="008E4C20">
      <w:pPr>
        <w:pStyle w:val="Normal1"/>
        <w:numPr>
          <w:ilvl w:val="0"/>
          <w:numId w:val="72"/>
        </w:numPr>
        <w:spacing w:after="20"/>
        <w:rPr>
          <w:rFonts w:asciiTheme="minorHAnsi" w:hAnsiTheme="minorHAnsi" w:cstheme="minorHAnsi"/>
          <w:i/>
          <w:sz w:val="20"/>
        </w:rPr>
      </w:pPr>
      <w:r w:rsidRPr="006B0A92">
        <w:rPr>
          <w:rFonts w:asciiTheme="minorHAnsi" w:hAnsiTheme="minorHAnsi" w:cstheme="minorHAnsi"/>
          <w:i/>
          <w:sz w:val="20"/>
        </w:rPr>
        <w:t xml:space="preserve">Всички съкращения в тази фигура са пояснени в раздел </w:t>
      </w:r>
      <w:r w:rsidR="009A2D9B" w:rsidRPr="006B0A92">
        <w:rPr>
          <w:rFonts w:asciiTheme="minorHAnsi" w:hAnsiTheme="minorHAnsi" w:cstheme="minorHAnsi"/>
          <w:i/>
          <w:sz w:val="20"/>
        </w:rPr>
        <w:t>„</w:t>
      </w:r>
      <w:r w:rsidRPr="006B0A92">
        <w:rPr>
          <w:rFonts w:asciiTheme="minorHAnsi" w:hAnsiTheme="minorHAnsi" w:cstheme="minorHAnsi"/>
          <w:i/>
          <w:sz w:val="20"/>
        </w:rPr>
        <w:t>Съкращения и акроними</w:t>
      </w:r>
      <w:r w:rsidR="009A2D9B" w:rsidRPr="006B0A92">
        <w:rPr>
          <w:rFonts w:asciiTheme="minorHAnsi" w:hAnsiTheme="minorHAnsi" w:cstheme="minorHAnsi"/>
          <w:i/>
          <w:sz w:val="20"/>
        </w:rPr>
        <w:t>“.</w:t>
      </w:r>
    </w:p>
    <w:p w:rsidR="002474D8" w:rsidRPr="006B0A92" w:rsidRDefault="002474D8" w:rsidP="00F40EC0">
      <w:pPr>
        <w:pStyle w:val="Source"/>
        <w:rPr>
          <w:rFonts w:ascii="Times New Roman" w:hAnsi="Times New Roman" w:cs="Times New Roman"/>
          <w:lang w:val="bg-BG"/>
        </w:rPr>
      </w:pPr>
      <w:r w:rsidRPr="006B0A92">
        <w:rPr>
          <w:lang w:val="bg-BG"/>
        </w:rPr>
        <w:lastRenderedPageBreak/>
        <w:t xml:space="preserve">Източник: </w:t>
      </w:r>
      <w:r w:rsidR="00F40EC0" w:rsidRPr="006B0A92">
        <w:rPr>
          <w:lang w:val="bg-BG"/>
        </w:rPr>
        <w:t>Дизайн на Световната банка.</w:t>
      </w:r>
    </w:p>
    <w:p w:rsidR="00DF6806" w:rsidRPr="006B0A92" w:rsidRDefault="00DF6806">
      <w:pPr>
        <w:rPr>
          <w:rFonts w:eastAsiaTheme="minorEastAsia" w:cs="Times New Roman"/>
          <w:szCs w:val="24"/>
          <w:lang w:val="bg-BG" w:eastAsia="bg-BG"/>
        </w:rPr>
      </w:pPr>
      <w:r w:rsidRPr="006B0A92">
        <w:rPr>
          <w:lang w:val="bg-BG"/>
        </w:rPr>
        <w:br w:type="page"/>
      </w:r>
    </w:p>
    <w:p w:rsidR="00D0419A" w:rsidRPr="006B0A92" w:rsidRDefault="00D0419A" w:rsidP="00F73FF3">
      <w:pPr>
        <w:pStyle w:val="BodyText"/>
      </w:pPr>
      <w:r w:rsidRPr="006B0A92">
        <w:lastRenderedPageBreak/>
        <w:t xml:space="preserve">Основният законодателен акт в областта на биоразнообразието и екосистемите е </w:t>
      </w:r>
      <w:r w:rsidRPr="006B0A92">
        <w:rPr>
          <w:b/>
        </w:rPr>
        <w:t>Законът за биологичното разнообразие</w:t>
      </w:r>
      <w:r w:rsidRPr="006B0A92">
        <w:t xml:space="preserve">. Той определя Националната екологична мрежа, състояща се от </w:t>
      </w:r>
      <w:r w:rsidR="00D3307A" w:rsidRPr="006B0A92">
        <w:t>НАТУРА2000</w:t>
      </w:r>
      <w:r w:rsidR="002474D8" w:rsidRPr="006B0A92">
        <w:t xml:space="preserve"> места</w:t>
      </w:r>
      <w:r w:rsidRPr="006B0A92">
        <w:t>, защитени зони</w:t>
      </w:r>
      <w:r w:rsidR="002474D8" w:rsidRPr="006B0A92">
        <w:t xml:space="preserve"> и територии</w:t>
      </w:r>
      <w:r w:rsidRPr="006B0A92">
        <w:t xml:space="preserve"> извън </w:t>
      </w:r>
      <w:r w:rsidR="00D3307A" w:rsidRPr="006B0A92">
        <w:t xml:space="preserve">НАТУРА2000 </w:t>
      </w:r>
      <w:r w:rsidRPr="006B0A92">
        <w:t xml:space="preserve">и други важни обекти като </w:t>
      </w:r>
      <w:r w:rsidR="00BD0A7D" w:rsidRPr="006B0A92">
        <w:t>обекти Корине</w:t>
      </w:r>
      <w:r w:rsidRPr="006B0A92">
        <w:t xml:space="preserve">, Рамсарски </w:t>
      </w:r>
      <w:r w:rsidR="00BD0A7D" w:rsidRPr="006B0A92">
        <w:t>места</w:t>
      </w:r>
      <w:r w:rsidRPr="006B0A92">
        <w:t xml:space="preserve">. </w:t>
      </w:r>
      <w:r w:rsidR="00BD0A7D" w:rsidRPr="006B0A92">
        <w:t>Той р</w:t>
      </w:r>
      <w:r w:rsidRPr="006B0A92">
        <w:t xml:space="preserve">егламентира също така защитата на видовете </w:t>
      </w:r>
      <w:r w:rsidRPr="006B0A92">
        <w:rPr>
          <w:i/>
        </w:rPr>
        <w:t>in situ</w:t>
      </w:r>
      <w:r w:rsidRPr="006B0A92">
        <w:t xml:space="preserve"> или </w:t>
      </w:r>
      <w:r w:rsidRPr="006B0A92">
        <w:rPr>
          <w:i/>
        </w:rPr>
        <w:t>ex situ</w:t>
      </w:r>
      <w:r w:rsidRPr="006B0A92">
        <w:t>, ограниченията в търговията и търговското използване на видовете, въвеждане на видовете и повторно въвеждане. Законът за биологичното разнообразие урежда определянето и управлението на защитените зони, включително планове за управление и екологичн</w:t>
      </w:r>
      <w:r w:rsidR="00BD0A7D" w:rsidRPr="006B0A92">
        <w:t>о оценяване</w:t>
      </w:r>
      <w:r w:rsidRPr="006B0A92">
        <w:t xml:space="preserve">/оценка на въздействието върху околната среда на планове, програми и предлагани инвестиционни проекти. Законът за биологичното разнообразие </w:t>
      </w:r>
      <w:r w:rsidR="004A350E" w:rsidRPr="006B0A92">
        <w:t>също така</w:t>
      </w:r>
      <w:r w:rsidRPr="006B0A92">
        <w:t xml:space="preserve"> </w:t>
      </w:r>
      <w:r w:rsidR="004A350E" w:rsidRPr="006B0A92">
        <w:t xml:space="preserve">регламентира </w:t>
      </w:r>
      <w:r w:rsidRPr="006B0A92">
        <w:t>процеса на подготовка и одобрение на Националната стратегия за биологичното разнообразие и плана за действие</w:t>
      </w:r>
      <w:r w:rsidR="00BD0A7D" w:rsidRPr="006B0A92">
        <w:t>, както</w:t>
      </w:r>
      <w:r w:rsidRPr="006B0A92">
        <w:t xml:space="preserve"> и органите, отговарящи за тяхното прилагане.</w:t>
      </w:r>
    </w:p>
    <w:p w:rsidR="00BD0A7D" w:rsidRPr="006B0A92" w:rsidRDefault="00BD0A7D" w:rsidP="00F73FF3">
      <w:pPr>
        <w:pStyle w:val="BodyText"/>
      </w:pPr>
      <w:r w:rsidRPr="006B0A92">
        <w:t xml:space="preserve">В Закона за биологичното разнообразие, екосистемите се определят като част от биологичното разнообразие и тяхната защита във функционален смисъл се споменава, но не се разработва; концепциите за </w:t>
      </w:r>
      <w:r w:rsidR="00756F21" w:rsidRPr="006B0A92">
        <w:t>абсорбционния капацитет</w:t>
      </w:r>
      <w:r w:rsidRPr="006B0A92">
        <w:t xml:space="preserve"> на екосистемите и екосистемните услуги трябва да бъдат добавени към изискванията за оценка на предложените инвестиции. Както и при Закона за опазване на околната среда, разработването им би могло да бъде добър стимул за свързване със </w:t>
      </w:r>
      <w:r w:rsidR="002E5F1C" w:rsidRPr="006B0A92">
        <w:t>законодателството за</w:t>
      </w:r>
      <w:r w:rsidRPr="006B0A92">
        <w:t xml:space="preserve"> АИК и БД. Освен това </w:t>
      </w:r>
      <w:r w:rsidRPr="006B0A92">
        <w:rPr>
          <w:b/>
        </w:rPr>
        <w:t>Законът за защитените територии</w:t>
      </w:r>
      <w:r w:rsidRPr="006B0A92">
        <w:t xml:space="preserve"> разграничава видовете територии, които трябва да бъдат защитени, и съответните им режими за защита, и посочва защитата на биоразнообразието, екосистемите и абиотичната среда като специфична цел на защитените територии. Това е добра основа за прилагане на адаптацията към изменението на климата в защитените територии от всички видове, като се определят техните съответни регионални и местни цели за адаптиране по отношение на биоразнообразието и екосистемите</w:t>
      </w:r>
      <w:r w:rsidR="00D3307A" w:rsidRPr="006B0A92">
        <w:t>, както и възможности за напасването на ЗТ към нови условия на средата в резултат на климатичните промени</w:t>
      </w:r>
      <w:r w:rsidRPr="006B0A92">
        <w:t>.</w:t>
      </w:r>
    </w:p>
    <w:p w:rsidR="00BD0A7D" w:rsidRPr="006B0A92" w:rsidRDefault="00BD0A7D" w:rsidP="00F73FF3">
      <w:pPr>
        <w:pStyle w:val="BodyText"/>
      </w:pPr>
      <w:r w:rsidRPr="006B0A92">
        <w:t xml:space="preserve">Както и в законодателството на ЕС, в сила са и други закони, свързани с биотичните и абиотичните компоненти на </w:t>
      </w:r>
      <w:r w:rsidR="00393379" w:rsidRPr="006B0A92">
        <w:t>екосистемите</w:t>
      </w:r>
      <w:r w:rsidRPr="006B0A92">
        <w:t xml:space="preserve">. Законодателството, най-тясно засягащо биотичните компоненти на </w:t>
      </w:r>
      <w:r w:rsidR="00393379" w:rsidRPr="006B0A92">
        <w:t>екосистемите</w:t>
      </w:r>
      <w:r w:rsidRPr="006B0A92">
        <w:t xml:space="preserve">, включва Закона за лечебните растения, Закона за генетично модифицираните организми, Закона за лова и опазване на дивеча, </w:t>
      </w:r>
      <w:r w:rsidR="001B7BA6" w:rsidRPr="006B0A92">
        <w:t xml:space="preserve">Закона </w:t>
      </w:r>
      <w:r w:rsidRPr="006B0A92">
        <w:t>за рибарството и аквакултурите.</w:t>
      </w:r>
    </w:p>
    <w:p w:rsidR="00DE4A92" w:rsidRPr="006B0A92" w:rsidRDefault="00DE4A92" w:rsidP="00F73FF3">
      <w:pPr>
        <w:pStyle w:val="BodyText"/>
      </w:pPr>
      <w:r w:rsidRPr="006B0A92">
        <w:t xml:space="preserve">Специфични екосистеми с голямо икономическо значение се регламентират от </w:t>
      </w:r>
      <w:r w:rsidR="00FE3D72" w:rsidRPr="006B0A92">
        <w:t xml:space="preserve">по </w:t>
      </w:r>
      <w:r w:rsidRPr="006B0A92">
        <w:t xml:space="preserve">няколко </w:t>
      </w:r>
      <w:r w:rsidR="00FA49E3" w:rsidRPr="006B0A92">
        <w:t>закона</w:t>
      </w:r>
      <w:r w:rsidRPr="006B0A92">
        <w:t xml:space="preserve">, като например законодателството, свързано с горското стопанство (Закон за горите, </w:t>
      </w:r>
      <w:r w:rsidR="004C39A1" w:rsidRPr="006B0A92">
        <w:t>Закона за възстановяване на собствеността върху горите и земите от горския фонд</w:t>
      </w:r>
      <w:r w:rsidRPr="006B0A92">
        <w:t xml:space="preserve">), и </w:t>
      </w:r>
      <w:r w:rsidR="004C39A1" w:rsidRPr="006B0A92">
        <w:t xml:space="preserve">със </w:t>
      </w:r>
      <w:r w:rsidRPr="006B0A92">
        <w:t>земеделието (Закон за земеделието,</w:t>
      </w:r>
      <w:r w:rsidR="004C39A1" w:rsidRPr="006B0A92">
        <w:t xml:space="preserve"> Закон за собствеността и ползването на земеделските земи, Закон за арендата в земеделието, Закон за животновъдството и Закон за защита на растенията)</w:t>
      </w:r>
      <w:r w:rsidRPr="006B0A92">
        <w:t>. Докато Законът за горите изрично изброява трите вида услуги в областта на горските екосистеми (</w:t>
      </w:r>
      <w:r w:rsidR="004C39A1" w:rsidRPr="006B0A92">
        <w:t>материални, регулиращи, културни)</w:t>
      </w:r>
      <w:r w:rsidRPr="006B0A92">
        <w:t xml:space="preserve"> и определя тяхното оценяване, законодателството в областта на </w:t>
      </w:r>
      <w:r w:rsidR="004C39A1" w:rsidRPr="006B0A92">
        <w:t>земеделието</w:t>
      </w:r>
      <w:r w:rsidRPr="006B0A92">
        <w:t xml:space="preserve"> се съсредоточава върху </w:t>
      </w:r>
      <w:r w:rsidR="004C39A1" w:rsidRPr="006B0A92">
        <w:t>материалните</w:t>
      </w:r>
      <w:r w:rsidRPr="006B0A92">
        <w:t xml:space="preserve"> услуги, а не върху</w:t>
      </w:r>
      <w:r w:rsidR="004C39A1" w:rsidRPr="006B0A92">
        <w:t xml:space="preserve"> </w:t>
      </w:r>
      <w:r w:rsidR="005335B7" w:rsidRPr="006B0A92">
        <w:t xml:space="preserve">всички услуги, в т.ч. регулиращи и културни, </w:t>
      </w:r>
      <w:r w:rsidR="004C39A1" w:rsidRPr="006B0A92">
        <w:t>и</w:t>
      </w:r>
      <w:r w:rsidRPr="006B0A92">
        <w:t xml:space="preserve"> концепциите за </w:t>
      </w:r>
      <w:r w:rsidR="004C39A1" w:rsidRPr="006B0A92">
        <w:t>екосистемна адаптация къ</w:t>
      </w:r>
      <w:r w:rsidRPr="006B0A92">
        <w:t xml:space="preserve">м изменението на климата </w:t>
      </w:r>
      <w:r w:rsidR="004C39A1" w:rsidRPr="006B0A92">
        <w:t xml:space="preserve">тепърва трябва да се въведат в </w:t>
      </w:r>
      <w:r w:rsidR="004E6C2F" w:rsidRPr="006B0A92">
        <w:t xml:space="preserve">основополагащите </w:t>
      </w:r>
      <w:r w:rsidRPr="006B0A92">
        <w:t>правни текстове.</w:t>
      </w:r>
    </w:p>
    <w:p w:rsidR="004C39A1" w:rsidRPr="006B0A92" w:rsidRDefault="004C39A1" w:rsidP="00F73FF3">
      <w:pPr>
        <w:pStyle w:val="BodyText"/>
      </w:pPr>
      <w:r w:rsidRPr="006B0A92">
        <w:lastRenderedPageBreak/>
        <w:t xml:space="preserve">Законодателството, засягащо абиотичната среда, жизненоважна за биоразнообразието, включва Закон за водите, Закон за почвите, Закон за чистотата на атмосферния въздух. Собственост и социални взаимоотношения, силно влияещи върху биоразнообразието, са регламентирани също така от Закона за </w:t>
      </w:r>
      <w:r w:rsidR="00385F28" w:rsidRPr="006B0A92">
        <w:t>устройство на територията и от Закона за устройство на Черноморското крайбрежие.</w:t>
      </w:r>
    </w:p>
    <w:p w:rsidR="00385F28" w:rsidRPr="006B0A92" w:rsidRDefault="00385F28" w:rsidP="00F73FF3">
      <w:pPr>
        <w:pStyle w:val="BodyText"/>
      </w:pPr>
      <w:r w:rsidRPr="006B0A92">
        <w:t xml:space="preserve">За да постигне своите цели, законодателството за биологичното разнообразие се основава и на </w:t>
      </w:r>
      <w:r w:rsidR="00F30D6F" w:rsidRPr="006B0A92">
        <w:t xml:space="preserve">широк спектър от </w:t>
      </w:r>
      <w:r w:rsidRPr="006B0A92">
        <w:t xml:space="preserve">подзаконови нормативни актове, които </w:t>
      </w:r>
      <w:r w:rsidR="00F30D6F" w:rsidRPr="006B0A92">
        <w:t xml:space="preserve">описват </w:t>
      </w:r>
      <w:r w:rsidRPr="006B0A92">
        <w:t>процедурите за прилагане</w:t>
      </w:r>
      <w:r w:rsidR="00F30D6F" w:rsidRPr="006B0A92">
        <w:t>то му</w:t>
      </w:r>
      <w:r w:rsidRPr="006B0A92">
        <w:t xml:space="preserve"> и отговорните институции. Някои ключови подзаконови нормативни актове включват Наредбите за плановете за управление на защитени </w:t>
      </w:r>
      <w:r w:rsidR="00500FBF" w:rsidRPr="006B0A92">
        <w:t xml:space="preserve">зони </w:t>
      </w:r>
      <w:r w:rsidRPr="006B0A92">
        <w:t xml:space="preserve">и видове; за събиране на генетични материали от лечебни растения, обработка на индивидуалните видове (въвеждане и </w:t>
      </w:r>
      <w:r w:rsidR="00500FBF" w:rsidRPr="006B0A92">
        <w:t>реинтродукция</w:t>
      </w:r>
      <w:r w:rsidRPr="006B0A92">
        <w:t xml:space="preserve">, маркиране и етикетиране, отглеждане в зоологически градини), обработка и освобождаване на генетично модифицирани организми и т.н. По-голямата част от </w:t>
      </w:r>
      <w:r w:rsidR="00F30D6F" w:rsidRPr="006B0A92">
        <w:t>тази подзаконова нормативна уредба</w:t>
      </w:r>
      <w:r w:rsidRPr="006B0A92">
        <w:t xml:space="preserve"> вече е бил</w:t>
      </w:r>
      <w:r w:rsidR="00F30D6F" w:rsidRPr="006B0A92">
        <w:t>а</w:t>
      </w:r>
      <w:r w:rsidRPr="006B0A92">
        <w:t xml:space="preserve"> в сила към 2012 г. и не е променяно оттогава. Следователно то не използва концепцията за екосистемните услуги, разработена в по-късни документи на ЕС, която би могла систематично да свързва и фокусира анализа на защитените </w:t>
      </w:r>
      <w:r w:rsidR="00500FBF" w:rsidRPr="006B0A92">
        <w:t xml:space="preserve">зони </w:t>
      </w:r>
      <w:r w:rsidRPr="006B0A92">
        <w:t>и необходимите инвестиции за устойчиви икономически дейности в тях.</w:t>
      </w:r>
    </w:p>
    <w:p w:rsidR="002F1615" w:rsidRPr="006B0A92" w:rsidRDefault="007A1ECF" w:rsidP="00F73FF3">
      <w:pPr>
        <w:pStyle w:val="BodyText"/>
      </w:pPr>
      <w:r w:rsidRPr="006B0A92">
        <w:t xml:space="preserve">Правната рамка на биоразнообразието понастоящем </w:t>
      </w:r>
      <w:r w:rsidR="00385F28" w:rsidRPr="006B0A92">
        <w:t>описва и регламентира предимно защита на видове и местообитания</w:t>
      </w:r>
      <w:r w:rsidRPr="006B0A92">
        <w:t xml:space="preserve">, като </w:t>
      </w:r>
      <w:r w:rsidR="00723291" w:rsidRPr="006B0A92">
        <w:t xml:space="preserve">не се споменават по никакъв начин </w:t>
      </w:r>
      <w:r w:rsidRPr="006B0A92">
        <w:t>екосистемите или образуващите ландшафтни мозайки териториални екосистемни групи</w:t>
      </w:r>
      <w:r w:rsidR="00723291" w:rsidRPr="006B0A92">
        <w:t xml:space="preserve">, </w:t>
      </w:r>
      <w:r w:rsidR="002F1615" w:rsidRPr="006B0A92">
        <w:t>където екосистем</w:t>
      </w:r>
      <w:r w:rsidR="005017A5" w:rsidRPr="006B0A92">
        <w:t>н</w:t>
      </w:r>
      <w:r w:rsidR="002F1615" w:rsidRPr="006B0A92">
        <w:t>ите</w:t>
      </w:r>
      <w:r w:rsidR="005017A5" w:rsidRPr="006B0A92">
        <w:t xml:space="preserve"> услуги</w:t>
      </w:r>
      <w:r w:rsidR="002F1615" w:rsidRPr="006B0A92">
        <w:t xml:space="preserve">, </w:t>
      </w:r>
      <w:r w:rsidR="005017A5" w:rsidRPr="006B0A92">
        <w:t xml:space="preserve">произведени </w:t>
      </w:r>
      <w:r w:rsidR="002F1615" w:rsidRPr="006B0A92">
        <w:t>в защитените зони, биха могли да бъдат използвани за адаптация към изменението на климата извън тях</w:t>
      </w:r>
      <w:r w:rsidRPr="006B0A92">
        <w:t>. Интегрирането на екосистемния подход, който се прилага чрез редица стратегии и правни инструменти на равнище ЕС</w:t>
      </w:r>
      <w:r w:rsidR="002F1615" w:rsidRPr="006B0A92">
        <w:t xml:space="preserve"> (като седмата ПДОС</w:t>
      </w:r>
      <w:r w:rsidRPr="006B0A92">
        <w:t xml:space="preserve">, </w:t>
      </w:r>
      <w:r w:rsidR="002F1615" w:rsidRPr="006B0A92">
        <w:t>стратегията за биоразнообразието до 2020 г., стратегията за зелена инфраструктура) би могло да</w:t>
      </w:r>
      <w:r w:rsidRPr="006B0A92">
        <w:t xml:space="preserve"> се отрази на много други политики като тези за </w:t>
      </w:r>
      <w:r w:rsidR="008D777F" w:rsidRPr="006B0A92">
        <w:t>водите</w:t>
      </w:r>
      <w:r w:rsidRPr="006B0A92">
        <w:t xml:space="preserve">, емисиите, зелената инфраструктура, инвазивните чужди видове. Това е сериозно предизвикателство, но също така би могло да доведе до допълнителни ползи, като свърже биоразнообразието и адаптирането към изменението на климата чрез </w:t>
      </w:r>
      <w:r w:rsidR="002F1615" w:rsidRPr="006B0A92">
        <w:t>намаляване</w:t>
      </w:r>
      <w:r w:rsidR="005017A5" w:rsidRPr="006B0A92">
        <w:t>то</w:t>
      </w:r>
      <w:r w:rsidR="002F1615" w:rsidRPr="006B0A92">
        <w:t xml:space="preserve"> на разходи </w:t>
      </w:r>
      <w:r w:rsidR="005017A5" w:rsidRPr="006B0A92">
        <w:t xml:space="preserve">при използване на </w:t>
      </w:r>
      <w:r w:rsidRPr="006B0A92">
        <w:t xml:space="preserve">екосистемни услуги, които </w:t>
      </w:r>
      <w:r w:rsidR="005017A5" w:rsidRPr="006B0A92">
        <w:t xml:space="preserve">да </w:t>
      </w:r>
      <w:r w:rsidRPr="006B0A92">
        <w:t>са от полза както за адаптация</w:t>
      </w:r>
      <w:r w:rsidR="002F1615" w:rsidRPr="006B0A92">
        <w:t xml:space="preserve"> в други сектори</w:t>
      </w:r>
      <w:r w:rsidRPr="006B0A92">
        <w:t>, така и за смекчаване.</w:t>
      </w:r>
    </w:p>
    <w:p w:rsidR="002F1615" w:rsidRPr="006B0A92" w:rsidRDefault="002F1615" w:rsidP="00F73FF3">
      <w:pPr>
        <w:pStyle w:val="BodyText"/>
      </w:pPr>
      <w:r w:rsidRPr="006B0A92">
        <w:t xml:space="preserve">Ключова особеност на законодателството, свързано с биоразнообразието, е </w:t>
      </w:r>
      <w:r w:rsidR="001D491C" w:rsidRPr="006B0A92">
        <w:t xml:space="preserve">институционалната </w:t>
      </w:r>
      <w:r w:rsidR="00707E5A" w:rsidRPr="006B0A92">
        <w:t>структура</w:t>
      </w:r>
      <w:r w:rsidR="00707E5A">
        <w:t>,</w:t>
      </w:r>
      <w:r w:rsidR="00707E5A" w:rsidRPr="006B0A92">
        <w:t xml:space="preserve"> която</w:t>
      </w:r>
      <w:r w:rsidR="00500FBF" w:rsidRPr="006B0A92">
        <w:t xml:space="preserve"> създава разделение</w:t>
      </w:r>
      <w:r w:rsidRPr="006B0A92">
        <w:t xml:space="preserve">, разпределяйки отговорностите между институциите, </w:t>
      </w:r>
      <w:r w:rsidR="001D491C" w:rsidRPr="006B0A92">
        <w:t>поставя</w:t>
      </w:r>
      <w:r w:rsidRPr="006B0A92">
        <w:t>йки</w:t>
      </w:r>
      <w:r w:rsidR="001D491C" w:rsidRPr="006B0A92">
        <w:t xml:space="preserve"> биоразнообразието и екосистемите от една страна, и ползването на материални екосистемни услуги от друга страна, </w:t>
      </w:r>
      <w:r w:rsidR="005017A5" w:rsidRPr="006B0A92">
        <w:t>в компетентността</w:t>
      </w:r>
      <w:r w:rsidR="001D491C" w:rsidRPr="006B0A92">
        <w:t xml:space="preserve"> на различни администрации. </w:t>
      </w:r>
      <w:r w:rsidRPr="006B0A92">
        <w:t>Тази организация п</w:t>
      </w:r>
      <w:r w:rsidR="001D491C" w:rsidRPr="006B0A92">
        <w:t xml:space="preserve">оражда потенциал за институционални конфликти </w:t>
      </w:r>
      <w:r w:rsidRPr="006B0A92">
        <w:t xml:space="preserve">и конфликти между заинтересованите лица </w:t>
      </w:r>
      <w:r w:rsidR="001D491C" w:rsidRPr="006B0A92">
        <w:t>на национално и регионално ниво</w:t>
      </w:r>
      <w:r w:rsidRPr="006B0A92">
        <w:t xml:space="preserve">, както и финансова насоченост към свръхексплоатация на екосистемите за събиране на техните търгуеми услуги, докато </w:t>
      </w:r>
      <w:r w:rsidR="005017A5" w:rsidRPr="006B0A92">
        <w:t>същевременно се екстернализират (прехвърлят на общностите без заплащане)</w:t>
      </w:r>
      <w:r w:rsidRPr="006B0A92">
        <w:t xml:space="preserve"> екосистемни</w:t>
      </w:r>
      <w:r w:rsidR="005017A5" w:rsidRPr="006B0A92">
        <w:t>те</w:t>
      </w:r>
      <w:r w:rsidRPr="006B0A92">
        <w:t xml:space="preserve"> </w:t>
      </w:r>
      <w:r w:rsidR="005017A5" w:rsidRPr="006B0A92">
        <w:t>щети</w:t>
      </w:r>
      <w:r w:rsidR="00393379" w:rsidRPr="006B0A92">
        <w:t>,</w:t>
      </w:r>
      <w:r w:rsidR="005017A5" w:rsidRPr="006B0A92">
        <w:t xml:space="preserve"> </w:t>
      </w:r>
      <w:r w:rsidRPr="006B0A92">
        <w:t xml:space="preserve">като фрагментация на екосистемите, дифузно замърсяване и </w:t>
      </w:r>
      <w:r w:rsidR="002E5F1C" w:rsidRPr="006B0A92">
        <w:t>др.</w:t>
      </w:r>
    </w:p>
    <w:p w:rsidR="005232CA" w:rsidRPr="006B0A92" w:rsidRDefault="002F1615" w:rsidP="00F73FF3">
      <w:pPr>
        <w:pStyle w:val="BodyText"/>
      </w:pPr>
      <w:r w:rsidRPr="006B0A92">
        <w:t xml:space="preserve">За да се постигнат ползи от адаптацията към изменението на климата, е </w:t>
      </w:r>
      <w:r w:rsidRPr="006B0A92">
        <w:lastRenderedPageBreak/>
        <w:t xml:space="preserve">необходима оценка на всички екосистемни услуги, включително </w:t>
      </w:r>
      <w:r w:rsidR="000A14FE" w:rsidRPr="006B0A92">
        <w:t>материални</w:t>
      </w:r>
      <w:r w:rsidRPr="006B0A92">
        <w:t xml:space="preserve"> и културни. </w:t>
      </w:r>
      <w:r w:rsidR="00500FBF" w:rsidRPr="006B0A92">
        <w:t xml:space="preserve">Тя </w:t>
      </w:r>
      <w:r w:rsidRPr="006B0A92">
        <w:t xml:space="preserve">би </w:t>
      </w:r>
      <w:r w:rsidR="00500FBF" w:rsidRPr="006B0A92">
        <w:t xml:space="preserve">създала </w:t>
      </w:r>
      <w:r w:rsidRPr="006B0A92">
        <w:t xml:space="preserve">стимули за </w:t>
      </w:r>
      <w:r w:rsidR="00500FBF" w:rsidRPr="006B0A92">
        <w:t xml:space="preserve">прилагане </w:t>
      </w:r>
      <w:r w:rsidRPr="006B0A92">
        <w:t xml:space="preserve">на нови икономически инструменти в устойчивото им използване - в съответствие с приоритетите за финансиране за следващия програмен период на Структурните и инвестиционните фондове на ЕС. По този начин опасенията на заинтересованите страни по отношение на околната среда могат да бъдат приведени в съответствие с икономическите съображения </w:t>
      </w:r>
      <w:r w:rsidR="000F77F8" w:rsidRPr="006B0A92">
        <w:t xml:space="preserve">в рамките на един </w:t>
      </w:r>
      <w:r w:rsidRPr="006B0A92">
        <w:t xml:space="preserve">процес на намиране на </w:t>
      </w:r>
      <w:r w:rsidR="000F77F8" w:rsidRPr="006B0A92">
        <w:t xml:space="preserve">информирани </w:t>
      </w:r>
      <w:r w:rsidRPr="006B0A92">
        <w:t xml:space="preserve">компромиси и е по-вероятно да бъдат създадени </w:t>
      </w:r>
      <w:r w:rsidR="005232CA" w:rsidRPr="006B0A92">
        <w:t xml:space="preserve">финансово </w:t>
      </w:r>
      <w:r w:rsidRPr="006B0A92">
        <w:t xml:space="preserve">ефективни стимули за справяне с </w:t>
      </w:r>
      <w:r w:rsidR="001D491C" w:rsidRPr="006B0A92">
        <w:t xml:space="preserve">други </w:t>
      </w:r>
      <w:r w:rsidR="008D777F" w:rsidRPr="006B0A92">
        <w:t>натиски</w:t>
      </w:r>
      <w:r w:rsidR="001D491C" w:rsidRPr="006B0A92">
        <w:t>,</w:t>
      </w:r>
      <w:r w:rsidR="005232CA" w:rsidRPr="006B0A92">
        <w:t xml:space="preserve"> особено</w:t>
      </w:r>
      <w:r w:rsidR="001D491C" w:rsidRPr="006B0A92">
        <w:t xml:space="preserve"> ИЧВ и фрагментация</w:t>
      </w:r>
      <w:r w:rsidR="005232CA" w:rsidRPr="006B0A92">
        <w:t xml:space="preserve"> </w:t>
      </w:r>
      <w:r w:rsidR="001D491C" w:rsidRPr="006B0A92">
        <w:t>в тази правна</w:t>
      </w:r>
      <w:r w:rsidR="005232CA" w:rsidRPr="006B0A92">
        <w:t xml:space="preserve"> и институционална</w:t>
      </w:r>
      <w:r w:rsidR="001D491C" w:rsidRPr="006B0A92">
        <w:t xml:space="preserve"> рамка. </w:t>
      </w:r>
    </w:p>
    <w:p w:rsidR="001D491C" w:rsidRPr="006B0A92" w:rsidRDefault="005232CA" w:rsidP="00F73FF3">
      <w:pPr>
        <w:pStyle w:val="BodyText"/>
      </w:pPr>
      <w:r w:rsidRPr="006B0A92">
        <w:t xml:space="preserve">За да се засилят ползите от адаптацията от биологичното разнообразие, съществуващото институционално разделение между защитата на околната среда и </w:t>
      </w:r>
      <w:r w:rsidR="00393379" w:rsidRPr="006B0A92">
        <w:t>използването на</w:t>
      </w:r>
      <w:r w:rsidRPr="006B0A92">
        <w:t xml:space="preserve"> материалните </w:t>
      </w:r>
      <w:r w:rsidR="00393379" w:rsidRPr="006B0A92">
        <w:t>екосистемни</w:t>
      </w:r>
      <w:r w:rsidRPr="006B0A92">
        <w:t xml:space="preserve"> услуги може да се облекчи чрез въвеждане на балансиран екосистем</w:t>
      </w:r>
      <w:r w:rsidR="004B07AA" w:rsidRPr="006B0A92">
        <w:t>е</w:t>
      </w:r>
      <w:r w:rsidRPr="006B0A92">
        <w:t xml:space="preserve">н </w:t>
      </w:r>
      <w:r w:rsidR="004B07AA" w:rsidRPr="006B0A92">
        <w:t>мониторинг</w:t>
      </w:r>
      <w:r w:rsidRPr="006B0A92">
        <w:t xml:space="preserve">. Системата за мониторинг на биологичното разнообразие </w:t>
      </w:r>
      <w:r w:rsidR="004B07AA" w:rsidRPr="006B0A92">
        <w:t xml:space="preserve">също </w:t>
      </w:r>
      <w:r w:rsidRPr="006B0A92">
        <w:t xml:space="preserve">бе създадена преди приемането на интегрирани стратегии на равнище ЕС и политики, основаващи се на екосистемния подход. </w:t>
      </w:r>
      <w:r w:rsidR="004B07AA" w:rsidRPr="006B0A92">
        <w:t>Съответно мониторингът</w:t>
      </w:r>
      <w:r w:rsidRPr="006B0A92">
        <w:t xml:space="preserve"> </w:t>
      </w:r>
      <w:r w:rsidR="001D491C" w:rsidRPr="006B0A92">
        <w:t xml:space="preserve">отразява общата концепция за „елементи на екосистемата“ вместо да възприема холистичен екосистемен подход и </w:t>
      </w:r>
      <w:r w:rsidR="008D777F" w:rsidRPr="006B0A92">
        <w:t xml:space="preserve">не включва </w:t>
      </w:r>
      <w:r w:rsidR="001D491C" w:rsidRPr="006B0A92">
        <w:t>идеята  за „здравето“ и устойчивостта на екосистемите, които повишават адаптивността към изменението на климата.</w:t>
      </w:r>
    </w:p>
    <w:p w:rsidR="008F40C1" w:rsidRPr="006B0A92" w:rsidRDefault="005232CA" w:rsidP="00F73FF3">
      <w:pPr>
        <w:pStyle w:val="BodyText"/>
      </w:pPr>
      <w:r w:rsidRPr="006B0A92">
        <w:t xml:space="preserve">Успешната АИК обаче се нуждае от система за ранно предупреждение, </w:t>
      </w:r>
      <w:r w:rsidR="00500FBF" w:rsidRPr="006B0A92">
        <w:t xml:space="preserve">там където </w:t>
      </w:r>
      <w:r w:rsidRPr="006B0A92">
        <w:t xml:space="preserve">срив на </w:t>
      </w:r>
      <w:r w:rsidR="004B07AA" w:rsidRPr="006B0A92">
        <w:t xml:space="preserve">някои </w:t>
      </w:r>
      <w:r w:rsidRPr="006B0A92">
        <w:t>екосистем</w:t>
      </w:r>
      <w:r w:rsidR="004B07AA" w:rsidRPr="006B0A92">
        <w:t>и</w:t>
      </w:r>
      <w:r w:rsidRPr="006B0A92">
        <w:t xml:space="preserve"> внезапно и катастрофално </w:t>
      </w:r>
      <w:r w:rsidR="00500FBF" w:rsidRPr="006B0A92">
        <w:t xml:space="preserve">може да </w:t>
      </w:r>
      <w:r w:rsidRPr="006B0A92">
        <w:t xml:space="preserve">лиши обществото (и по-специално неговото уязвимо население) от важни регулиращи екосистемни услуги и намали тяхната устойчивост спрямо </w:t>
      </w:r>
      <w:r w:rsidR="004B07AA" w:rsidRPr="006B0A92">
        <w:t xml:space="preserve">изменението на </w:t>
      </w:r>
      <w:r w:rsidRPr="006B0A92">
        <w:t xml:space="preserve">климата. Следователно актуализирането на механизмите за мониторинг би трябвало да включва измерване на пълните запаси и потоци на екосистемните услуги почти в реално време и в колкото е възможно повече пространствени подробности. Такова актуализиране не </w:t>
      </w:r>
      <w:r w:rsidR="004B07AA" w:rsidRPr="006B0A92">
        <w:t xml:space="preserve">е задължително </w:t>
      </w:r>
      <w:r w:rsidRPr="006B0A92">
        <w:t>да бъде прекалено скъпо. Оптимизирането на съществуващия мониторинг, така че веднъж направени измервания</w:t>
      </w:r>
      <w:r w:rsidR="00393379" w:rsidRPr="006B0A92">
        <w:t>та</w:t>
      </w:r>
      <w:r w:rsidRPr="006B0A92">
        <w:t xml:space="preserve"> да се използват повторно в </w:t>
      </w:r>
      <w:r w:rsidR="004B07AA" w:rsidRPr="006B0A92">
        <w:t xml:space="preserve">по няколко механизма </w:t>
      </w:r>
      <w:r w:rsidRPr="006B0A92">
        <w:t xml:space="preserve">за докладване, би спестило необходимостта от </w:t>
      </w:r>
      <w:r w:rsidR="004B07AA" w:rsidRPr="006B0A92">
        <w:t xml:space="preserve">многократно </w:t>
      </w:r>
      <w:r w:rsidRPr="006B0A92">
        <w:t xml:space="preserve">събиране на данни за прилагане на фрагментирани </w:t>
      </w:r>
      <w:r w:rsidR="008F40C1" w:rsidRPr="006B0A92">
        <w:t>„</w:t>
      </w:r>
      <w:r w:rsidRPr="006B0A92">
        <w:t>политики</w:t>
      </w:r>
      <w:r w:rsidR="008F40C1" w:rsidRPr="006B0A92">
        <w:t>“.</w:t>
      </w:r>
    </w:p>
    <w:p w:rsidR="008F40C1" w:rsidRPr="006B0A92" w:rsidRDefault="008F40C1" w:rsidP="00F73FF3">
      <w:pPr>
        <w:pStyle w:val="BodyText"/>
      </w:pPr>
      <w:r w:rsidRPr="006B0A92">
        <w:t>Също така, все по-евтините и все по-широко разпространени нови технологии</w:t>
      </w:r>
      <w:r w:rsidR="00393379" w:rsidRPr="006B0A92">
        <w:t xml:space="preserve"> за дистанционно наблюдение</w:t>
      </w:r>
      <w:r w:rsidRPr="006B0A92">
        <w:t xml:space="preserve"> позволяват да се събират безпрецедентни количества данни за пространствени наблюдения и инструментите за /изкуствен интелект вероятно скоро ще станат достъпни и за екологични цели.</w:t>
      </w:r>
    </w:p>
    <w:p w:rsidR="00395088" w:rsidRPr="006B0A92" w:rsidRDefault="00395088" w:rsidP="00F73FF3">
      <w:pPr>
        <w:pStyle w:val="BodyText"/>
      </w:pPr>
      <w:r w:rsidRPr="006B0A92">
        <w:t xml:space="preserve">Накрая, оптималното повторно използване на събрана информация от съществуващи източници на данни (като например </w:t>
      </w:r>
      <w:r w:rsidR="00707E5A" w:rsidRPr="006B0A92">
        <w:t>доброволчески</w:t>
      </w:r>
      <w:r w:rsidR="00AE2C3F" w:rsidRPr="006B0A92">
        <w:t xml:space="preserve"> дейности – „citizen science”</w:t>
      </w:r>
      <w:r w:rsidR="00245B01" w:rsidRPr="006B0A92">
        <w:t xml:space="preserve"> </w:t>
      </w:r>
      <w:r w:rsidRPr="006B0A92">
        <w:t>или събраните полеви данни по време на оценката на въздействието върху околната среда) като част от мониторинга на екосистемата може да намали разходите за събиране на данни, да спести време и да допринесе за постигането на по-голяма яснота за въздействието на изменението на климата върху екосистемите и биологичното разнообразие.</w:t>
      </w:r>
    </w:p>
    <w:p w:rsidR="001D491C" w:rsidRPr="006B0A92" w:rsidRDefault="007A1ECF" w:rsidP="001908BC">
      <w:pPr>
        <w:pStyle w:val="BodyText"/>
        <w:spacing w:after="60"/>
      </w:pPr>
      <w:r w:rsidRPr="006B0A92">
        <w:t>Друг</w:t>
      </w:r>
      <w:r w:rsidR="00395088" w:rsidRPr="006B0A92">
        <w:t>а особеност на ак</w:t>
      </w:r>
      <w:r w:rsidRPr="006B0A92">
        <w:t xml:space="preserve">туалната правна рамка за </w:t>
      </w:r>
      <w:r w:rsidR="00395088" w:rsidRPr="006B0A92">
        <w:t xml:space="preserve">БР и ЕС, която причинява </w:t>
      </w:r>
      <w:r w:rsidR="00395088" w:rsidRPr="006B0A92">
        <w:lastRenderedPageBreak/>
        <w:t>увеличаване на социални напрежения, е</w:t>
      </w:r>
      <w:r w:rsidRPr="006B0A92">
        <w:t xml:space="preserve"> </w:t>
      </w:r>
      <w:r w:rsidR="00395088" w:rsidRPr="006B0A92">
        <w:t xml:space="preserve">нуждата от по-добро сътрудничество между институциите за </w:t>
      </w:r>
      <w:r w:rsidRPr="006B0A92">
        <w:t>вземане на решения</w:t>
      </w:r>
      <w:r w:rsidR="00395088" w:rsidRPr="006B0A92">
        <w:t xml:space="preserve">. </w:t>
      </w:r>
      <w:r w:rsidR="0037316E" w:rsidRPr="006B0A92">
        <w:t xml:space="preserve">На практика </w:t>
      </w:r>
      <w:r w:rsidR="00395088" w:rsidRPr="006B0A92">
        <w:t xml:space="preserve">вземането на решения може да бъде забавено или поради </w:t>
      </w:r>
      <w:r w:rsidRPr="006B0A92">
        <w:t>противоречиви цели на национално и местно равнище</w:t>
      </w:r>
      <w:r w:rsidR="00395088" w:rsidRPr="006B0A92">
        <w:t>, или поради недостатъчен обмен на данни и информация, относно ползите от биоразнообразието. Последващите обществени п</w:t>
      </w:r>
      <w:r w:rsidRPr="006B0A92">
        <w:t>олемики водят до продължителни</w:t>
      </w:r>
      <w:r w:rsidR="00395088" w:rsidRPr="006B0A92">
        <w:t xml:space="preserve">, понякога поляризирани, </w:t>
      </w:r>
      <w:r w:rsidRPr="006B0A92">
        <w:t>обществени обсъждания и съдебни производства. А адаптацията към изменението на климата изисква бързи реакции</w:t>
      </w:r>
      <w:r w:rsidR="00395088" w:rsidRPr="006B0A92">
        <w:t xml:space="preserve">. Последните правни изменения, които намаляват </w:t>
      </w:r>
      <w:r w:rsidR="0037316E" w:rsidRPr="006B0A92">
        <w:t xml:space="preserve">административната тежест </w:t>
      </w:r>
      <w:r w:rsidR="00395088" w:rsidRPr="006B0A92">
        <w:t>при правното обжалване на плановете за управление, са стъпка към намаляване на времето за вземане на решения. Въпреки това много по-</w:t>
      </w:r>
      <w:r w:rsidR="0009076B" w:rsidRPr="006B0A92">
        <w:t>кратко време</w:t>
      </w:r>
      <w:r w:rsidR="00395088" w:rsidRPr="006B0A92">
        <w:t xml:space="preserve"> за обработка на стратегически оценки и оценки на въздействието върху околната среда </w:t>
      </w:r>
      <w:r w:rsidR="0009076B" w:rsidRPr="006B0A92">
        <w:t xml:space="preserve">би </w:t>
      </w:r>
      <w:r w:rsidR="00395088" w:rsidRPr="006B0A92">
        <w:t>могл</w:t>
      </w:r>
      <w:r w:rsidR="0009076B" w:rsidRPr="006B0A92">
        <w:t>о</w:t>
      </w:r>
      <w:r w:rsidR="00395088" w:rsidRPr="006B0A92">
        <w:t xml:space="preserve"> да бъд</w:t>
      </w:r>
      <w:r w:rsidR="0009076B" w:rsidRPr="006B0A92">
        <w:t>е</w:t>
      </w:r>
      <w:r w:rsidR="00395088" w:rsidRPr="006B0A92">
        <w:t xml:space="preserve"> постигнат</w:t>
      </w:r>
      <w:r w:rsidR="0009076B" w:rsidRPr="006B0A92">
        <w:t>о</w:t>
      </w:r>
      <w:r w:rsidR="00395088" w:rsidRPr="006B0A92">
        <w:t xml:space="preserve">, ако оценителите </w:t>
      </w:r>
      <w:r w:rsidR="0009076B" w:rsidRPr="006B0A92">
        <w:t>се</w:t>
      </w:r>
      <w:r w:rsidR="00395088" w:rsidRPr="006B0A92">
        <w:t xml:space="preserve"> съсредоточа</w:t>
      </w:r>
      <w:r w:rsidR="0009076B" w:rsidRPr="006B0A92">
        <w:t>т</w:t>
      </w:r>
      <w:r w:rsidR="00395088" w:rsidRPr="006B0A92">
        <w:t xml:space="preserve"> върху тяхната полева работа </w:t>
      </w:r>
      <w:r w:rsidR="0009076B" w:rsidRPr="006B0A92">
        <w:t xml:space="preserve">за </w:t>
      </w:r>
      <w:r w:rsidR="00395088" w:rsidRPr="006B0A92">
        <w:t>събиране на данни</w:t>
      </w:r>
      <w:r w:rsidR="0009076B" w:rsidRPr="006B0A92">
        <w:t xml:space="preserve"> и анализ на данните</w:t>
      </w:r>
      <w:r w:rsidR="00395088" w:rsidRPr="006B0A92">
        <w:t>:</w:t>
      </w:r>
    </w:p>
    <w:p w:rsidR="00395088" w:rsidRPr="006B0A92" w:rsidRDefault="00395088" w:rsidP="00875F4E">
      <w:pPr>
        <w:pStyle w:val="Normal1"/>
        <w:numPr>
          <w:ilvl w:val="1"/>
          <w:numId w:val="33"/>
        </w:numPr>
        <w:spacing w:after="60"/>
        <w:ind w:left="720"/>
        <w:rPr>
          <w:rFonts w:ascii="Times New Roman" w:hAnsi="Times New Roman" w:cs="Times New Roman"/>
          <w:sz w:val="24"/>
          <w:szCs w:val="24"/>
        </w:rPr>
      </w:pPr>
      <w:r w:rsidRPr="006B0A92">
        <w:rPr>
          <w:rFonts w:ascii="Times New Roman" w:hAnsi="Times New Roman" w:cs="Times New Roman"/>
          <w:sz w:val="24"/>
          <w:szCs w:val="24"/>
        </w:rPr>
        <w:t>оперативно съвместими, предварително обработени споделени данни за състоянието на екосистемите и услугите от мониторинг на околната среда и други оценки в близост до мястото, представляващо интерес;</w:t>
      </w:r>
    </w:p>
    <w:p w:rsidR="00395088" w:rsidRPr="006B0A92" w:rsidRDefault="00F6679C" w:rsidP="00875F4E">
      <w:pPr>
        <w:pStyle w:val="Normal1"/>
        <w:numPr>
          <w:ilvl w:val="1"/>
          <w:numId w:val="33"/>
        </w:numPr>
        <w:spacing w:after="120"/>
        <w:ind w:left="720"/>
        <w:rPr>
          <w:rFonts w:ascii="Times New Roman" w:hAnsi="Times New Roman" w:cs="Times New Roman"/>
          <w:sz w:val="24"/>
          <w:szCs w:val="24"/>
        </w:rPr>
      </w:pPr>
      <w:r w:rsidRPr="006B0A92">
        <w:rPr>
          <w:rFonts w:ascii="Times New Roman" w:hAnsi="Times New Roman" w:cs="Times New Roman"/>
          <w:sz w:val="24"/>
          <w:szCs w:val="24"/>
        </w:rPr>
        <w:t xml:space="preserve">климатични проекции и </w:t>
      </w:r>
      <w:r w:rsidR="00395088" w:rsidRPr="006B0A92">
        <w:rPr>
          <w:rFonts w:ascii="Times New Roman" w:hAnsi="Times New Roman" w:cs="Times New Roman"/>
          <w:sz w:val="24"/>
          <w:szCs w:val="24"/>
        </w:rPr>
        <w:t>прогнози на ниво екосистема</w:t>
      </w:r>
    </w:p>
    <w:p w:rsidR="00395088" w:rsidRPr="006B0A92" w:rsidRDefault="0009076B" w:rsidP="001908BC">
      <w:pPr>
        <w:pStyle w:val="BodyText"/>
        <w:spacing w:after="60"/>
      </w:pPr>
      <w:r w:rsidRPr="006B0A92">
        <w:t xml:space="preserve">Предоставянето </w:t>
      </w:r>
      <w:r w:rsidR="00BE2563" w:rsidRPr="006B0A92">
        <w:t xml:space="preserve">на събраните данни би могло да доведе до по-добра комбинация за бързо и по-точно извличане на нова информация. Това би подпомогнало прилагането на политиките и вземането на решения за адаптиране </w:t>
      </w:r>
      <w:r w:rsidR="000B17C9" w:rsidRPr="006B0A92">
        <w:t>в</w:t>
      </w:r>
      <w:r w:rsidR="00BE2563" w:rsidRPr="006B0A92">
        <w:t xml:space="preserve"> биоразнообразието и други сектори. То би довело и до по-ефективното прилагане на хоризонталното законодателство, като например държавната помощ и </w:t>
      </w:r>
      <w:r w:rsidR="000B17C9" w:rsidRPr="006B0A92">
        <w:t>зелените</w:t>
      </w:r>
      <w:r w:rsidR="00BE2563" w:rsidRPr="006B0A92">
        <w:t xml:space="preserve"> обществени поръчки, както и по-добра възвръщаемост на средствата за инвестиране в данни, плащани от бюджетите на ЕС и </w:t>
      </w:r>
      <w:r w:rsidR="000B17C9" w:rsidRPr="006B0A92">
        <w:t>от</w:t>
      </w:r>
      <w:r w:rsidR="00BE2563" w:rsidRPr="006B0A92">
        <w:t xml:space="preserve"> националните бюджети. Балансирането на легитимните обществени и частни </w:t>
      </w:r>
      <w:r w:rsidR="00C6407C" w:rsidRPr="006B0A92">
        <w:t>въпроси</w:t>
      </w:r>
      <w:r w:rsidR="00BE2563" w:rsidRPr="006B0A92">
        <w:t>, като например съображения относно бизнес</w:t>
      </w:r>
      <w:r w:rsidR="00C6407C" w:rsidRPr="006B0A92">
        <w:t xml:space="preserve"> информацията</w:t>
      </w:r>
      <w:r w:rsidR="00BE2563" w:rsidRPr="006B0A92">
        <w:t xml:space="preserve"> и поверителността</w:t>
      </w:r>
      <w:r w:rsidR="00C6407C" w:rsidRPr="006B0A92">
        <w:t xml:space="preserve"> на личните данни</w:t>
      </w:r>
      <w:r w:rsidR="00BE2563" w:rsidRPr="006B0A92">
        <w:t>, задължително ще ограничи отварянето на данните. Това обаче ще има многобройни допълнителни предимства, като например:</w:t>
      </w:r>
    </w:p>
    <w:p w:rsidR="000B17C9" w:rsidRPr="006B0A92" w:rsidRDefault="001634DF" w:rsidP="00875F4E">
      <w:pPr>
        <w:pStyle w:val="Normal1"/>
        <w:numPr>
          <w:ilvl w:val="1"/>
          <w:numId w:val="33"/>
        </w:numPr>
        <w:spacing w:after="60"/>
        <w:ind w:left="720"/>
        <w:rPr>
          <w:rFonts w:ascii="Times New Roman" w:hAnsi="Times New Roman" w:cs="Times New Roman"/>
          <w:sz w:val="24"/>
          <w:szCs w:val="24"/>
        </w:rPr>
      </w:pPr>
      <w:r w:rsidRPr="006B0A92">
        <w:rPr>
          <w:rFonts w:ascii="Times New Roman" w:hAnsi="Times New Roman" w:cs="Times New Roman"/>
          <w:sz w:val="24"/>
          <w:szCs w:val="24"/>
        </w:rPr>
        <w:t>п</w:t>
      </w:r>
      <w:r w:rsidR="000B17C9" w:rsidRPr="006B0A92">
        <w:rPr>
          <w:rFonts w:ascii="Times New Roman" w:hAnsi="Times New Roman" w:cs="Times New Roman"/>
          <w:sz w:val="24"/>
          <w:szCs w:val="24"/>
        </w:rPr>
        <w:t xml:space="preserve">овишена прозрачност и обществена осведоменост относно процеса на вземане на решения, поради използването на по-отворени данни за </w:t>
      </w:r>
      <w:r w:rsidR="00C6407C" w:rsidRPr="006B0A92">
        <w:rPr>
          <w:rFonts w:ascii="Times New Roman" w:hAnsi="Times New Roman" w:cs="Times New Roman"/>
          <w:sz w:val="24"/>
          <w:szCs w:val="24"/>
        </w:rPr>
        <w:t xml:space="preserve">обосновка </w:t>
      </w:r>
      <w:r w:rsidR="000B17C9" w:rsidRPr="006B0A92">
        <w:rPr>
          <w:rFonts w:ascii="Times New Roman" w:hAnsi="Times New Roman" w:cs="Times New Roman"/>
          <w:sz w:val="24"/>
          <w:szCs w:val="24"/>
        </w:rPr>
        <w:t>на информирани решения относно биоразнообразието;</w:t>
      </w:r>
    </w:p>
    <w:p w:rsidR="000B17C9" w:rsidRPr="006B0A92" w:rsidRDefault="001634DF" w:rsidP="00875F4E">
      <w:pPr>
        <w:pStyle w:val="Normal1"/>
        <w:numPr>
          <w:ilvl w:val="1"/>
          <w:numId w:val="33"/>
        </w:numPr>
        <w:spacing w:after="60"/>
        <w:ind w:left="720"/>
        <w:rPr>
          <w:rFonts w:ascii="Times New Roman" w:hAnsi="Times New Roman" w:cs="Times New Roman"/>
          <w:sz w:val="24"/>
          <w:szCs w:val="24"/>
        </w:rPr>
      </w:pPr>
      <w:r w:rsidRPr="006B0A92">
        <w:rPr>
          <w:rFonts w:ascii="Times New Roman" w:hAnsi="Times New Roman" w:cs="Times New Roman"/>
          <w:sz w:val="24"/>
          <w:szCs w:val="24"/>
        </w:rPr>
        <w:t>н</w:t>
      </w:r>
      <w:r w:rsidR="000B17C9" w:rsidRPr="006B0A92">
        <w:rPr>
          <w:rFonts w:ascii="Times New Roman" w:hAnsi="Times New Roman" w:cs="Times New Roman"/>
          <w:sz w:val="24"/>
          <w:szCs w:val="24"/>
        </w:rPr>
        <w:t>амаляване на рисковете от лошо управление, причинени от преждевременни и недостатъчно информирани управленски решения, които могат да доведат до нежелани неблагоприятни последици за БР и ЕС и да намалят климатичната им устойчивост в дългосрочен план;</w:t>
      </w:r>
    </w:p>
    <w:p w:rsidR="000B17C9" w:rsidRPr="006B0A92" w:rsidRDefault="001634DF" w:rsidP="00875F4E">
      <w:pPr>
        <w:pStyle w:val="Normal1"/>
        <w:numPr>
          <w:ilvl w:val="1"/>
          <w:numId w:val="33"/>
        </w:numPr>
        <w:spacing w:after="60"/>
        <w:ind w:left="720"/>
        <w:rPr>
          <w:rFonts w:ascii="Times New Roman" w:hAnsi="Times New Roman" w:cs="Times New Roman"/>
          <w:sz w:val="24"/>
          <w:szCs w:val="24"/>
        </w:rPr>
      </w:pPr>
      <w:r w:rsidRPr="006B0A92">
        <w:rPr>
          <w:rFonts w:ascii="Times New Roman" w:hAnsi="Times New Roman" w:cs="Times New Roman"/>
          <w:sz w:val="24"/>
          <w:szCs w:val="24"/>
        </w:rPr>
        <w:t>и</w:t>
      </w:r>
      <w:r w:rsidR="000B17C9" w:rsidRPr="006B0A92">
        <w:rPr>
          <w:rFonts w:ascii="Times New Roman" w:hAnsi="Times New Roman" w:cs="Times New Roman"/>
          <w:sz w:val="24"/>
          <w:szCs w:val="24"/>
        </w:rPr>
        <w:t xml:space="preserve">кономически ползи от достъпа на бизнеса до данни и модели за околната среда като начин </w:t>
      </w:r>
      <w:r w:rsidR="004D6802" w:rsidRPr="006B0A92">
        <w:rPr>
          <w:rFonts w:ascii="Times New Roman" w:hAnsi="Times New Roman" w:cs="Times New Roman"/>
          <w:sz w:val="24"/>
          <w:szCs w:val="24"/>
        </w:rPr>
        <w:t>за рационализиране и</w:t>
      </w:r>
      <w:r w:rsidR="000B17C9" w:rsidRPr="006B0A92">
        <w:rPr>
          <w:rFonts w:ascii="Times New Roman" w:hAnsi="Times New Roman" w:cs="Times New Roman"/>
          <w:sz w:val="24"/>
          <w:szCs w:val="24"/>
        </w:rPr>
        <w:t>зползването на екосистемните услуги за намаляване на разходи;</w:t>
      </w:r>
    </w:p>
    <w:p w:rsidR="004D6802" w:rsidRPr="006B0A92" w:rsidRDefault="001634DF" w:rsidP="00875F4E">
      <w:pPr>
        <w:pStyle w:val="Normal1"/>
        <w:numPr>
          <w:ilvl w:val="1"/>
          <w:numId w:val="33"/>
        </w:numPr>
        <w:spacing w:after="60"/>
        <w:ind w:left="720"/>
        <w:rPr>
          <w:rFonts w:ascii="Times New Roman" w:hAnsi="Times New Roman" w:cs="Times New Roman"/>
          <w:sz w:val="24"/>
          <w:szCs w:val="24"/>
        </w:rPr>
      </w:pPr>
      <w:r w:rsidRPr="006B0A92">
        <w:rPr>
          <w:rFonts w:ascii="Times New Roman" w:hAnsi="Times New Roman" w:cs="Times New Roman"/>
          <w:sz w:val="24"/>
          <w:szCs w:val="24"/>
        </w:rPr>
        <w:t>к</w:t>
      </w:r>
      <w:r w:rsidR="004D6802" w:rsidRPr="006B0A92">
        <w:rPr>
          <w:rFonts w:ascii="Times New Roman" w:hAnsi="Times New Roman" w:cs="Times New Roman"/>
          <w:sz w:val="24"/>
          <w:szCs w:val="24"/>
        </w:rPr>
        <w:t>омбиниране на стратегиите в различни сектори, занимаващи се с различни екосистеми, за подсилване капацитета за адаптация;</w:t>
      </w:r>
    </w:p>
    <w:p w:rsidR="004D6802" w:rsidRPr="006B0A92" w:rsidRDefault="001634DF" w:rsidP="00875F4E">
      <w:pPr>
        <w:pStyle w:val="Normal1"/>
        <w:numPr>
          <w:ilvl w:val="1"/>
          <w:numId w:val="33"/>
        </w:numPr>
        <w:spacing w:after="60"/>
        <w:ind w:left="720"/>
        <w:rPr>
          <w:rFonts w:ascii="Times New Roman" w:hAnsi="Times New Roman" w:cs="Times New Roman"/>
          <w:sz w:val="24"/>
          <w:szCs w:val="24"/>
        </w:rPr>
      </w:pPr>
      <w:r w:rsidRPr="006B0A92">
        <w:rPr>
          <w:rFonts w:ascii="Times New Roman" w:hAnsi="Times New Roman" w:cs="Times New Roman"/>
          <w:sz w:val="24"/>
          <w:szCs w:val="24"/>
        </w:rPr>
        <w:t>о</w:t>
      </w:r>
      <w:r w:rsidR="004D6802" w:rsidRPr="006B0A92">
        <w:rPr>
          <w:rFonts w:ascii="Times New Roman" w:hAnsi="Times New Roman" w:cs="Times New Roman"/>
          <w:sz w:val="24"/>
          <w:szCs w:val="24"/>
        </w:rPr>
        <w:t>простено структуриране на данни за отчитане по различните политически инструменти на ЕС</w:t>
      </w:r>
      <w:r w:rsidRPr="006B0A92">
        <w:rPr>
          <w:rFonts w:ascii="Times New Roman" w:hAnsi="Times New Roman" w:cs="Times New Roman"/>
          <w:sz w:val="24"/>
          <w:szCs w:val="24"/>
        </w:rPr>
        <w:t>;</w:t>
      </w:r>
    </w:p>
    <w:p w:rsidR="004D6802" w:rsidRPr="006B0A92" w:rsidRDefault="001634DF" w:rsidP="00875F4E">
      <w:pPr>
        <w:pStyle w:val="Normal1"/>
        <w:numPr>
          <w:ilvl w:val="1"/>
          <w:numId w:val="33"/>
        </w:numPr>
        <w:spacing w:after="120"/>
        <w:ind w:left="720"/>
        <w:rPr>
          <w:rFonts w:ascii="Times New Roman" w:hAnsi="Times New Roman" w:cs="Times New Roman"/>
          <w:sz w:val="24"/>
          <w:szCs w:val="24"/>
        </w:rPr>
      </w:pPr>
      <w:r w:rsidRPr="006B0A92">
        <w:rPr>
          <w:rFonts w:ascii="Times New Roman" w:hAnsi="Times New Roman" w:cs="Times New Roman"/>
          <w:sz w:val="24"/>
          <w:szCs w:val="24"/>
        </w:rPr>
        <w:lastRenderedPageBreak/>
        <w:t>п</w:t>
      </w:r>
      <w:r w:rsidR="004D6802" w:rsidRPr="006B0A92">
        <w:rPr>
          <w:rFonts w:ascii="Times New Roman" w:hAnsi="Times New Roman" w:cs="Times New Roman"/>
          <w:sz w:val="24"/>
          <w:szCs w:val="24"/>
        </w:rPr>
        <w:t xml:space="preserve">остигане на допълнителни ползи от осведомеността, като </w:t>
      </w:r>
      <w:r w:rsidR="00C6407C" w:rsidRPr="006B0A92">
        <w:rPr>
          <w:rFonts w:ascii="Times New Roman" w:hAnsi="Times New Roman" w:cs="Times New Roman"/>
          <w:sz w:val="24"/>
          <w:szCs w:val="24"/>
        </w:rPr>
        <w:t xml:space="preserve">например създаване на възможности за информирани решения в областите </w:t>
      </w:r>
      <w:r w:rsidR="004D6802" w:rsidRPr="006B0A92">
        <w:rPr>
          <w:rFonts w:ascii="Times New Roman" w:hAnsi="Times New Roman" w:cs="Times New Roman"/>
          <w:sz w:val="24"/>
          <w:szCs w:val="24"/>
        </w:rPr>
        <w:t xml:space="preserve">на биологическото </w:t>
      </w:r>
      <w:r w:rsidR="00C6407C" w:rsidRPr="006B0A92">
        <w:rPr>
          <w:rFonts w:ascii="Times New Roman" w:hAnsi="Times New Roman" w:cs="Times New Roman"/>
          <w:sz w:val="24"/>
          <w:szCs w:val="24"/>
        </w:rPr>
        <w:t xml:space="preserve">земеделие </w:t>
      </w:r>
      <w:r w:rsidR="004D6802" w:rsidRPr="006B0A92">
        <w:rPr>
          <w:rFonts w:ascii="Times New Roman" w:hAnsi="Times New Roman" w:cs="Times New Roman"/>
          <w:sz w:val="24"/>
          <w:szCs w:val="24"/>
        </w:rPr>
        <w:t>и зелени</w:t>
      </w:r>
      <w:r w:rsidR="00C6407C" w:rsidRPr="006B0A92">
        <w:rPr>
          <w:rFonts w:ascii="Times New Roman" w:hAnsi="Times New Roman" w:cs="Times New Roman"/>
          <w:sz w:val="24"/>
          <w:szCs w:val="24"/>
        </w:rPr>
        <w:t>те</w:t>
      </w:r>
      <w:r w:rsidR="004D6802" w:rsidRPr="006B0A92">
        <w:rPr>
          <w:rFonts w:ascii="Times New Roman" w:hAnsi="Times New Roman" w:cs="Times New Roman"/>
          <w:sz w:val="24"/>
          <w:szCs w:val="24"/>
        </w:rPr>
        <w:t xml:space="preserve"> обществени поръчки.</w:t>
      </w:r>
    </w:p>
    <w:p w:rsidR="001D491C" w:rsidRPr="006B0A92" w:rsidRDefault="007A1ECF" w:rsidP="00F73FF3">
      <w:pPr>
        <w:pStyle w:val="BodyText"/>
      </w:pPr>
      <w:r w:rsidRPr="006B0A92">
        <w:t>Един положителен аспект на съществуващата правна рамка е, че плановете за управление</w:t>
      </w:r>
      <w:r w:rsidR="0009076B" w:rsidRPr="006B0A92">
        <w:t>,</w:t>
      </w:r>
      <w:r w:rsidRPr="006B0A92">
        <w:t xml:space="preserve"> ОВОС</w:t>
      </w:r>
      <w:r w:rsidR="0009076B" w:rsidRPr="006B0A92">
        <w:t xml:space="preserve"> и оценките за съвместимост</w:t>
      </w:r>
      <w:r w:rsidRPr="006B0A92">
        <w:t xml:space="preserve"> могат да се използват както за установяване на биологично приемливи мерки (включително забрана или ограничаване на специфично ползване), така и за извличане на информация за състоянието на екосистемите в даден момент в миналото. И двата вида проучвания отчитат както видове, така и местообитания и позволяват заключения по въпроса със защитените видове, дори в бъдеще да се наложи допълнителна концептуална рамка. </w:t>
      </w:r>
      <w:r w:rsidR="004D6802" w:rsidRPr="006B0A92">
        <w:t xml:space="preserve">Създаването на нова дирекция, отговаряща за ОВОС с новия </w:t>
      </w:r>
      <w:r w:rsidR="008E3807" w:rsidRPr="006B0A92">
        <w:t xml:space="preserve">Устройствен правилник </w:t>
      </w:r>
      <w:r w:rsidR="004D6802" w:rsidRPr="006B0A92">
        <w:t>на МОСВ от 1 октомври 2017 г., се очаква да опрости тези оценки както в страната, така и в трансграничен контекст.</w:t>
      </w:r>
    </w:p>
    <w:p w:rsidR="001D491C" w:rsidRPr="006B0A92" w:rsidRDefault="00DD1AC6" w:rsidP="00DD1AC6">
      <w:pPr>
        <w:pStyle w:val="Heading3"/>
        <w:keepNext/>
        <w:keepLines/>
        <w:autoSpaceDE w:val="0"/>
        <w:autoSpaceDN w:val="0"/>
        <w:adjustRightInd w:val="0"/>
        <w:spacing w:before="160"/>
        <w:ind w:left="720" w:hanging="720"/>
        <w:rPr>
          <w:rFonts w:eastAsia="Times New Roman" w:cs="Times New Roman"/>
          <w:color w:val="4F81BD"/>
          <w:lang w:val="bg-BG"/>
        </w:rPr>
      </w:pPr>
      <w:bookmarkStart w:id="236" w:name="_Toc501659574"/>
      <w:bookmarkStart w:id="237" w:name="_Toc501659720"/>
      <w:bookmarkStart w:id="238" w:name="_Toc528677345"/>
      <w:bookmarkStart w:id="239" w:name="_Toc530040936"/>
      <w:r w:rsidRPr="006B0A92">
        <w:rPr>
          <w:rFonts w:eastAsia="Times New Roman" w:cs="Times New Roman"/>
          <w:color w:val="4F81BD"/>
          <w:lang w:val="bg-BG"/>
        </w:rPr>
        <w:t xml:space="preserve">2.4.3. </w:t>
      </w:r>
      <w:r w:rsidR="00543BE0" w:rsidRPr="006B0A92">
        <w:rPr>
          <w:rFonts w:eastAsia="Times New Roman" w:cs="Times New Roman"/>
          <w:color w:val="4F81BD"/>
          <w:lang w:val="bg-BG"/>
        </w:rPr>
        <w:tab/>
      </w:r>
      <w:r w:rsidR="001D491C" w:rsidRPr="006B0A92">
        <w:rPr>
          <w:rFonts w:eastAsia="Times New Roman" w:cs="Times New Roman"/>
          <w:color w:val="4F81BD"/>
          <w:lang w:val="bg-BG"/>
        </w:rPr>
        <w:t>Заключения и препоръки</w:t>
      </w:r>
      <w:bookmarkEnd w:id="236"/>
      <w:bookmarkEnd w:id="237"/>
      <w:bookmarkEnd w:id="238"/>
      <w:bookmarkEnd w:id="239"/>
    </w:p>
    <w:p w:rsidR="004D6802" w:rsidRPr="006B0A92" w:rsidRDefault="007A1ECF" w:rsidP="00F73FF3">
      <w:pPr>
        <w:pStyle w:val="BodyText"/>
      </w:pPr>
      <w:r w:rsidRPr="006B0A92">
        <w:t>Адаптирането на биоразнообразието и екосистемит</w:t>
      </w:r>
      <w:r w:rsidR="00A97B05" w:rsidRPr="006B0A92">
        <w:t>е</w:t>
      </w:r>
      <w:r w:rsidRPr="006B0A92">
        <w:t xml:space="preserve"> в България към изменението на климата </w:t>
      </w:r>
      <w:r w:rsidR="004D6802" w:rsidRPr="006B0A92">
        <w:t xml:space="preserve">към момента не е приоритет за </w:t>
      </w:r>
      <w:r w:rsidRPr="006B0A92">
        <w:t xml:space="preserve">местните и регионални политики за адаптация, които </w:t>
      </w:r>
      <w:r w:rsidR="003D6558" w:rsidRPr="006B0A92">
        <w:t>в много случаи</w:t>
      </w:r>
      <w:r w:rsidRPr="006B0A92">
        <w:t xml:space="preserve"> се концентрират предимно върху реакцията при бедствия, а не </w:t>
      </w:r>
      <w:r w:rsidR="003D6558" w:rsidRPr="006B0A92">
        <w:t xml:space="preserve">върху </w:t>
      </w:r>
      <w:r w:rsidRPr="006B0A92">
        <w:t>проактивно</w:t>
      </w:r>
      <w:r w:rsidR="003D6558" w:rsidRPr="006B0A92">
        <w:t>то</w:t>
      </w:r>
      <w:r w:rsidRPr="006B0A92">
        <w:t xml:space="preserve"> смекчаване на неблагоприятните за биологичното разнообразие климатични ефекти. </w:t>
      </w:r>
    </w:p>
    <w:p w:rsidR="006808ED" w:rsidRPr="006B0A92" w:rsidRDefault="007A1ECF" w:rsidP="001908BC">
      <w:pPr>
        <w:pStyle w:val="BodyText"/>
        <w:spacing w:after="60"/>
      </w:pPr>
      <w:r w:rsidRPr="006B0A92">
        <w:t>Принципът „</w:t>
      </w:r>
      <w:r w:rsidR="003D6558" w:rsidRPr="006B0A92">
        <w:t>Да изградим отново, но по-добре</w:t>
      </w:r>
      <w:r w:rsidRPr="006B0A92">
        <w:t xml:space="preserve">“, възприет в проектостратегията за готовност при бедствия, разполага с огромен потенциал за взаимодействие при адаптацията на БР и ЕС. Подобен потенциал може да бъде открит </w:t>
      </w:r>
      <w:r w:rsidR="003D6558" w:rsidRPr="006B0A92">
        <w:t xml:space="preserve">и </w:t>
      </w:r>
      <w:r w:rsidRPr="006B0A92">
        <w:t>в други сектори.</w:t>
      </w:r>
      <w:r w:rsidR="00EE56E4" w:rsidRPr="006B0A92">
        <w:t xml:space="preserve"> В духа на европейските стратегии, които са хармонизирани, за да се създаде обща рамка за справяне с проблемите между секторите, е необходимо да се свърже правната рамка и нейното прилагане във всички сектори в съответствие със Седмата програма за действие в областта на околната среда и други </w:t>
      </w:r>
      <w:r w:rsidR="00D9387E" w:rsidRPr="006B0A92">
        <w:t>приложими</w:t>
      </w:r>
      <w:r w:rsidR="00EE56E4" w:rsidRPr="006B0A92">
        <w:t xml:space="preserve"> стратегически документи в областта на </w:t>
      </w:r>
      <w:r w:rsidR="006808ED" w:rsidRPr="006B0A92">
        <w:t xml:space="preserve">адаптацията към изменението на </w:t>
      </w:r>
      <w:r w:rsidR="00EE56E4" w:rsidRPr="006B0A92">
        <w:t>климата, биологичното разнообразие и свързаните с това политики. Основните насоки на такова привеждане в съответствие са</w:t>
      </w:r>
      <w:r w:rsidR="006808ED" w:rsidRPr="006B0A92">
        <w:t>:</w:t>
      </w:r>
    </w:p>
    <w:p w:rsidR="006808ED" w:rsidRPr="006B0A92" w:rsidRDefault="006808ED" w:rsidP="008E4C20">
      <w:pPr>
        <w:pStyle w:val="Normal1"/>
        <w:numPr>
          <w:ilvl w:val="1"/>
          <w:numId w:val="34"/>
        </w:numPr>
        <w:spacing w:after="60"/>
        <w:rPr>
          <w:rFonts w:ascii="Times New Roman" w:hAnsi="Times New Roman" w:cs="Times New Roman"/>
          <w:b/>
          <w:sz w:val="24"/>
          <w:szCs w:val="24"/>
        </w:rPr>
      </w:pPr>
      <w:r w:rsidRPr="006B0A92">
        <w:rPr>
          <w:rFonts w:ascii="Times New Roman" w:hAnsi="Times New Roman" w:cs="Times New Roman"/>
          <w:b/>
          <w:sz w:val="24"/>
          <w:szCs w:val="24"/>
        </w:rPr>
        <w:t>Стратегически и правни промени.</w:t>
      </w:r>
      <w:r w:rsidRPr="006B0A92">
        <w:rPr>
          <w:rFonts w:ascii="Times New Roman" w:hAnsi="Times New Roman" w:cs="Times New Roman"/>
          <w:sz w:val="24"/>
          <w:szCs w:val="24"/>
        </w:rPr>
        <w:t xml:space="preserve"> Те трябва да бъдат въведени на няколко нива:</w:t>
      </w:r>
    </w:p>
    <w:p w:rsidR="006808ED" w:rsidRPr="006B0A92" w:rsidRDefault="006808ED" w:rsidP="008E4C20">
      <w:pPr>
        <w:pStyle w:val="Normal1"/>
        <w:numPr>
          <w:ilvl w:val="2"/>
          <w:numId w:val="34"/>
        </w:numPr>
        <w:spacing w:after="60"/>
        <w:ind w:left="1080" w:hanging="360"/>
        <w:rPr>
          <w:rFonts w:ascii="Times New Roman" w:hAnsi="Times New Roman" w:cs="Times New Roman"/>
          <w:b/>
          <w:sz w:val="24"/>
          <w:szCs w:val="24"/>
        </w:rPr>
      </w:pPr>
      <w:r w:rsidRPr="006B0A92">
        <w:rPr>
          <w:rFonts w:ascii="Times New Roman" w:hAnsi="Times New Roman" w:cs="Times New Roman"/>
          <w:b/>
          <w:sz w:val="24"/>
          <w:szCs w:val="24"/>
        </w:rPr>
        <w:t xml:space="preserve">Развиване и приемане на нова секторна </w:t>
      </w:r>
      <w:r w:rsidR="0009076B" w:rsidRPr="006B0A92">
        <w:rPr>
          <w:rFonts w:ascii="Times New Roman" w:hAnsi="Times New Roman" w:cs="Times New Roman"/>
          <w:b/>
          <w:sz w:val="24"/>
          <w:szCs w:val="24"/>
        </w:rPr>
        <w:t>С</w:t>
      </w:r>
      <w:r w:rsidRPr="006B0A92">
        <w:rPr>
          <w:rFonts w:ascii="Times New Roman" w:hAnsi="Times New Roman" w:cs="Times New Roman"/>
          <w:b/>
          <w:sz w:val="24"/>
          <w:szCs w:val="24"/>
        </w:rPr>
        <w:t xml:space="preserve">тратегия за биоразнообразие. </w:t>
      </w:r>
      <w:r w:rsidRPr="006B0A92">
        <w:rPr>
          <w:rFonts w:ascii="Times New Roman" w:hAnsi="Times New Roman" w:cs="Times New Roman"/>
          <w:sz w:val="24"/>
          <w:szCs w:val="24"/>
        </w:rPr>
        <w:t xml:space="preserve">Действията по този въпрос са от първостепенно значение за съсредоточаването на адаптирането към изменението на климата в сектора, тъй като без него всички варианти за адаптиране трябва да се основават само на стратегиите на ЕС и най-добрите практики от други страни, които може да не са напълно подходящи за България. Тази нова стратегия би </w:t>
      </w:r>
      <w:r w:rsidR="005B3445" w:rsidRPr="006B0A92">
        <w:rPr>
          <w:rFonts w:ascii="Times New Roman" w:hAnsi="Times New Roman" w:cs="Times New Roman"/>
          <w:sz w:val="24"/>
          <w:szCs w:val="24"/>
        </w:rPr>
        <w:t xml:space="preserve">извела на преден план „невидимите” регулиращи и културни </w:t>
      </w:r>
      <w:r w:rsidRPr="006B0A92">
        <w:rPr>
          <w:rFonts w:ascii="Times New Roman" w:hAnsi="Times New Roman" w:cs="Times New Roman"/>
          <w:sz w:val="24"/>
          <w:szCs w:val="24"/>
        </w:rPr>
        <w:t xml:space="preserve">екосистемни услуги и </w:t>
      </w:r>
      <w:r w:rsidR="005B3445" w:rsidRPr="006B0A92">
        <w:rPr>
          <w:rFonts w:ascii="Times New Roman" w:hAnsi="Times New Roman" w:cs="Times New Roman"/>
          <w:sz w:val="24"/>
          <w:szCs w:val="24"/>
        </w:rPr>
        <w:t xml:space="preserve">има потенциала </w:t>
      </w:r>
      <w:r w:rsidRPr="006B0A92">
        <w:rPr>
          <w:rFonts w:ascii="Times New Roman" w:hAnsi="Times New Roman" w:cs="Times New Roman"/>
          <w:sz w:val="24"/>
          <w:szCs w:val="24"/>
        </w:rPr>
        <w:t xml:space="preserve">да бъде в центъра на </w:t>
      </w:r>
      <w:r w:rsidR="0009076B" w:rsidRPr="006B0A92">
        <w:rPr>
          <w:rFonts w:ascii="Times New Roman" w:hAnsi="Times New Roman" w:cs="Times New Roman"/>
          <w:sz w:val="24"/>
          <w:szCs w:val="24"/>
        </w:rPr>
        <w:t xml:space="preserve">екосистемно-базирани </w:t>
      </w:r>
      <w:r w:rsidRPr="006B0A92">
        <w:rPr>
          <w:rFonts w:ascii="Times New Roman" w:hAnsi="Times New Roman" w:cs="Times New Roman"/>
          <w:sz w:val="24"/>
          <w:szCs w:val="24"/>
        </w:rPr>
        <w:t xml:space="preserve">решения за обвързване на АИК и биологичното разнообразие в съответствие със Седмата програма за действие в областта на околната среда, </w:t>
      </w:r>
      <w:r w:rsidR="007929E3" w:rsidRPr="006B0A92">
        <w:rPr>
          <w:rFonts w:ascii="Times New Roman" w:hAnsi="Times New Roman" w:cs="Times New Roman"/>
          <w:sz w:val="24"/>
          <w:szCs w:val="24"/>
        </w:rPr>
        <w:t>С</w:t>
      </w:r>
      <w:r w:rsidRPr="006B0A92">
        <w:rPr>
          <w:rFonts w:ascii="Times New Roman" w:hAnsi="Times New Roman" w:cs="Times New Roman"/>
          <w:sz w:val="24"/>
          <w:szCs w:val="24"/>
        </w:rPr>
        <w:t xml:space="preserve">тратегията на ЕС за биологичното разнообразие до 2020 г. и </w:t>
      </w:r>
      <w:r w:rsidR="007929E3" w:rsidRPr="006B0A92">
        <w:rPr>
          <w:rFonts w:ascii="Times New Roman" w:hAnsi="Times New Roman" w:cs="Times New Roman"/>
          <w:sz w:val="24"/>
          <w:szCs w:val="24"/>
        </w:rPr>
        <w:t>С</w:t>
      </w:r>
      <w:r w:rsidRPr="006B0A92">
        <w:rPr>
          <w:rFonts w:ascii="Times New Roman" w:hAnsi="Times New Roman" w:cs="Times New Roman"/>
          <w:sz w:val="24"/>
          <w:szCs w:val="24"/>
        </w:rPr>
        <w:t>тратегията за адаптиране към изменението на климата.</w:t>
      </w:r>
    </w:p>
    <w:p w:rsidR="006808ED" w:rsidRPr="006B0A92" w:rsidRDefault="006808ED" w:rsidP="008E4C20">
      <w:pPr>
        <w:pStyle w:val="Normal1"/>
        <w:numPr>
          <w:ilvl w:val="2"/>
          <w:numId w:val="34"/>
        </w:numPr>
        <w:spacing w:after="60"/>
        <w:ind w:left="1080" w:hanging="360"/>
        <w:rPr>
          <w:rFonts w:ascii="Times New Roman" w:hAnsi="Times New Roman" w:cs="Times New Roman"/>
          <w:b/>
          <w:sz w:val="24"/>
          <w:szCs w:val="24"/>
        </w:rPr>
      </w:pPr>
      <w:r w:rsidRPr="006B0A92">
        <w:rPr>
          <w:rFonts w:ascii="Times New Roman" w:hAnsi="Times New Roman" w:cs="Times New Roman"/>
          <w:b/>
          <w:sz w:val="24"/>
          <w:szCs w:val="24"/>
        </w:rPr>
        <w:lastRenderedPageBreak/>
        <w:t xml:space="preserve">Развитие и приемане на </w:t>
      </w:r>
      <w:r w:rsidR="00A225A1" w:rsidRPr="006B0A92">
        <w:rPr>
          <w:rFonts w:ascii="Times New Roman" w:hAnsi="Times New Roman" w:cs="Times New Roman"/>
          <w:b/>
          <w:sz w:val="24"/>
          <w:szCs w:val="24"/>
        </w:rPr>
        <w:t>С</w:t>
      </w:r>
      <w:r w:rsidRPr="006B0A92">
        <w:rPr>
          <w:rFonts w:ascii="Times New Roman" w:hAnsi="Times New Roman" w:cs="Times New Roman"/>
          <w:b/>
          <w:sz w:val="24"/>
          <w:szCs w:val="24"/>
        </w:rPr>
        <w:t xml:space="preserve">тратегия за зелена инфраструктура. </w:t>
      </w:r>
      <w:r w:rsidRPr="006B0A92">
        <w:rPr>
          <w:rFonts w:ascii="Times New Roman" w:hAnsi="Times New Roman" w:cs="Times New Roman"/>
          <w:sz w:val="24"/>
          <w:szCs w:val="24"/>
        </w:rPr>
        <w:t>Зелената инфраструктура се очертава като един от ключовите инструменти за укрепване на устойчивостта спрямо климата на екосистемите извън защитените територии и</w:t>
      </w:r>
      <w:r w:rsidR="00500FBF" w:rsidRPr="006B0A92">
        <w:rPr>
          <w:rFonts w:ascii="Times New Roman" w:hAnsi="Times New Roman" w:cs="Times New Roman"/>
          <w:sz w:val="24"/>
          <w:szCs w:val="24"/>
        </w:rPr>
        <w:t xml:space="preserve"> зони и</w:t>
      </w:r>
      <w:r w:rsidRPr="006B0A92">
        <w:rPr>
          <w:rFonts w:ascii="Times New Roman" w:hAnsi="Times New Roman" w:cs="Times New Roman"/>
          <w:sz w:val="24"/>
          <w:szCs w:val="24"/>
        </w:rPr>
        <w:t xml:space="preserve"> може да бъде източник на значително намаляване на разходи в други сектори. Създаването на екологична инфраструктура може също да бъде източник на ново икономическо развитие не само в градските, но и в икономически по-слабите селски райони. При липсата на специална стратегия обаче някои екосистеми (като например дървета по продължението на речните корита), които могат да бъдат използвани за адаптация, са извън обхвата на стратегиите и законодателството.</w:t>
      </w:r>
    </w:p>
    <w:p w:rsidR="006808ED" w:rsidRPr="006B0A92" w:rsidRDefault="006808ED" w:rsidP="008E4C20">
      <w:pPr>
        <w:pStyle w:val="Normal1"/>
        <w:numPr>
          <w:ilvl w:val="2"/>
          <w:numId w:val="34"/>
        </w:numPr>
        <w:spacing w:after="60"/>
        <w:ind w:left="1080" w:hanging="360"/>
        <w:rPr>
          <w:rFonts w:ascii="Times New Roman" w:hAnsi="Times New Roman" w:cs="Times New Roman"/>
          <w:b/>
          <w:sz w:val="24"/>
          <w:szCs w:val="24"/>
        </w:rPr>
      </w:pPr>
      <w:r w:rsidRPr="006B0A92">
        <w:rPr>
          <w:rFonts w:ascii="Times New Roman" w:hAnsi="Times New Roman" w:cs="Times New Roman"/>
          <w:b/>
          <w:sz w:val="24"/>
          <w:szCs w:val="24"/>
        </w:rPr>
        <w:t xml:space="preserve">Приравняване на новите стратегически документи към вече разработени и/или приети стратегии. </w:t>
      </w:r>
      <w:r w:rsidRPr="006B0A92">
        <w:rPr>
          <w:rFonts w:ascii="Times New Roman" w:hAnsi="Times New Roman" w:cs="Times New Roman"/>
          <w:sz w:val="24"/>
          <w:szCs w:val="24"/>
        </w:rPr>
        <w:t xml:space="preserve">Поради сложния характер на БР и ЕС и начина, по който регулиращите екосистемни услуги се </w:t>
      </w:r>
      <w:r w:rsidR="00A225A1" w:rsidRPr="006B0A92">
        <w:rPr>
          <w:rFonts w:ascii="Times New Roman" w:hAnsi="Times New Roman" w:cs="Times New Roman"/>
          <w:sz w:val="24"/>
          <w:szCs w:val="24"/>
        </w:rPr>
        <w:t xml:space="preserve">осигуряват </w:t>
      </w:r>
      <w:r w:rsidRPr="006B0A92">
        <w:rPr>
          <w:rFonts w:ascii="Times New Roman" w:hAnsi="Times New Roman" w:cs="Times New Roman"/>
          <w:sz w:val="24"/>
          <w:szCs w:val="24"/>
        </w:rPr>
        <w:t>и използва</w:t>
      </w:r>
      <w:r w:rsidR="007929E3" w:rsidRPr="006B0A92">
        <w:rPr>
          <w:rFonts w:ascii="Times New Roman" w:hAnsi="Times New Roman" w:cs="Times New Roman"/>
          <w:sz w:val="24"/>
          <w:szCs w:val="24"/>
        </w:rPr>
        <w:t>т</w:t>
      </w:r>
      <w:r w:rsidRPr="006B0A92">
        <w:rPr>
          <w:rFonts w:ascii="Times New Roman" w:hAnsi="Times New Roman" w:cs="Times New Roman"/>
          <w:sz w:val="24"/>
          <w:szCs w:val="24"/>
        </w:rPr>
        <w:t xml:space="preserve"> в екосистемите, стратегическата рамка трябва да бъде синергична към съществуващите стратегии в свързаните сектори като Националната стратегия за околната среда, Националната стратегия за устойчиво селскостопанско развитие,</w:t>
      </w:r>
      <w:r w:rsidR="007929E3" w:rsidRPr="006B0A92">
        <w:rPr>
          <w:rFonts w:ascii="Times New Roman" w:hAnsi="Times New Roman" w:cs="Times New Roman"/>
          <w:sz w:val="24"/>
          <w:szCs w:val="24"/>
        </w:rPr>
        <w:t xml:space="preserve"> Национална стратегия за</w:t>
      </w:r>
      <w:r w:rsidRPr="006B0A92">
        <w:rPr>
          <w:rFonts w:ascii="Times New Roman" w:hAnsi="Times New Roman" w:cs="Times New Roman"/>
          <w:sz w:val="24"/>
          <w:szCs w:val="24"/>
        </w:rPr>
        <w:t xml:space="preserve"> управление и</w:t>
      </w:r>
      <w:r w:rsidR="007929E3" w:rsidRPr="006B0A92">
        <w:rPr>
          <w:rFonts w:ascii="Times New Roman" w:hAnsi="Times New Roman" w:cs="Times New Roman"/>
          <w:sz w:val="24"/>
          <w:szCs w:val="24"/>
        </w:rPr>
        <w:t xml:space="preserve"> </w:t>
      </w:r>
      <w:r w:rsidRPr="006B0A92">
        <w:rPr>
          <w:rFonts w:ascii="Times New Roman" w:hAnsi="Times New Roman" w:cs="Times New Roman"/>
          <w:sz w:val="24"/>
          <w:szCs w:val="24"/>
        </w:rPr>
        <w:t xml:space="preserve">развитие на водния сектор в България, </w:t>
      </w:r>
      <w:r w:rsidR="007929E3" w:rsidRPr="006B0A92">
        <w:rPr>
          <w:rFonts w:ascii="Times New Roman" w:hAnsi="Times New Roman" w:cs="Times New Roman"/>
          <w:sz w:val="24"/>
          <w:szCs w:val="24"/>
        </w:rPr>
        <w:t xml:space="preserve">Национална стратегия за транспорт и Национална стратегия за интегрирано развитие в транспорта, </w:t>
      </w:r>
      <w:r w:rsidRPr="006B0A92">
        <w:rPr>
          <w:rFonts w:ascii="Times New Roman" w:hAnsi="Times New Roman" w:cs="Times New Roman"/>
          <w:sz w:val="24"/>
          <w:szCs w:val="24"/>
        </w:rPr>
        <w:t xml:space="preserve">Национална стратегия за развитие на горския сектор, Национална стратегия за намаляване на риска от бедствия, Национална енергийна стратегия и Национална концепция за териториално развитие. На свой ред стратегическите документи, свързани с населението, развитието </w:t>
      </w:r>
      <w:r w:rsidR="00546E59" w:rsidRPr="006B0A92">
        <w:rPr>
          <w:rFonts w:ascii="Times New Roman" w:hAnsi="Times New Roman" w:cs="Times New Roman"/>
          <w:sz w:val="24"/>
          <w:szCs w:val="24"/>
        </w:rPr>
        <w:t xml:space="preserve">на човешките ресурси </w:t>
      </w:r>
      <w:r w:rsidRPr="006B0A92">
        <w:rPr>
          <w:rFonts w:ascii="Times New Roman" w:hAnsi="Times New Roman" w:cs="Times New Roman"/>
          <w:sz w:val="24"/>
          <w:szCs w:val="24"/>
        </w:rPr>
        <w:t>и благосъстоянието, като Националната стратегия за демографско развитие, Националната здравна стратегия, Националната стратегия за намаляване на бедността и насърчаването на социалното включване, както и Националната стратегия за устойчиво развитие на туризма трябва да информира</w:t>
      </w:r>
      <w:r w:rsidR="001C10FB" w:rsidRPr="006B0A92">
        <w:rPr>
          <w:rFonts w:ascii="Times New Roman" w:hAnsi="Times New Roman" w:cs="Times New Roman"/>
          <w:sz w:val="24"/>
          <w:szCs w:val="24"/>
        </w:rPr>
        <w:t>т</w:t>
      </w:r>
      <w:r w:rsidRPr="006B0A92">
        <w:rPr>
          <w:rFonts w:ascii="Times New Roman" w:hAnsi="Times New Roman" w:cs="Times New Roman"/>
          <w:sz w:val="24"/>
          <w:szCs w:val="24"/>
        </w:rPr>
        <w:t xml:space="preserve"> процеса на създаване на новата стратегия за биологичното разнообразие по отношение на прогнозите за възможн</w:t>
      </w:r>
      <w:r w:rsidR="001C10FB" w:rsidRPr="006B0A92">
        <w:rPr>
          <w:rFonts w:ascii="Times New Roman" w:hAnsi="Times New Roman" w:cs="Times New Roman"/>
          <w:sz w:val="24"/>
          <w:szCs w:val="24"/>
        </w:rPr>
        <w:t xml:space="preserve">и </w:t>
      </w:r>
      <w:r w:rsidRPr="006B0A92">
        <w:rPr>
          <w:rFonts w:ascii="Times New Roman" w:hAnsi="Times New Roman" w:cs="Times New Roman"/>
          <w:sz w:val="24"/>
          <w:szCs w:val="24"/>
        </w:rPr>
        <w:t>антропогенн</w:t>
      </w:r>
      <w:r w:rsidR="001C10FB" w:rsidRPr="006B0A92">
        <w:rPr>
          <w:rFonts w:ascii="Times New Roman" w:hAnsi="Times New Roman" w:cs="Times New Roman"/>
          <w:sz w:val="24"/>
          <w:szCs w:val="24"/>
        </w:rPr>
        <w:t>и</w:t>
      </w:r>
      <w:r w:rsidRPr="006B0A92">
        <w:rPr>
          <w:rFonts w:ascii="Times New Roman" w:hAnsi="Times New Roman" w:cs="Times New Roman"/>
          <w:sz w:val="24"/>
          <w:szCs w:val="24"/>
        </w:rPr>
        <w:t xml:space="preserve"> </w:t>
      </w:r>
      <w:r w:rsidR="001C10FB" w:rsidRPr="006B0A92">
        <w:rPr>
          <w:rFonts w:ascii="Times New Roman" w:hAnsi="Times New Roman" w:cs="Times New Roman"/>
          <w:sz w:val="24"/>
          <w:szCs w:val="24"/>
        </w:rPr>
        <w:t>влияния</w:t>
      </w:r>
      <w:r w:rsidRPr="006B0A92">
        <w:rPr>
          <w:rFonts w:ascii="Times New Roman" w:hAnsi="Times New Roman" w:cs="Times New Roman"/>
          <w:sz w:val="24"/>
          <w:szCs w:val="24"/>
        </w:rPr>
        <w:t xml:space="preserve"> и </w:t>
      </w:r>
      <w:r w:rsidR="001C10FB" w:rsidRPr="006B0A92">
        <w:rPr>
          <w:rFonts w:ascii="Times New Roman" w:hAnsi="Times New Roman" w:cs="Times New Roman"/>
          <w:sz w:val="24"/>
          <w:szCs w:val="24"/>
        </w:rPr>
        <w:t xml:space="preserve">за очакваното </w:t>
      </w:r>
      <w:r w:rsidRPr="006B0A92">
        <w:rPr>
          <w:rFonts w:ascii="Times New Roman" w:hAnsi="Times New Roman" w:cs="Times New Roman"/>
          <w:sz w:val="24"/>
          <w:szCs w:val="24"/>
        </w:rPr>
        <w:t>търсене на екосистемни услуги</w:t>
      </w:r>
      <w:r w:rsidR="001C10FB" w:rsidRPr="006B0A92">
        <w:rPr>
          <w:rFonts w:ascii="Times New Roman" w:hAnsi="Times New Roman" w:cs="Times New Roman"/>
          <w:sz w:val="24"/>
          <w:szCs w:val="24"/>
        </w:rPr>
        <w:t xml:space="preserve"> </w:t>
      </w:r>
    </w:p>
    <w:p w:rsidR="001C10FB" w:rsidRPr="006B0A92" w:rsidRDefault="001C10FB" w:rsidP="008E4C20">
      <w:pPr>
        <w:pStyle w:val="Normal1"/>
        <w:numPr>
          <w:ilvl w:val="2"/>
          <w:numId w:val="34"/>
        </w:numPr>
        <w:spacing w:after="60"/>
        <w:ind w:left="1080" w:hanging="360"/>
        <w:rPr>
          <w:rFonts w:ascii="Times New Roman" w:hAnsi="Times New Roman" w:cs="Times New Roman"/>
          <w:b/>
          <w:sz w:val="24"/>
          <w:szCs w:val="24"/>
        </w:rPr>
      </w:pPr>
      <w:r w:rsidRPr="006B0A92">
        <w:rPr>
          <w:rFonts w:ascii="Times New Roman" w:hAnsi="Times New Roman" w:cs="Times New Roman"/>
          <w:b/>
          <w:sz w:val="24"/>
          <w:szCs w:val="24"/>
        </w:rPr>
        <w:t xml:space="preserve">Въвеждане на адаптирането към изменението на климата в законодателството в областта на климата и биологичното разнообразие, както и в законодателството в свързаните сектори, </w:t>
      </w:r>
      <w:r w:rsidRPr="006B0A92">
        <w:rPr>
          <w:rFonts w:ascii="Times New Roman" w:hAnsi="Times New Roman" w:cs="Times New Roman"/>
          <w:sz w:val="24"/>
          <w:szCs w:val="24"/>
        </w:rPr>
        <w:t>т.е. в енергетиката, горското стопанство, земеделието, транспорта, управлението на вод</w:t>
      </w:r>
      <w:r w:rsidR="00A225A1" w:rsidRPr="006B0A92">
        <w:rPr>
          <w:rFonts w:ascii="Times New Roman" w:hAnsi="Times New Roman" w:cs="Times New Roman"/>
          <w:sz w:val="24"/>
          <w:szCs w:val="24"/>
        </w:rPr>
        <w:t>и</w:t>
      </w:r>
      <w:r w:rsidRPr="006B0A92">
        <w:rPr>
          <w:rFonts w:ascii="Times New Roman" w:hAnsi="Times New Roman" w:cs="Times New Roman"/>
          <w:sz w:val="24"/>
          <w:szCs w:val="24"/>
        </w:rPr>
        <w:t>т</w:t>
      </w:r>
      <w:r w:rsidR="00A225A1" w:rsidRPr="006B0A92">
        <w:rPr>
          <w:rFonts w:ascii="Times New Roman" w:hAnsi="Times New Roman" w:cs="Times New Roman"/>
          <w:sz w:val="24"/>
          <w:szCs w:val="24"/>
        </w:rPr>
        <w:t>е</w:t>
      </w:r>
      <w:r w:rsidRPr="006B0A92">
        <w:rPr>
          <w:rFonts w:ascii="Times New Roman" w:hAnsi="Times New Roman" w:cs="Times New Roman"/>
          <w:sz w:val="24"/>
          <w:szCs w:val="24"/>
        </w:rPr>
        <w:t xml:space="preserve">, качеството на въздуха, отпадъците, емисиите, шума и светлинното замърсяване. Законодателното признаване на </w:t>
      </w:r>
      <w:r w:rsidR="00B72C45" w:rsidRPr="006B0A92">
        <w:rPr>
          <w:rFonts w:ascii="Times New Roman" w:hAnsi="Times New Roman" w:cs="Times New Roman"/>
          <w:sz w:val="24"/>
          <w:szCs w:val="24"/>
        </w:rPr>
        <w:t>регулиращите екосистемни</w:t>
      </w:r>
      <w:r w:rsidRPr="006B0A92">
        <w:rPr>
          <w:rFonts w:ascii="Times New Roman" w:hAnsi="Times New Roman" w:cs="Times New Roman"/>
          <w:sz w:val="24"/>
          <w:szCs w:val="24"/>
        </w:rPr>
        <w:t xml:space="preserve"> услуги като едно от ключовите предимства от биологичното разнообразие при адаптацията, както и на културните услуги като допълнителен източник на икономически ресурси за адаптация, следва да се включат в това законодателство, за да се балансира прекомерното наблягане върху предоставянето на екосистемни услуги, и да се въведат в употреба адаптивните и социалните ползи от опазването на биологичното </w:t>
      </w:r>
      <w:r w:rsidRPr="006B0A92">
        <w:rPr>
          <w:rFonts w:ascii="Times New Roman" w:hAnsi="Times New Roman" w:cs="Times New Roman"/>
          <w:sz w:val="24"/>
          <w:szCs w:val="24"/>
        </w:rPr>
        <w:lastRenderedPageBreak/>
        <w:t xml:space="preserve">разнообразие за всички останали сектори. Приспособяването на правната рамка следва да създаде оперативни процедури и ясни отговорности във всички сектори, по-специално по отношение на въвеждането на </w:t>
      </w:r>
      <w:r w:rsidR="00A225A1" w:rsidRPr="006B0A92">
        <w:rPr>
          <w:rFonts w:ascii="Times New Roman" w:hAnsi="Times New Roman" w:cs="Times New Roman"/>
          <w:sz w:val="24"/>
          <w:szCs w:val="24"/>
        </w:rPr>
        <w:t>еко</w:t>
      </w:r>
      <w:r w:rsidRPr="006B0A92">
        <w:rPr>
          <w:rFonts w:ascii="Times New Roman" w:hAnsi="Times New Roman" w:cs="Times New Roman"/>
          <w:sz w:val="24"/>
          <w:szCs w:val="24"/>
        </w:rPr>
        <w:t>системен мониторинг и механизми за обмен на данни, знания и прогнози относно</w:t>
      </w:r>
      <w:r w:rsidR="008503A7" w:rsidRPr="006B0A92">
        <w:rPr>
          <w:rFonts w:ascii="Times New Roman" w:hAnsi="Times New Roman" w:cs="Times New Roman"/>
          <w:sz w:val="24"/>
          <w:szCs w:val="24"/>
        </w:rPr>
        <w:t xml:space="preserve"> въздействията на изменението на климата върху БР &amp; ЕС</w:t>
      </w:r>
      <w:r w:rsidRPr="006B0A92">
        <w:rPr>
          <w:rFonts w:ascii="Times New Roman" w:hAnsi="Times New Roman" w:cs="Times New Roman"/>
          <w:sz w:val="24"/>
          <w:szCs w:val="24"/>
        </w:rPr>
        <w:t>.</w:t>
      </w:r>
    </w:p>
    <w:p w:rsidR="006808ED" w:rsidRPr="006B0A92" w:rsidRDefault="001C10FB" w:rsidP="008E4C20">
      <w:pPr>
        <w:pStyle w:val="Normal1"/>
        <w:numPr>
          <w:ilvl w:val="1"/>
          <w:numId w:val="34"/>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Хармонизиране на секторните стратегии и законодателството в областта на биологичното разнообразие с друго свързано законодателство, за да се осигури единен мониторинг и свободен обмен на данни за състоянието на околната среда. Данните от несвързаните понастоящем източници, като доклади за оценка на въздействието върху околната среда, </w:t>
      </w:r>
      <w:r w:rsidR="00707E5A" w:rsidRPr="006B0A92">
        <w:rPr>
          <w:rFonts w:ascii="Times New Roman" w:hAnsi="Times New Roman" w:cs="Times New Roman"/>
          <w:sz w:val="24"/>
          <w:szCs w:val="24"/>
        </w:rPr>
        <w:t>оценки</w:t>
      </w:r>
      <w:r w:rsidR="00A225A1" w:rsidRPr="006B0A92">
        <w:rPr>
          <w:rFonts w:ascii="Times New Roman" w:hAnsi="Times New Roman" w:cs="Times New Roman"/>
          <w:sz w:val="24"/>
          <w:szCs w:val="24"/>
        </w:rPr>
        <w:t xml:space="preserve"> за съвместимост, </w:t>
      </w:r>
      <w:r w:rsidRPr="006B0A92">
        <w:rPr>
          <w:rFonts w:ascii="Times New Roman" w:hAnsi="Times New Roman" w:cs="Times New Roman"/>
          <w:sz w:val="24"/>
          <w:szCs w:val="24"/>
        </w:rPr>
        <w:t xml:space="preserve">секторни отчетни данни за различни директиви и данни от изследвания, спонсорирани чрез финансиране от бюджета (например за НИМХ съгласно Закона за водите) и източници на </w:t>
      </w:r>
      <w:r w:rsidR="00B1332D" w:rsidRPr="006B0A92">
        <w:rPr>
          <w:rFonts w:ascii="Times New Roman" w:hAnsi="Times New Roman" w:cs="Times New Roman"/>
          <w:sz w:val="24"/>
          <w:szCs w:val="24"/>
        </w:rPr>
        <w:t xml:space="preserve">финансиране от </w:t>
      </w:r>
      <w:r w:rsidRPr="006B0A92">
        <w:rPr>
          <w:rFonts w:ascii="Times New Roman" w:hAnsi="Times New Roman" w:cs="Times New Roman"/>
          <w:sz w:val="24"/>
          <w:szCs w:val="24"/>
        </w:rPr>
        <w:t xml:space="preserve">проекти, също трябва да бъдат споделени открито. </w:t>
      </w:r>
      <w:r w:rsidR="00B1332D" w:rsidRPr="006B0A92">
        <w:rPr>
          <w:rFonts w:ascii="Times New Roman" w:hAnsi="Times New Roman" w:cs="Times New Roman"/>
          <w:sz w:val="24"/>
          <w:szCs w:val="24"/>
        </w:rPr>
        <w:t xml:space="preserve">Необходимо е лесно </w:t>
      </w:r>
      <w:r w:rsidRPr="006B0A92">
        <w:rPr>
          <w:rFonts w:ascii="Times New Roman" w:hAnsi="Times New Roman" w:cs="Times New Roman"/>
          <w:sz w:val="24"/>
          <w:szCs w:val="24"/>
        </w:rPr>
        <w:t>и открито предоставяне на данни за проучвания, свързани с моделирането на климатичните процеси и биоразнообразието.</w:t>
      </w:r>
    </w:p>
    <w:p w:rsidR="001C10FB" w:rsidRPr="006B0A92" w:rsidRDefault="001C10FB" w:rsidP="008E4C20">
      <w:pPr>
        <w:pStyle w:val="Normal1"/>
        <w:numPr>
          <w:ilvl w:val="1"/>
          <w:numId w:val="34"/>
        </w:numPr>
        <w:spacing w:after="120"/>
        <w:rPr>
          <w:rFonts w:ascii="Times New Roman" w:hAnsi="Times New Roman" w:cs="Times New Roman"/>
          <w:sz w:val="24"/>
          <w:szCs w:val="24"/>
        </w:rPr>
      </w:pPr>
      <w:r w:rsidRPr="006B0A92">
        <w:rPr>
          <w:rFonts w:ascii="Times New Roman" w:hAnsi="Times New Roman" w:cs="Times New Roman"/>
          <w:sz w:val="24"/>
          <w:szCs w:val="24"/>
        </w:rPr>
        <w:t>Друг ключов аспект е необходимостта от по-адекватно представяне на екологичните аспекти на загубата на биоразнообразие</w:t>
      </w:r>
      <w:r w:rsidR="009F7EA3" w:rsidRPr="006B0A92">
        <w:rPr>
          <w:rFonts w:ascii="Times New Roman" w:hAnsi="Times New Roman" w:cs="Times New Roman"/>
          <w:sz w:val="24"/>
          <w:szCs w:val="24"/>
        </w:rPr>
        <w:t xml:space="preserve"> пред</w:t>
      </w:r>
      <w:r w:rsidR="00ED0D10" w:rsidRPr="006B0A92">
        <w:rPr>
          <w:rFonts w:ascii="Times New Roman" w:hAnsi="Times New Roman" w:cs="Times New Roman"/>
          <w:sz w:val="24"/>
          <w:szCs w:val="24"/>
        </w:rPr>
        <w:t xml:space="preserve"> обществото</w:t>
      </w:r>
      <w:r w:rsidRPr="006B0A92">
        <w:rPr>
          <w:rFonts w:ascii="Times New Roman" w:hAnsi="Times New Roman" w:cs="Times New Roman"/>
          <w:sz w:val="24"/>
          <w:szCs w:val="24"/>
        </w:rPr>
        <w:t xml:space="preserve">. </w:t>
      </w:r>
      <w:r w:rsidR="00307198" w:rsidRPr="006B0A92">
        <w:rPr>
          <w:rFonts w:ascii="Times New Roman" w:hAnsi="Times New Roman" w:cs="Times New Roman"/>
          <w:sz w:val="24"/>
          <w:szCs w:val="24"/>
        </w:rPr>
        <w:t>Съсредоточаването</w:t>
      </w:r>
      <w:r w:rsidRPr="006B0A92">
        <w:rPr>
          <w:rFonts w:ascii="Times New Roman" w:hAnsi="Times New Roman" w:cs="Times New Roman"/>
          <w:sz w:val="24"/>
          <w:szCs w:val="24"/>
        </w:rPr>
        <w:t xml:space="preserve"> на вниманието върху защитата на отделните видове не осигурява на заинтересованите страни референтната рамка за разбиране на потенциала и ползата от екосистемните услуги в бизнес</w:t>
      </w:r>
      <w:r w:rsidR="00307198" w:rsidRPr="006B0A92">
        <w:rPr>
          <w:rFonts w:ascii="Times New Roman" w:hAnsi="Times New Roman" w:cs="Times New Roman"/>
          <w:sz w:val="24"/>
          <w:szCs w:val="24"/>
        </w:rPr>
        <w:t>а</w:t>
      </w:r>
      <w:r w:rsidRPr="006B0A92">
        <w:rPr>
          <w:rFonts w:ascii="Times New Roman" w:hAnsi="Times New Roman" w:cs="Times New Roman"/>
          <w:sz w:val="24"/>
          <w:szCs w:val="24"/>
        </w:rPr>
        <w:t xml:space="preserve"> и социалния живот. В резултат на това</w:t>
      </w:r>
      <w:r w:rsidR="00307198" w:rsidRPr="006B0A92">
        <w:rPr>
          <w:rFonts w:ascii="Times New Roman" w:hAnsi="Times New Roman" w:cs="Times New Roman"/>
          <w:sz w:val="24"/>
          <w:szCs w:val="24"/>
        </w:rPr>
        <w:t>,</w:t>
      </w:r>
      <w:r w:rsidRPr="006B0A92">
        <w:rPr>
          <w:rFonts w:ascii="Times New Roman" w:hAnsi="Times New Roman" w:cs="Times New Roman"/>
          <w:sz w:val="24"/>
          <w:szCs w:val="24"/>
        </w:rPr>
        <w:t xml:space="preserve"> предложените политики не винаги са подходящи за целта. Освен това неправилната комуникация води до конфронтация между заинтересованите страни на национално и местно равнище или между представители на различни социални и бизнес интереси. Това напрежение може да бъде избегнато чрез постигането на конструктивен консенсус относно устойчивото използване на екосистемните услуги в полза на обществото</w:t>
      </w:r>
      <w:r w:rsidR="00307198" w:rsidRPr="006B0A92">
        <w:rPr>
          <w:rFonts w:ascii="Times New Roman" w:hAnsi="Times New Roman" w:cs="Times New Roman"/>
          <w:sz w:val="24"/>
          <w:szCs w:val="24"/>
        </w:rPr>
        <w:t>.</w:t>
      </w:r>
    </w:p>
    <w:p w:rsidR="001D491C" w:rsidRPr="006B0A92" w:rsidRDefault="00ED0D10" w:rsidP="00B65757">
      <w:pPr>
        <w:pStyle w:val="Heading2"/>
        <w:rPr>
          <w:rFonts w:cs="Times New Roman"/>
          <w:bCs w:val="0"/>
          <w:color w:val="365F91"/>
        </w:rPr>
      </w:pPr>
      <w:bookmarkStart w:id="240" w:name="_6r0bv8nxy386" w:colFirst="0" w:colLast="0"/>
      <w:bookmarkStart w:id="241" w:name="_Toc501659575"/>
      <w:bookmarkStart w:id="242" w:name="_Toc501659721"/>
      <w:bookmarkStart w:id="243" w:name="_Toc528677346"/>
      <w:bookmarkStart w:id="244" w:name="_Toc530040937"/>
      <w:bookmarkEnd w:id="240"/>
      <w:r w:rsidRPr="006B0A92">
        <w:rPr>
          <w:rFonts w:cs="Times New Roman"/>
          <w:bCs w:val="0"/>
          <w:color w:val="365F91"/>
        </w:rPr>
        <w:t xml:space="preserve">2.5. </w:t>
      </w:r>
      <w:r w:rsidR="00543BE0" w:rsidRPr="006B0A92">
        <w:rPr>
          <w:rFonts w:cs="Times New Roman"/>
          <w:bCs w:val="0"/>
          <w:color w:val="365F91"/>
        </w:rPr>
        <w:tab/>
      </w:r>
      <w:r w:rsidR="001D491C" w:rsidRPr="006B0A92">
        <w:rPr>
          <w:rFonts w:cs="Times New Roman"/>
          <w:bCs w:val="0"/>
          <w:color w:val="365F91"/>
        </w:rPr>
        <w:t>Институционална рамка и общност на заинтересованите страни</w:t>
      </w:r>
      <w:bookmarkEnd w:id="241"/>
      <w:bookmarkEnd w:id="242"/>
      <w:bookmarkEnd w:id="243"/>
      <w:bookmarkEnd w:id="244"/>
      <w:r w:rsidR="001D491C" w:rsidRPr="006B0A92">
        <w:rPr>
          <w:rFonts w:cs="Times New Roman"/>
          <w:bCs w:val="0"/>
          <w:color w:val="365F91"/>
        </w:rPr>
        <w:t xml:space="preserve"> </w:t>
      </w:r>
    </w:p>
    <w:p w:rsidR="001D491C" w:rsidRPr="006B0A92" w:rsidRDefault="00ED0D10" w:rsidP="00ED0D10">
      <w:pPr>
        <w:pStyle w:val="Heading3"/>
        <w:keepNext/>
        <w:keepLines/>
        <w:autoSpaceDE w:val="0"/>
        <w:autoSpaceDN w:val="0"/>
        <w:adjustRightInd w:val="0"/>
        <w:spacing w:before="60"/>
        <w:ind w:left="720" w:hanging="720"/>
        <w:rPr>
          <w:rFonts w:eastAsia="Times New Roman" w:cs="Times New Roman"/>
          <w:color w:val="4F81BD"/>
          <w:lang w:val="bg-BG"/>
        </w:rPr>
      </w:pPr>
      <w:bookmarkStart w:id="245" w:name="_tr92ahocxgpo" w:colFirst="0" w:colLast="0"/>
      <w:bookmarkStart w:id="246" w:name="_Toc501659576"/>
      <w:bookmarkStart w:id="247" w:name="_Toc501659722"/>
      <w:bookmarkStart w:id="248" w:name="_Toc528677347"/>
      <w:bookmarkStart w:id="249" w:name="_Toc530040938"/>
      <w:bookmarkEnd w:id="245"/>
      <w:r w:rsidRPr="006B0A92">
        <w:rPr>
          <w:rFonts w:eastAsia="Times New Roman" w:cs="Times New Roman"/>
          <w:color w:val="4F81BD"/>
          <w:lang w:val="bg-BG"/>
        </w:rPr>
        <w:t xml:space="preserve">2.5.1. </w:t>
      </w:r>
      <w:r w:rsidR="00543BE0" w:rsidRPr="006B0A92">
        <w:rPr>
          <w:rFonts w:eastAsia="Times New Roman" w:cs="Times New Roman"/>
          <w:color w:val="4F81BD"/>
          <w:lang w:val="bg-BG"/>
        </w:rPr>
        <w:tab/>
      </w:r>
      <w:r w:rsidR="001D491C" w:rsidRPr="006B0A92">
        <w:rPr>
          <w:rFonts w:eastAsia="Times New Roman" w:cs="Times New Roman"/>
          <w:color w:val="4F81BD"/>
          <w:lang w:val="bg-BG"/>
        </w:rPr>
        <w:t xml:space="preserve">Институционална </w:t>
      </w:r>
      <w:r w:rsidR="00307198" w:rsidRPr="006B0A92">
        <w:rPr>
          <w:rFonts w:eastAsia="Times New Roman" w:cs="Times New Roman"/>
          <w:color w:val="4F81BD"/>
          <w:lang w:val="bg-BG"/>
        </w:rPr>
        <w:t>рамка</w:t>
      </w:r>
      <w:bookmarkEnd w:id="246"/>
      <w:bookmarkEnd w:id="247"/>
      <w:bookmarkEnd w:id="248"/>
      <w:bookmarkEnd w:id="249"/>
    </w:p>
    <w:p w:rsidR="00307198" w:rsidRPr="006B0A92" w:rsidRDefault="00307198" w:rsidP="001908BC">
      <w:pPr>
        <w:pStyle w:val="BodyText"/>
        <w:spacing w:after="60"/>
      </w:pPr>
      <w:r w:rsidRPr="006B0A92">
        <w:t>Както се споменава по-горе, въпреки множеството възможни взаимодействия, понастоящем липсва оперативна пресечна точка между стратегии и законодателство за изменението на климата и това за биоразнообразието. Това е отразено и в описаната по-долу институционална рамка, тъй като някои от функциите на ключови институции са описани въз основа на общо законодателство, като АООС, вместо на по-подробни стратегически и законодателни документи, които все още предстои да бъдат въведени. Както изменението на климата, така и биоразнообразието, като политики, които трябва да бъдат интегрирани в различните сектори, споделят обща национална институционална рамка на стратегическо и законодателно равнище. Състои се от:</w:t>
      </w:r>
    </w:p>
    <w:p w:rsidR="00BF2121" w:rsidRPr="006B0A92" w:rsidRDefault="00BF2121" w:rsidP="008E4C20">
      <w:pPr>
        <w:pStyle w:val="Normal1"/>
        <w:numPr>
          <w:ilvl w:val="1"/>
          <w:numId w:val="35"/>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Българският парламент</w:t>
      </w:r>
      <w:r w:rsidRPr="006B0A92">
        <w:rPr>
          <w:rFonts w:ascii="Times New Roman" w:hAnsi="Times New Roman" w:cs="Times New Roman"/>
          <w:sz w:val="24"/>
          <w:szCs w:val="24"/>
        </w:rPr>
        <w:t>: органът, отговорен за законодателството относно политик</w:t>
      </w:r>
      <w:r w:rsidR="005816D2" w:rsidRPr="006B0A92">
        <w:rPr>
          <w:rFonts w:ascii="Times New Roman" w:hAnsi="Times New Roman" w:cs="Times New Roman"/>
          <w:sz w:val="24"/>
          <w:szCs w:val="24"/>
        </w:rPr>
        <w:t xml:space="preserve">ите по </w:t>
      </w:r>
      <w:r w:rsidRPr="006B0A92">
        <w:rPr>
          <w:rFonts w:ascii="Times New Roman" w:hAnsi="Times New Roman" w:cs="Times New Roman"/>
          <w:sz w:val="24"/>
          <w:szCs w:val="24"/>
        </w:rPr>
        <w:t>изменението на климата, и за финансови</w:t>
      </w:r>
      <w:r w:rsidR="005816D2" w:rsidRPr="006B0A92">
        <w:rPr>
          <w:rFonts w:ascii="Times New Roman" w:hAnsi="Times New Roman" w:cs="Times New Roman"/>
          <w:sz w:val="24"/>
          <w:szCs w:val="24"/>
        </w:rPr>
        <w:t>те средства за изпълняването им</w:t>
      </w:r>
    </w:p>
    <w:p w:rsidR="005816D2" w:rsidRPr="006B0A92" w:rsidRDefault="005816D2" w:rsidP="008E4C20">
      <w:pPr>
        <w:pStyle w:val="Normal1"/>
        <w:numPr>
          <w:ilvl w:val="1"/>
          <w:numId w:val="35"/>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 xml:space="preserve">Министерски съвет: </w:t>
      </w:r>
      <w:r w:rsidRPr="006B0A92">
        <w:rPr>
          <w:rFonts w:ascii="Times New Roman" w:hAnsi="Times New Roman" w:cs="Times New Roman"/>
          <w:sz w:val="24"/>
          <w:szCs w:val="24"/>
        </w:rPr>
        <w:t xml:space="preserve">органът, който отговаря за одобряването на националната политика по отношение на изменението на климата, одобрява разпределението </w:t>
      </w:r>
      <w:r w:rsidRPr="006B0A92">
        <w:rPr>
          <w:rFonts w:ascii="Times New Roman" w:hAnsi="Times New Roman" w:cs="Times New Roman"/>
          <w:sz w:val="24"/>
          <w:szCs w:val="24"/>
        </w:rPr>
        <w:lastRenderedPageBreak/>
        <w:t>на персонала чрез Устава на органите, отговарящи за прилагането на политиката в областта на климата, както и за изготвянето на финансовите средства</w:t>
      </w:r>
    </w:p>
    <w:p w:rsidR="005816D2" w:rsidRPr="006B0A92" w:rsidRDefault="005816D2" w:rsidP="008E4C20">
      <w:pPr>
        <w:pStyle w:val="Normal1"/>
        <w:numPr>
          <w:ilvl w:val="1"/>
          <w:numId w:val="35"/>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 xml:space="preserve">Министър на околната среда и водите: </w:t>
      </w:r>
      <w:r w:rsidRPr="006B0A92">
        <w:rPr>
          <w:rFonts w:ascii="Times New Roman" w:hAnsi="Times New Roman" w:cs="Times New Roman"/>
          <w:sz w:val="24"/>
          <w:szCs w:val="24"/>
        </w:rPr>
        <w:t>като национален орган, отговарящ за цялостната политика в областта на околната среда, това е събиращата администрация за подготовка и изпълнение на стратегическите и законодателни промени, необходими в секторите на АИК и биологичното разнообразие. Общата отговорност на МОСВ като орган за изготвяне на политики в редица други важни сектори като политиките за водата, отпадъците, почвата и въздуха налага допълнителни изисквания за интеграция на съответните звена с цел постигане на междусекторна хармонизация за включване на АИК в БР и ЕС и основан на екосистемите подход. Новосъздадената Дирекция за оценка на въздействието върху околната среда (функционираща от октомври 2017 г.) също следва да бъде тясно ангажирана в оперативното развитие на екосистемния подход.</w:t>
      </w:r>
    </w:p>
    <w:p w:rsidR="005816D2" w:rsidRPr="006B0A92" w:rsidRDefault="005816D2" w:rsidP="008E4C20">
      <w:pPr>
        <w:pStyle w:val="Normal1"/>
        <w:numPr>
          <w:ilvl w:val="1"/>
          <w:numId w:val="35"/>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 xml:space="preserve">Други </w:t>
      </w:r>
      <w:r w:rsidR="00A031B2" w:rsidRPr="006B0A92">
        <w:rPr>
          <w:rFonts w:ascii="Times New Roman" w:hAnsi="Times New Roman" w:cs="Times New Roman"/>
          <w:b/>
          <w:sz w:val="24"/>
          <w:szCs w:val="24"/>
        </w:rPr>
        <w:t xml:space="preserve">ресорни </w:t>
      </w:r>
      <w:r w:rsidRPr="006B0A92">
        <w:rPr>
          <w:rFonts w:ascii="Times New Roman" w:hAnsi="Times New Roman" w:cs="Times New Roman"/>
          <w:b/>
          <w:sz w:val="24"/>
          <w:szCs w:val="24"/>
        </w:rPr>
        <w:t xml:space="preserve">министри, агенции и органи, назначени от правителството, </w:t>
      </w:r>
      <w:r w:rsidRPr="006B0A92">
        <w:rPr>
          <w:rFonts w:ascii="Times New Roman" w:hAnsi="Times New Roman" w:cs="Times New Roman"/>
          <w:sz w:val="24"/>
          <w:szCs w:val="24"/>
        </w:rPr>
        <w:t>включват</w:t>
      </w:r>
      <w:r w:rsidR="00A031B2" w:rsidRPr="006B0A92">
        <w:rPr>
          <w:rFonts w:ascii="Times New Roman" w:hAnsi="Times New Roman" w:cs="Times New Roman"/>
          <w:sz w:val="24"/>
          <w:szCs w:val="24"/>
        </w:rPr>
        <w:t xml:space="preserve"> компетентните</w:t>
      </w:r>
      <w:r w:rsidRPr="006B0A92">
        <w:rPr>
          <w:rFonts w:ascii="Times New Roman" w:hAnsi="Times New Roman" w:cs="Times New Roman"/>
          <w:sz w:val="24"/>
          <w:szCs w:val="24"/>
        </w:rPr>
        <w:t xml:space="preserve"> органи за вземане на решения и изпълнителните органи в секторите, засегнати от биоразнообразието или влияещи върху него, както и органите с хоризонтални функции. Сред </w:t>
      </w:r>
      <w:r w:rsidR="00EA1DDD" w:rsidRPr="006B0A92">
        <w:rPr>
          <w:rFonts w:ascii="Times New Roman" w:hAnsi="Times New Roman" w:cs="Times New Roman"/>
          <w:sz w:val="24"/>
          <w:szCs w:val="24"/>
        </w:rPr>
        <w:t>първите</w:t>
      </w:r>
      <w:r w:rsidRPr="006B0A92">
        <w:rPr>
          <w:rFonts w:ascii="Times New Roman" w:hAnsi="Times New Roman" w:cs="Times New Roman"/>
          <w:sz w:val="24"/>
          <w:szCs w:val="24"/>
        </w:rPr>
        <w:t xml:space="preserve"> са министрите на икономиката, на енергетиката, на транспорта, на информационните технологии и съобщенията, на земеделието, храните и горите, на вътрешните работи, на външните работи, на регионалното развитие и благоустройството, на здравеопазването, образованието и науката, на труда и социалната политика и на културата.</w:t>
      </w:r>
      <w:r w:rsidR="00EA1DDD" w:rsidRPr="006B0A92">
        <w:rPr>
          <w:rFonts w:ascii="Times New Roman" w:hAnsi="Times New Roman" w:cs="Times New Roman"/>
          <w:sz w:val="24"/>
          <w:szCs w:val="24"/>
        </w:rPr>
        <w:t>, както и Дъ</w:t>
      </w:r>
      <w:r w:rsidRPr="006B0A92">
        <w:rPr>
          <w:rFonts w:ascii="Times New Roman" w:hAnsi="Times New Roman" w:cs="Times New Roman"/>
          <w:sz w:val="24"/>
          <w:szCs w:val="24"/>
        </w:rPr>
        <w:t>ржавна агенция за национална сигурност, Изпълнителна агенция по горите, Българска агенция</w:t>
      </w:r>
      <w:r w:rsidR="00EA1DDD" w:rsidRPr="006B0A92">
        <w:rPr>
          <w:rFonts w:ascii="Times New Roman" w:hAnsi="Times New Roman" w:cs="Times New Roman"/>
          <w:sz w:val="24"/>
          <w:szCs w:val="24"/>
        </w:rPr>
        <w:t xml:space="preserve"> по безопасност на храните</w:t>
      </w:r>
      <w:r w:rsidRPr="006B0A92">
        <w:rPr>
          <w:rFonts w:ascii="Times New Roman" w:hAnsi="Times New Roman" w:cs="Times New Roman"/>
          <w:sz w:val="24"/>
          <w:szCs w:val="24"/>
        </w:rPr>
        <w:t xml:space="preserve">, Изпълнителна агенция </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Автомобилна администрация</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 xml:space="preserve">, Изпълнителна агенция </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Железопътна администрация</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 xml:space="preserve">, Изпълнителна агенция </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Морска администрация</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 xml:space="preserve">, Изпълнителна агенция за проучване и поддържане на река Дунав, Главна дирекция </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Гражданска въздухоплавателна администрация</w:t>
      </w:r>
      <w:r w:rsidR="00EA1DDD" w:rsidRPr="006B0A92">
        <w:rPr>
          <w:rFonts w:ascii="Times New Roman" w:hAnsi="Times New Roman" w:cs="Times New Roman"/>
          <w:sz w:val="24"/>
          <w:szCs w:val="24"/>
        </w:rPr>
        <w:t>“,</w:t>
      </w:r>
      <w:r w:rsidRPr="006B0A92">
        <w:rPr>
          <w:rFonts w:ascii="Times New Roman" w:hAnsi="Times New Roman" w:cs="Times New Roman"/>
          <w:sz w:val="24"/>
          <w:szCs w:val="24"/>
        </w:rPr>
        <w:t xml:space="preserve"> </w:t>
      </w:r>
      <w:r w:rsidR="00EA1DDD" w:rsidRPr="006B0A92">
        <w:rPr>
          <w:rFonts w:ascii="Times New Roman" w:hAnsi="Times New Roman" w:cs="Times New Roman"/>
          <w:sz w:val="24"/>
          <w:szCs w:val="24"/>
        </w:rPr>
        <w:t>Българска а</w:t>
      </w:r>
      <w:r w:rsidRPr="006B0A92">
        <w:rPr>
          <w:rFonts w:ascii="Times New Roman" w:hAnsi="Times New Roman" w:cs="Times New Roman"/>
          <w:sz w:val="24"/>
          <w:szCs w:val="24"/>
        </w:rPr>
        <w:t xml:space="preserve">кадемия на науките, </w:t>
      </w:r>
      <w:r w:rsidR="00EA1DDD" w:rsidRPr="006B0A92">
        <w:rPr>
          <w:rFonts w:ascii="Times New Roman" w:hAnsi="Times New Roman" w:cs="Times New Roman"/>
          <w:sz w:val="24"/>
          <w:szCs w:val="24"/>
        </w:rPr>
        <w:t>Н</w:t>
      </w:r>
      <w:r w:rsidRPr="006B0A92">
        <w:rPr>
          <w:rFonts w:ascii="Times New Roman" w:hAnsi="Times New Roman" w:cs="Times New Roman"/>
          <w:sz w:val="24"/>
          <w:szCs w:val="24"/>
        </w:rPr>
        <w:t xml:space="preserve">ационален доверителен екофонд и </w:t>
      </w:r>
      <w:r w:rsidR="00EA1DDD" w:rsidRPr="006B0A92">
        <w:rPr>
          <w:rFonts w:ascii="Times New Roman" w:hAnsi="Times New Roman" w:cs="Times New Roman"/>
          <w:sz w:val="24"/>
          <w:szCs w:val="24"/>
        </w:rPr>
        <w:t>П</w:t>
      </w:r>
      <w:r w:rsidRPr="006B0A92">
        <w:rPr>
          <w:rFonts w:ascii="Times New Roman" w:hAnsi="Times New Roman" w:cs="Times New Roman"/>
          <w:sz w:val="24"/>
          <w:szCs w:val="24"/>
        </w:rPr>
        <w:t xml:space="preserve">редприятие за управление на дейностите по опазване на околната среда. Последните включват министъра на финансите и Националния статистически институт. </w:t>
      </w:r>
    </w:p>
    <w:p w:rsidR="00EA1DDD" w:rsidRPr="006B0A92" w:rsidRDefault="00EA1DDD" w:rsidP="008E4C20">
      <w:pPr>
        <w:pStyle w:val="Normal1"/>
        <w:numPr>
          <w:ilvl w:val="1"/>
          <w:numId w:val="35"/>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Изпълнителна агенция по околната среда</w:t>
      </w:r>
      <w:r w:rsidRPr="006B0A92">
        <w:rPr>
          <w:rFonts w:ascii="Times New Roman" w:hAnsi="Times New Roman" w:cs="Times New Roman"/>
          <w:sz w:val="24"/>
          <w:szCs w:val="24"/>
        </w:rPr>
        <w:t xml:space="preserve"> понастоящем е главният изпълнителен орган, отговарящ за редица ключови дейности, свързани със смекчаването на изменението на климата. Съгласно Закона за опазване на околната среда, ИАОС също така е централно място за събиране и докладване на екологични данни и отговаря за Националната система за мониторинг на околната среда. Следователно може да се очаква, че тя ще играе ключова роля както в секторите на АИК и биоразнообразието, така и накрая, при въвеждането на мониторинг, базиран на екосистемите.</w:t>
      </w:r>
    </w:p>
    <w:p w:rsidR="00EA1DDD" w:rsidRPr="006B0A92" w:rsidRDefault="00EA1DDD" w:rsidP="008E4C20">
      <w:pPr>
        <w:pStyle w:val="Normal1"/>
        <w:numPr>
          <w:ilvl w:val="1"/>
          <w:numId w:val="35"/>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 xml:space="preserve">Регионалните инспекции по околната среда и водите </w:t>
      </w:r>
      <w:r w:rsidRPr="006B0A92">
        <w:rPr>
          <w:rFonts w:ascii="Times New Roman" w:hAnsi="Times New Roman" w:cs="Times New Roman"/>
          <w:sz w:val="24"/>
          <w:szCs w:val="24"/>
        </w:rPr>
        <w:t xml:space="preserve">са органите, които заедно с местните власти прилагат екологични политики на регионално и местно ниво. Тяхната компетентност обхваща както биологичното разнообразие, така и някои свързани с него сектори в рамките на министъра на околната среда и </w:t>
      </w:r>
      <w:r w:rsidRPr="006B0A92">
        <w:rPr>
          <w:rFonts w:ascii="Times New Roman" w:hAnsi="Times New Roman" w:cs="Times New Roman"/>
          <w:sz w:val="24"/>
          <w:szCs w:val="24"/>
        </w:rPr>
        <w:lastRenderedPageBreak/>
        <w:t xml:space="preserve">водите. Споделените компетенции между РИОСВ и регионалните/местните власти са описани общо в чл. 10 от </w:t>
      </w:r>
      <w:r w:rsidR="000C3DB2" w:rsidRPr="006B0A92">
        <w:rPr>
          <w:rFonts w:ascii="Times New Roman" w:hAnsi="Times New Roman" w:cs="Times New Roman"/>
          <w:sz w:val="24"/>
          <w:szCs w:val="24"/>
        </w:rPr>
        <w:t>ЗООС</w:t>
      </w:r>
      <w:r w:rsidRPr="006B0A92">
        <w:rPr>
          <w:rFonts w:ascii="Times New Roman" w:hAnsi="Times New Roman" w:cs="Times New Roman"/>
          <w:sz w:val="24"/>
          <w:szCs w:val="24"/>
        </w:rPr>
        <w:t xml:space="preserve"> и вероятно ще бъдат допълнително определени, след като съответното ново или изменено секторно законодателство </w:t>
      </w:r>
      <w:r w:rsidR="000C3DB2" w:rsidRPr="006B0A92">
        <w:rPr>
          <w:rFonts w:ascii="Times New Roman" w:hAnsi="Times New Roman" w:cs="Times New Roman"/>
          <w:sz w:val="24"/>
          <w:szCs w:val="24"/>
        </w:rPr>
        <w:t>влезе в сила.</w:t>
      </w:r>
    </w:p>
    <w:p w:rsidR="000C3DB2" w:rsidRPr="006B0A92" w:rsidRDefault="000C3DB2" w:rsidP="008E4C20">
      <w:pPr>
        <w:pStyle w:val="Normal1"/>
        <w:numPr>
          <w:ilvl w:val="1"/>
          <w:numId w:val="35"/>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Дирекциите на Националните паркове</w:t>
      </w:r>
      <w:r w:rsidRPr="006B0A92">
        <w:rPr>
          <w:rFonts w:ascii="Times New Roman" w:hAnsi="Times New Roman" w:cs="Times New Roman"/>
          <w:sz w:val="24"/>
          <w:szCs w:val="24"/>
        </w:rPr>
        <w:t xml:space="preserve"> </w:t>
      </w:r>
      <w:r w:rsidR="007963F3" w:rsidRPr="006B0A92">
        <w:rPr>
          <w:rFonts w:ascii="Times New Roman" w:hAnsi="Times New Roman" w:cs="Times New Roman"/>
          <w:sz w:val="24"/>
          <w:szCs w:val="24"/>
        </w:rPr>
        <w:t>„</w:t>
      </w:r>
      <w:r w:rsidRPr="006B0A92">
        <w:rPr>
          <w:rFonts w:ascii="Times New Roman" w:hAnsi="Times New Roman" w:cs="Times New Roman"/>
          <w:sz w:val="24"/>
          <w:szCs w:val="24"/>
        </w:rPr>
        <w:t>Рила</w:t>
      </w:r>
      <w:r w:rsidR="007963F3" w:rsidRPr="006B0A92">
        <w:rPr>
          <w:rFonts w:ascii="Times New Roman" w:hAnsi="Times New Roman" w:cs="Times New Roman"/>
          <w:sz w:val="24"/>
          <w:szCs w:val="24"/>
        </w:rPr>
        <w:t>“</w:t>
      </w:r>
      <w:r w:rsidRPr="006B0A92">
        <w:rPr>
          <w:rFonts w:ascii="Times New Roman" w:hAnsi="Times New Roman" w:cs="Times New Roman"/>
          <w:sz w:val="24"/>
          <w:szCs w:val="24"/>
        </w:rPr>
        <w:t xml:space="preserve">, </w:t>
      </w:r>
      <w:r w:rsidR="007963F3" w:rsidRPr="006B0A92">
        <w:rPr>
          <w:rFonts w:ascii="Times New Roman" w:hAnsi="Times New Roman" w:cs="Times New Roman"/>
          <w:sz w:val="24"/>
          <w:szCs w:val="24"/>
        </w:rPr>
        <w:t>„</w:t>
      </w:r>
      <w:r w:rsidRPr="006B0A92">
        <w:rPr>
          <w:rFonts w:ascii="Times New Roman" w:hAnsi="Times New Roman" w:cs="Times New Roman"/>
          <w:sz w:val="24"/>
          <w:szCs w:val="24"/>
        </w:rPr>
        <w:t>Пирин</w:t>
      </w:r>
      <w:r w:rsidR="007963F3" w:rsidRPr="006B0A92">
        <w:rPr>
          <w:rFonts w:ascii="Times New Roman" w:hAnsi="Times New Roman" w:cs="Times New Roman"/>
          <w:sz w:val="24"/>
          <w:szCs w:val="24"/>
        </w:rPr>
        <w:t>“</w:t>
      </w:r>
      <w:r w:rsidRPr="006B0A92">
        <w:rPr>
          <w:rFonts w:ascii="Times New Roman" w:hAnsi="Times New Roman" w:cs="Times New Roman"/>
          <w:sz w:val="24"/>
          <w:szCs w:val="24"/>
        </w:rPr>
        <w:t xml:space="preserve"> и </w:t>
      </w:r>
      <w:r w:rsidR="007963F3" w:rsidRPr="006B0A92">
        <w:rPr>
          <w:rFonts w:ascii="Times New Roman" w:hAnsi="Times New Roman" w:cs="Times New Roman"/>
          <w:sz w:val="24"/>
          <w:szCs w:val="24"/>
        </w:rPr>
        <w:t>„</w:t>
      </w:r>
      <w:r w:rsidRPr="006B0A92">
        <w:rPr>
          <w:rFonts w:ascii="Times New Roman" w:hAnsi="Times New Roman" w:cs="Times New Roman"/>
          <w:sz w:val="24"/>
          <w:szCs w:val="24"/>
        </w:rPr>
        <w:t>Централен Балкан</w:t>
      </w:r>
      <w:r w:rsidR="007963F3" w:rsidRPr="006B0A92">
        <w:rPr>
          <w:rFonts w:ascii="Times New Roman" w:hAnsi="Times New Roman" w:cs="Times New Roman"/>
          <w:sz w:val="24"/>
          <w:szCs w:val="24"/>
        </w:rPr>
        <w:t>“ са административни структури към министъра на околната среда и водите, осигуряващи провеждането на държавната политика за управление и опазване на поверените им защитени територии</w:t>
      </w:r>
      <w:r w:rsidRPr="006B0A92">
        <w:rPr>
          <w:rFonts w:ascii="Times New Roman" w:hAnsi="Times New Roman" w:cs="Times New Roman"/>
          <w:sz w:val="24"/>
          <w:szCs w:val="24"/>
        </w:rPr>
        <w:t>. Заедно с дирекциите на Природните паркове към Изпълнителната агенция по горите, те управляват по-голямата част от защитените територии, съдържащи горски екосистеми. Имайки предвид значението на гората за устойчивостта спрямо климатичните промени както в други екосистеми, така и в други сектори, тяхната роля в създаването и практическото прилагане на мониторинг, основаващ се на екосистемите в България, вероятно ще се увеличи.</w:t>
      </w:r>
    </w:p>
    <w:p w:rsidR="000C3DB2" w:rsidRPr="006B0A92" w:rsidRDefault="000C3DB2" w:rsidP="008E4C20">
      <w:pPr>
        <w:pStyle w:val="Normal1"/>
        <w:numPr>
          <w:ilvl w:val="1"/>
          <w:numId w:val="35"/>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 xml:space="preserve">Басейновите дирекции </w:t>
      </w:r>
      <w:r w:rsidRPr="006B0A92">
        <w:rPr>
          <w:rFonts w:ascii="Times New Roman" w:hAnsi="Times New Roman" w:cs="Times New Roman"/>
          <w:sz w:val="24"/>
          <w:szCs w:val="24"/>
        </w:rPr>
        <w:t>отговарят за политиките за управление на водите в четирите басейнови територии на България (Дунав, Източно Егейско море, Западно Егейско море, Черно море). Тясн</w:t>
      </w:r>
      <w:r w:rsidR="004D3375" w:rsidRPr="006B0A92">
        <w:rPr>
          <w:rFonts w:ascii="Times New Roman" w:hAnsi="Times New Roman" w:cs="Times New Roman"/>
          <w:sz w:val="24"/>
          <w:szCs w:val="24"/>
        </w:rPr>
        <w:t>ата свързаност</w:t>
      </w:r>
      <w:r w:rsidRPr="006B0A92">
        <w:rPr>
          <w:rFonts w:ascii="Times New Roman" w:hAnsi="Times New Roman" w:cs="Times New Roman"/>
          <w:sz w:val="24"/>
          <w:szCs w:val="24"/>
        </w:rPr>
        <w:t xml:space="preserve"> на политиките в областта на водите и биоразнообразието, отразено и в екологичните цели на законодателството в областта на водите, вероятно ще се отрази в по-тясното участие на Б</w:t>
      </w:r>
      <w:r w:rsidR="00D5452C" w:rsidRPr="006B0A92">
        <w:rPr>
          <w:rFonts w:ascii="Times New Roman" w:hAnsi="Times New Roman" w:cs="Times New Roman"/>
          <w:sz w:val="24"/>
          <w:szCs w:val="24"/>
        </w:rPr>
        <w:t>Р</w:t>
      </w:r>
      <w:r w:rsidRPr="006B0A92">
        <w:rPr>
          <w:rFonts w:ascii="Times New Roman" w:hAnsi="Times New Roman" w:cs="Times New Roman"/>
          <w:sz w:val="24"/>
          <w:szCs w:val="24"/>
        </w:rPr>
        <w:t xml:space="preserve"> в прилагането на адапт</w:t>
      </w:r>
      <w:r w:rsidR="00FA1BCE" w:rsidRPr="006B0A92">
        <w:rPr>
          <w:rFonts w:ascii="Times New Roman" w:hAnsi="Times New Roman" w:cs="Times New Roman"/>
          <w:sz w:val="24"/>
          <w:szCs w:val="24"/>
        </w:rPr>
        <w:t>ацията и</w:t>
      </w:r>
      <w:r w:rsidRPr="006B0A92">
        <w:rPr>
          <w:rFonts w:ascii="Times New Roman" w:hAnsi="Times New Roman" w:cs="Times New Roman"/>
          <w:sz w:val="24"/>
          <w:szCs w:val="24"/>
        </w:rPr>
        <w:t xml:space="preserve"> наблюдението</w:t>
      </w:r>
      <w:r w:rsidR="00FA1BCE" w:rsidRPr="006B0A92">
        <w:rPr>
          <w:rFonts w:ascii="Times New Roman" w:hAnsi="Times New Roman" w:cs="Times New Roman"/>
          <w:sz w:val="24"/>
          <w:szCs w:val="24"/>
        </w:rPr>
        <w:t>, базирани</w:t>
      </w:r>
      <w:r w:rsidRPr="006B0A92">
        <w:rPr>
          <w:rFonts w:ascii="Times New Roman" w:hAnsi="Times New Roman" w:cs="Times New Roman"/>
          <w:sz w:val="24"/>
          <w:szCs w:val="24"/>
        </w:rPr>
        <w:t xml:space="preserve"> на екосистем</w:t>
      </w:r>
      <w:r w:rsidR="00FA1BCE" w:rsidRPr="006B0A92">
        <w:rPr>
          <w:rFonts w:ascii="Times New Roman" w:hAnsi="Times New Roman" w:cs="Times New Roman"/>
          <w:sz w:val="24"/>
          <w:szCs w:val="24"/>
        </w:rPr>
        <w:t>ата.</w:t>
      </w:r>
    </w:p>
    <w:p w:rsidR="00FA1BCE" w:rsidRPr="006B0A92" w:rsidRDefault="00ED0D10" w:rsidP="008E4C20">
      <w:pPr>
        <w:pStyle w:val="Normal1"/>
        <w:numPr>
          <w:ilvl w:val="1"/>
          <w:numId w:val="35"/>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Облас</w:t>
      </w:r>
      <w:r w:rsidR="00A031B2" w:rsidRPr="006B0A92">
        <w:rPr>
          <w:rFonts w:ascii="Times New Roman" w:hAnsi="Times New Roman" w:cs="Times New Roman"/>
          <w:b/>
          <w:sz w:val="24"/>
          <w:szCs w:val="24"/>
        </w:rPr>
        <w:t xml:space="preserve">тните управители </w:t>
      </w:r>
      <w:r w:rsidR="00FA1BCE" w:rsidRPr="006B0A92">
        <w:rPr>
          <w:rFonts w:ascii="Times New Roman" w:hAnsi="Times New Roman" w:cs="Times New Roman"/>
          <w:sz w:val="24"/>
          <w:szCs w:val="24"/>
        </w:rPr>
        <w:t>отговарят за прилагането на екологични политики на областно ниво в редица общини. Макар че конкретните им задължения вероятно ще бъдат определени в новото или измененото законодателство, трябва да се очаква, че те ще бъдат централна точка на възможните конфликти между различните заинтересовани страни и ще трябва да развият капацитета за посредничество за компромиси между заинтересованите страни.</w:t>
      </w:r>
    </w:p>
    <w:p w:rsidR="00FA1BCE" w:rsidRPr="006B0A92" w:rsidRDefault="00FA1BCE" w:rsidP="008E4C20">
      <w:pPr>
        <w:pStyle w:val="Normal1"/>
        <w:numPr>
          <w:ilvl w:val="1"/>
          <w:numId w:val="35"/>
        </w:numPr>
        <w:spacing w:after="120"/>
        <w:ind w:left="720"/>
        <w:rPr>
          <w:rFonts w:ascii="Times New Roman" w:hAnsi="Times New Roman" w:cs="Times New Roman"/>
          <w:sz w:val="24"/>
          <w:szCs w:val="24"/>
        </w:rPr>
      </w:pPr>
      <w:r w:rsidRPr="006B0A92">
        <w:rPr>
          <w:rFonts w:ascii="Times New Roman" w:hAnsi="Times New Roman" w:cs="Times New Roman"/>
          <w:b/>
          <w:sz w:val="24"/>
          <w:szCs w:val="24"/>
        </w:rPr>
        <w:t xml:space="preserve">Кметовете </w:t>
      </w:r>
      <w:r w:rsidRPr="006B0A92">
        <w:rPr>
          <w:rFonts w:ascii="Times New Roman" w:hAnsi="Times New Roman" w:cs="Times New Roman"/>
          <w:sz w:val="24"/>
          <w:szCs w:val="24"/>
        </w:rPr>
        <w:t>са ключовите органи при вземане на решения относно сместа на местните политики, особено избора на варианти за адаптиране за всички сектори, представени на дадена територия. Като такива те ще бъдат от съществено значение за признаването и разпространението на важността на екосистемните услуги и тяхната полза за адаптацията към изменението на климата.</w:t>
      </w:r>
    </w:p>
    <w:p w:rsidR="00FA1BCE" w:rsidRPr="006B0A92" w:rsidRDefault="00ED0D10" w:rsidP="00ED0D10">
      <w:pPr>
        <w:pStyle w:val="Heading3"/>
        <w:keepNext/>
        <w:keepLines/>
        <w:autoSpaceDE w:val="0"/>
        <w:autoSpaceDN w:val="0"/>
        <w:adjustRightInd w:val="0"/>
        <w:spacing w:before="160"/>
        <w:ind w:left="720" w:hanging="720"/>
        <w:rPr>
          <w:rFonts w:eastAsia="Times New Roman" w:cs="Times New Roman"/>
          <w:color w:val="4F81BD"/>
          <w:lang w:val="bg-BG"/>
        </w:rPr>
      </w:pPr>
      <w:bookmarkStart w:id="250" w:name="_Toc501659577"/>
      <w:bookmarkStart w:id="251" w:name="_Toc501659723"/>
      <w:bookmarkStart w:id="252" w:name="_Toc528677348"/>
      <w:bookmarkStart w:id="253" w:name="_Toc530040939"/>
      <w:r w:rsidRPr="006B0A92">
        <w:rPr>
          <w:rFonts w:eastAsia="Times New Roman" w:cs="Times New Roman"/>
          <w:color w:val="4F81BD"/>
          <w:lang w:val="bg-BG"/>
        </w:rPr>
        <w:t xml:space="preserve">2.5.2. </w:t>
      </w:r>
      <w:r w:rsidR="00543BE0" w:rsidRPr="006B0A92">
        <w:rPr>
          <w:rFonts w:eastAsia="Times New Roman" w:cs="Times New Roman"/>
          <w:color w:val="4F81BD"/>
          <w:lang w:val="bg-BG"/>
        </w:rPr>
        <w:tab/>
      </w:r>
      <w:r w:rsidR="00FA1BCE" w:rsidRPr="006B0A92">
        <w:rPr>
          <w:rFonts w:eastAsia="Times New Roman" w:cs="Times New Roman"/>
          <w:color w:val="4F81BD"/>
          <w:lang w:val="bg-BG"/>
        </w:rPr>
        <w:t>Общност на заинтересованите страни</w:t>
      </w:r>
      <w:bookmarkEnd w:id="250"/>
      <w:bookmarkEnd w:id="251"/>
      <w:bookmarkEnd w:id="252"/>
      <w:bookmarkEnd w:id="253"/>
    </w:p>
    <w:p w:rsidR="00FA1BCE" w:rsidRPr="006B0A92" w:rsidRDefault="00695F1E" w:rsidP="00F73FF3">
      <w:pPr>
        <w:pStyle w:val="BodyText"/>
      </w:pPr>
      <w:r w:rsidRPr="006B0A92">
        <w:t>Биологичното разнообразие е област в политиката, която се характеризира с множество заинтересовани страни и различни институции. Някои нива на биоразнообразието, по-специално силно видоизменени екосистеми, които се обитават от хората (градските) и се използват като препитание или за производство на храна (т.е. земеделски екосистеми, рибарници, сладководни екосистеми), се регламентират от други политики както на европейско</w:t>
      </w:r>
      <w:r w:rsidR="00A1291A" w:rsidRPr="006B0A92">
        <w:t>, така и на национално ниво – в</w:t>
      </w:r>
      <w:r w:rsidRPr="006B0A92">
        <w:t>ж</w:t>
      </w:r>
      <w:r w:rsidR="00A1291A" w:rsidRPr="006B0A92">
        <w:t>.</w:t>
      </w:r>
      <w:r w:rsidRPr="006B0A92">
        <w:t xml:space="preserve"> </w:t>
      </w:r>
      <w:r w:rsidR="00A1291A" w:rsidRPr="006B0A92">
        <w:rPr>
          <w:b/>
          <w:i/>
          <w:iCs/>
        </w:rPr>
        <w:t>ф</w:t>
      </w:r>
      <w:r w:rsidRPr="006B0A92">
        <w:rPr>
          <w:b/>
          <w:i/>
          <w:iCs/>
        </w:rPr>
        <w:t xml:space="preserve">игури </w:t>
      </w:r>
      <w:r w:rsidR="000616F3" w:rsidRPr="006B0A92">
        <w:rPr>
          <w:b/>
          <w:i/>
          <w:iCs/>
        </w:rPr>
        <w:t>1</w:t>
      </w:r>
      <w:r w:rsidR="00A1291A" w:rsidRPr="006B0A92">
        <w:rPr>
          <w:b/>
          <w:i/>
          <w:iCs/>
        </w:rPr>
        <w:t>0</w:t>
      </w:r>
      <w:r w:rsidR="00FA1BCE" w:rsidRPr="006B0A92">
        <w:rPr>
          <w:b/>
          <w:i/>
          <w:iCs/>
        </w:rPr>
        <w:t xml:space="preserve"> и </w:t>
      </w:r>
      <w:r w:rsidR="000616F3" w:rsidRPr="006B0A92">
        <w:rPr>
          <w:b/>
          <w:i/>
          <w:iCs/>
        </w:rPr>
        <w:t>1</w:t>
      </w:r>
      <w:r w:rsidR="00A1291A" w:rsidRPr="006B0A92">
        <w:rPr>
          <w:b/>
          <w:i/>
          <w:iCs/>
        </w:rPr>
        <w:t>1</w:t>
      </w:r>
      <w:r w:rsidRPr="006B0A92">
        <w:t>.</w:t>
      </w:r>
      <w:r w:rsidR="00FA1BCE" w:rsidRPr="006B0A92">
        <w:t xml:space="preserve"> Съответните общности на заинтересовани страни за тези сектори са описани в детайли в секторните доклади и няма да бъдат повтаряни тук. Въпреки това, трябва да се има </w:t>
      </w:r>
      <w:r w:rsidR="00FA1BCE" w:rsidRPr="006B0A92">
        <w:lastRenderedPageBreak/>
        <w:t>предвид, че п</w:t>
      </w:r>
      <w:r w:rsidRPr="006B0A92">
        <w:t xml:space="preserve">ри липсата на обща стратегическа основа, има шанс за застъпване на противоречиви интереси. Заинтересованите страни се разпростират между различни институции и политическата координация може да се усложни допълнително по организационни причини. </w:t>
      </w:r>
    </w:p>
    <w:p w:rsidR="00FA1BCE" w:rsidRPr="006B0A92" w:rsidRDefault="00695F1E" w:rsidP="001908BC">
      <w:pPr>
        <w:pStyle w:val="BodyText"/>
        <w:spacing w:after="60"/>
      </w:pPr>
      <w:r w:rsidRPr="006B0A92">
        <w:t>Ситуацията се усложнява още повече от значителните материални и финансови интереси на някои места, където компромисите между свързаните с туризма материални и културни екосистемни услуги и „невидимите“ регулиращи услуги, които са от жизнена важност за изменението на климата и се приемат за даденост като положителни външни фактори от друга, се правят без необходимата информираност за последствията от тях. В резултат на това, подобни различия водят до спорове по отношение на местното териториално устройство и забавят прилагането на политиките и мерките за защита на биологичното разнообразие</w:t>
      </w:r>
      <w:r w:rsidR="00FA1BCE" w:rsidRPr="006B0A92">
        <w:t>. Заинтересованите страни, пряко свързани с изменението на климата или политиките за биоразнообразие, са:</w:t>
      </w:r>
    </w:p>
    <w:p w:rsidR="00FA1BCE" w:rsidRPr="006B0A92" w:rsidRDefault="00FA1BCE" w:rsidP="008E4C20">
      <w:pPr>
        <w:pStyle w:val="Normal1"/>
        <w:numPr>
          <w:ilvl w:val="1"/>
          <w:numId w:val="33"/>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Експертни съвети</w:t>
      </w:r>
      <w:r w:rsidR="00695F1E" w:rsidRPr="006B0A92">
        <w:rPr>
          <w:rFonts w:ascii="Times New Roman" w:hAnsi="Times New Roman" w:cs="Times New Roman"/>
          <w:b/>
          <w:sz w:val="24"/>
          <w:szCs w:val="24"/>
        </w:rPr>
        <w:t xml:space="preserve"> </w:t>
      </w:r>
      <w:r w:rsidRPr="006B0A92">
        <w:rPr>
          <w:rFonts w:ascii="Times New Roman" w:hAnsi="Times New Roman" w:cs="Times New Roman"/>
          <w:sz w:val="24"/>
          <w:szCs w:val="24"/>
        </w:rPr>
        <w:t xml:space="preserve">се създават </w:t>
      </w:r>
      <w:r w:rsidR="001B2862" w:rsidRPr="006B0A92">
        <w:rPr>
          <w:rFonts w:ascii="Times New Roman" w:hAnsi="Times New Roman" w:cs="Times New Roman"/>
          <w:sz w:val="24"/>
          <w:szCs w:val="24"/>
        </w:rPr>
        <w:t>съгласно</w:t>
      </w:r>
      <w:r w:rsidRPr="006B0A92">
        <w:rPr>
          <w:rFonts w:ascii="Times New Roman" w:hAnsi="Times New Roman" w:cs="Times New Roman"/>
          <w:sz w:val="24"/>
          <w:szCs w:val="24"/>
        </w:rPr>
        <w:t xml:space="preserve"> ЗООС и специално законодателство като ЗОИК</w:t>
      </w:r>
      <w:r w:rsidR="001B2862" w:rsidRPr="006B0A92">
        <w:rPr>
          <w:rFonts w:ascii="Times New Roman" w:hAnsi="Times New Roman" w:cs="Times New Roman"/>
          <w:sz w:val="24"/>
          <w:szCs w:val="24"/>
        </w:rPr>
        <w:t xml:space="preserve">. Те включват експертни съвети по екология към </w:t>
      </w:r>
      <w:r w:rsidR="00BB211C" w:rsidRPr="006B0A92">
        <w:rPr>
          <w:rFonts w:ascii="Times New Roman" w:hAnsi="Times New Roman" w:cs="Times New Roman"/>
          <w:sz w:val="24"/>
          <w:szCs w:val="24"/>
        </w:rPr>
        <w:t xml:space="preserve">МОСВ, </w:t>
      </w:r>
      <w:r w:rsidR="001B2862" w:rsidRPr="006B0A92">
        <w:rPr>
          <w:rFonts w:ascii="Times New Roman" w:hAnsi="Times New Roman" w:cs="Times New Roman"/>
          <w:sz w:val="24"/>
          <w:szCs w:val="24"/>
        </w:rPr>
        <w:t>ИАОС и РИОСВ, басейновите дирекции, както и Националния експертен съвет по изменението на климата и Националния експертен съвет по биоразнообразието.</w:t>
      </w:r>
      <w:r w:rsidR="00BB211C" w:rsidRPr="006B0A92">
        <w:rPr>
          <w:rFonts w:ascii="Times New Roman" w:hAnsi="Times New Roman" w:cs="Times New Roman"/>
          <w:sz w:val="24"/>
          <w:szCs w:val="24"/>
        </w:rPr>
        <w:t xml:space="preserve"> Към МОСВ съществуват Висш Екологичен Експертен Съвет (ВЕЕС) и Специализиран състав на ВЕЕС (който разглежда и приема плановете за управление на защитените територии).</w:t>
      </w:r>
    </w:p>
    <w:p w:rsidR="001B2862" w:rsidRPr="006B0A92" w:rsidRDefault="001B2862" w:rsidP="008E4C20">
      <w:pPr>
        <w:pStyle w:val="Normal1"/>
        <w:numPr>
          <w:ilvl w:val="1"/>
          <w:numId w:val="33"/>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Регионални и браншови асоциации</w:t>
      </w:r>
      <w:r w:rsidRPr="006B0A92">
        <w:rPr>
          <w:rFonts w:ascii="Times New Roman" w:hAnsi="Times New Roman" w:cs="Times New Roman"/>
          <w:sz w:val="24"/>
          <w:szCs w:val="24"/>
        </w:rPr>
        <w:t xml:space="preserve"> включват Националните сдружения на общините в Република България, регионалните общински асоциации</w:t>
      </w:r>
      <w:r w:rsidR="008503A7" w:rsidRPr="006B0A92">
        <w:rPr>
          <w:rFonts w:ascii="Times New Roman" w:hAnsi="Times New Roman" w:cs="Times New Roman"/>
          <w:sz w:val="24"/>
          <w:szCs w:val="24"/>
        </w:rPr>
        <w:t>, Местни инициативни групи, на които се делегират които все повече проекти по БР</w:t>
      </w:r>
      <w:r w:rsidRPr="006B0A92">
        <w:rPr>
          <w:rFonts w:ascii="Times New Roman" w:hAnsi="Times New Roman" w:cs="Times New Roman"/>
          <w:sz w:val="24"/>
          <w:szCs w:val="24"/>
        </w:rPr>
        <w:t xml:space="preserve"> и Българската асоциация на общинските еколози. Очаква се асоциациите на работодателите и синдикатите в браншовете, свързани с биологичното разнообразие (като пчеларството), както и със специфични браншови организации, от застрахователните и ИТ браншовете, да могат да бъдат включени и в непосредственото адаптиране на биоразнообразието и екосистемите. Също така браншовите организации, които са по-активни в </w:t>
      </w:r>
      <w:r w:rsidR="008503A7" w:rsidRPr="006B0A92">
        <w:rPr>
          <w:rFonts w:ascii="Times New Roman" w:hAnsi="Times New Roman" w:cs="Times New Roman"/>
          <w:sz w:val="24"/>
          <w:szCs w:val="24"/>
        </w:rPr>
        <w:t xml:space="preserve">свързани </w:t>
      </w:r>
      <w:r w:rsidRPr="006B0A92">
        <w:rPr>
          <w:rFonts w:ascii="Times New Roman" w:hAnsi="Times New Roman" w:cs="Times New Roman"/>
          <w:sz w:val="24"/>
          <w:szCs w:val="24"/>
        </w:rPr>
        <w:t>отрасли, вероятно ще бъдат и заинтересовани страни в сектора. Примери за такива организации са туристическите асоциации и асоциациите на собствениците на гори.</w:t>
      </w:r>
    </w:p>
    <w:p w:rsidR="001B2862" w:rsidRPr="006B0A92" w:rsidRDefault="001B2862" w:rsidP="008E4C20">
      <w:pPr>
        <w:pStyle w:val="Normal1"/>
        <w:numPr>
          <w:ilvl w:val="1"/>
          <w:numId w:val="33"/>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 xml:space="preserve">Неправителствени организации </w:t>
      </w:r>
      <w:r w:rsidRPr="006B0A92">
        <w:rPr>
          <w:rFonts w:ascii="Times New Roman" w:hAnsi="Times New Roman" w:cs="Times New Roman"/>
          <w:sz w:val="24"/>
          <w:szCs w:val="24"/>
        </w:rPr>
        <w:t xml:space="preserve">имат дългогодишен ангажимент както за изменението на климата, така и за биологичното разнообразие. Някои от тях, като WWF, Българското дружество за защита на птиците, Зелени Балкани, BlueLink (само няколко), са сред пионерите на екосистемния подход и вероятно ще продължат да бъдат полезни за </w:t>
      </w:r>
      <w:r w:rsidR="00AD3573" w:rsidRPr="006B0A92">
        <w:rPr>
          <w:rFonts w:ascii="Times New Roman" w:hAnsi="Times New Roman" w:cs="Times New Roman"/>
          <w:sz w:val="24"/>
          <w:szCs w:val="24"/>
        </w:rPr>
        <w:t>прилагане на подхода „citi</w:t>
      </w:r>
      <w:r w:rsidR="00263B7C" w:rsidRPr="006B0A92">
        <w:rPr>
          <w:rFonts w:ascii="Times New Roman" w:hAnsi="Times New Roman" w:cs="Times New Roman"/>
          <w:sz w:val="24"/>
          <w:szCs w:val="24"/>
        </w:rPr>
        <w:t>z</w:t>
      </w:r>
      <w:r w:rsidR="00AD3573" w:rsidRPr="006B0A92">
        <w:rPr>
          <w:rFonts w:ascii="Times New Roman" w:hAnsi="Times New Roman" w:cs="Times New Roman"/>
          <w:sz w:val="24"/>
          <w:szCs w:val="24"/>
        </w:rPr>
        <w:t>en</w:t>
      </w:r>
      <w:r w:rsidR="009D006C" w:rsidRPr="006B0A92">
        <w:rPr>
          <w:rFonts w:ascii="Times New Roman" w:hAnsi="Times New Roman" w:cs="Times New Roman"/>
          <w:sz w:val="24"/>
          <w:szCs w:val="24"/>
        </w:rPr>
        <w:t xml:space="preserve"> </w:t>
      </w:r>
      <w:r w:rsidR="00AD3573" w:rsidRPr="006B0A92">
        <w:rPr>
          <w:rFonts w:ascii="Times New Roman" w:hAnsi="Times New Roman" w:cs="Times New Roman"/>
          <w:sz w:val="24"/>
          <w:szCs w:val="24"/>
        </w:rPr>
        <w:t>science</w:t>
      </w:r>
      <w:r w:rsidR="009D006C" w:rsidRPr="006B0A92">
        <w:rPr>
          <w:rFonts w:ascii="Times New Roman" w:hAnsi="Times New Roman" w:cs="Times New Roman"/>
          <w:sz w:val="24"/>
          <w:szCs w:val="24"/>
        </w:rPr>
        <w:t>”</w:t>
      </w:r>
      <w:r w:rsidR="00245B01" w:rsidRPr="006B0A92">
        <w:rPr>
          <w:rFonts w:ascii="Times New Roman" w:hAnsi="Times New Roman" w:cs="Times New Roman"/>
          <w:sz w:val="24"/>
          <w:szCs w:val="24"/>
        </w:rPr>
        <w:t xml:space="preserve"> </w:t>
      </w:r>
      <w:r w:rsidRPr="006B0A92">
        <w:rPr>
          <w:rFonts w:ascii="Times New Roman" w:hAnsi="Times New Roman" w:cs="Times New Roman"/>
          <w:sz w:val="24"/>
          <w:szCs w:val="24"/>
        </w:rPr>
        <w:t xml:space="preserve">и </w:t>
      </w:r>
      <w:r w:rsidR="00AD3573" w:rsidRPr="006B0A92">
        <w:rPr>
          <w:rFonts w:ascii="Times New Roman" w:hAnsi="Times New Roman" w:cs="Times New Roman"/>
          <w:sz w:val="24"/>
          <w:szCs w:val="24"/>
        </w:rPr>
        <w:t xml:space="preserve">подпомагане на </w:t>
      </w:r>
      <w:r w:rsidRPr="006B0A92">
        <w:rPr>
          <w:rFonts w:ascii="Times New Roman" w:hAnsi="Times New Roman" w:cs="Times New Roman"/>
          <w:sz w:val="24"/>
          <w:szCs w:val="24"/>
        </w:rPr>
        <w:t>усилията за комуникация.</w:t>
      </w:r>
    </w:p>
    <w:p w:rsidR="001D491C" w:rsidRPr="006B0A92" w:rsidRDefault="00386CFC" w:rsidP="00B65757">
      <w:pPr>
        <w:pStyle w:val="Heading2"/>
        <w:rPr>
          <w:rFonts w:cs="Times New Roman"/>
          <w:bCs w:val="0"/>
          <w:color w:val="365F91"/>
        </w:rPr>
      </w:pPr>
      <w:bookmarkStart w:id="254" w:name="_wrkmotkdiu6e" w:colFirst="0" w:colLast="0"/>
      <w:bookmarkStart w:id="255" w:name="_Toc501659578"/>
      <w:bookmarkStart w:id="256" w:name="_Toc501659724"/>
      <w:bookmarkStart w:id="257" w:name="_Toc528677349"/>
      <w:bookmarkStart w:id="258" w:name="_Toc530040940"/>
      <w:bookmarkEnd w:id="254"/>
      <w:r w:rsidRPr="006B0A92">
        <w:rPr>
          <w:rFonts w:cs="Times New Roman"/>
          <w:bCs w:val="0"/>
          <w:color w:val="365F91"/>
        </w:rPr>
        <w:t xml:space="preserve">2.6. </w:t>
      </w:r>
      <w:r w:rsidR="00543BE0" w:rsidRPr="006B0A92">
        <w:rPr>
          <w:rFonts w:cs="Times New Roman"/>
          <w:bCs w:val="0"/>
          <w:color w:val="365F91"/>
        </w:rPr>
        <w:tab/>
      </w:r>
      <w:r w:rsidR="001D491C" w:rsidRPr="006B0A92">
        <w:rPr>
          <w:rFonts w:cs="Times New Roman"/>
          <w:bCs w:val="0"/>
          <w:color w:val="365F91"/>
        </w:rPr>
        <w:t>Финансови и човешки ресурс</w:t>
      </w:r>
      <w:r w:rsidR="001B2862" w:rsidRPr="006B0A92">
        <w:rPr>
          <w:rFonts w:cs="Times New Roman"/>
          <w:bCs w:val="0"/>
          <w:color w:val="365F91"/>
        </w:rPr>
        <w:t>и</w:t>
      </w:r>
      <w:r w:rsidR="001D491C" w:rsidRPr="006B0A92">
        <w:rPr>
          <w:rFonts w:cs="Times New Roman"/>
          <w:bCs w:val="0"/>
          <w:color w:val="365F91"/>
        </w:rPr>
        <w:t xml:space="preserve"> в България</w:t>
      </w:r>
      <w:bookmarkEnd w:id="255"/>
      <w:bookmarkEnd w:id="256"/>
      <w:bookmarkEnd w:id="257"/>
      <w:bookmarkEnd w:id="258"/>
    </w:p>
    <w:p w:rsidR="001D491C" w:rsidRPr="006B0A92" w:rsidRDefault="00386CFC" w:rsidP="00386CFC">
      <w:pPr>
        <w:pStyle w:val="Heading3"/>
        <w:keepNext/>
        <w:keepLines/>
        <w:autoSpaceDE w:val="0"/>
        <w:autoSpaceDN w:val="0"/>
        <w:adjustRightInd w:val="0"/>
        <w:spacing w:before="60"/>
        <w:ind w:left="720" w:hanging="720"/>
        <w:rPr>
          <w:rFonts w:eastAsia="Times New Roman" w:cs="Times New Roman"/>
          <w:color w:val="4F81BD"/>
          <w:lang w:val="bg-BG"/>
        </w:rPr>
      </w:pPr>
      <w:bookmarkStart w:id="259" w:name="_xib61q6acy6f" w:colFirst="0" w:colLast="0"/>
      <w:bookmarkStart w:id="260" w:name="_Toc501659579"/>
      <w:bookmarkStart w:id="261" w:name="_Toc501659725"/>
      <w:bookmarkStart w:id="262" w:name="_Toc528677350"/>
      <w:bookmarkStart w:id="263" w:name="_Toc530040941"/>
      <w:bookmarkEnd w:id="259"/>
      <w:r w:rsidRPr="006B0A92">
        <w:rPr>
          <w:rFonts w:eastAsia="Times New Roman" w:cs="Times New Roman"/>
          <w:color w:val="4F81BD"/>
          <w:lang w:val="bg-BG"/>
        </w:rPr>
        <w:t xml:space="preserve">2.6.1. </w:t>
      </w:r>
      <w:r w:rsidR="00543BE0" w:rsidRPr="006B0A92">
        <w:rPr>
          <w:rFonts w:eastAsia="Times New Roman" w:cs="Times New Roman"/>
          <w:color w:val="4F81BD"/>
          <w:lang w:val="bg-BG"/>
        </w:rPr>
        <w:tab/>
      </w:r>
      <w:r w:rsidR="001D491C" w:rsidRPr="006B0A92">
        <w:rPr>
          <w:rFonts w:eastAsia="Times New Roman" w:cs="Times New Roman"/>
          <w:color w:val="4F81BD"/>
          <w:lang w:val="bg-BG"/>
        </w:rPr>
        <w:t>Финансови ресурси</w:t>
      </w:r>
      <w:bookmarkEnd w:id="260"/>
      <w:bookmarkEnd w:id="261"/>
      <w:bookmarkEnd w:id="262"/>
      <w:bookmarkEnd w:id="263"/>
    </w:p>
    <w:p w:rsidR="001B2862" w:rsidRPr="006B0A92" w:rsidRDefault="00695F1E" w:rsidP="00F73FF3">
      <w:pPr>
        <w:pStyle w:val="BodyText"/>
      </w:pPr>
      <w:bookmarkStart w:id="264" w:name="_t5yfks3ltdrr" w:colFirst="0" w:colLast="0"/>
      <w:bookmarkEnd w:id="264"/>
      <w:r w:rsidRPr="006B0A92">
        <w:t xml:space="preserve">Българското бюджетно финансиране за опазване на околната среда (вкл. биоразнообразие, екосистеми и адаптация към изменението на климата) е ограничено </w:t>
      </w:r>
      <w:r w:rsidRPr="006B0A92">
        <w:lastRenderedPageBreak/>
        <w:t xml:space="preserve">поради ниския БВП и необходимостта от поставяне на приоритети при изразходването на средства в рамките на ангажиментите по приети политики в много от секторите. </w:t>
      </w:r>
    </w:p>
    <w:p w:rsidR="001908BC" w:rsidRPr="006B0A92" w:rsidRDefault="001908BC">
      <w:pPr>
        <w:rPr>
          <w:rFonts w:eastAsiaTheme="minorEastAsia" w:cs="Times New Roman"/>
          <w:szCs w:val="24"/>
          <w:lang w:val="bg-BG" w:eastAsia="bg-BG"/>
        </w:rPr>
      </w:pPr>
      <w:r w:rsidRPr="006B0A92">
        <w:rPr>
          <w:lang w:val="bg-BG"/>
        </w:rPr>
        <w:br w:type="page"/>
      </w:r>
    </w:p>
    <w:p w:rsidR="001D491C" w:rsidRPr="006B0A92" w:rsidRDefault="00695F1E" w:rsidP="001908BC">
      <w:pPr>
        <w:pStyle w:val="BodyText"/>
        <w:spacing w:after="60"/>
      </w:pPr>
      <w:r w:rsidRPr="006B0A92">
        <w:lastRenderedPageBreak/>
        <w:t xml:space="preserve">В </w:t>
      </w:r>
      <w:r w:rsidR="00F73FF3" w:rsidRPr="006B0A92">
        <w:rPr>
          <w:b/>
          <w:i/>
        </w:rPr>
        <w:t>п</w:t>
      </w:r>
      <w:r w:rsidRPr="006B0A92">
        <w:rPr>
          <w:b/>
          <w:i/>
        </w:rPr>
        <w:t xml:space="preserve">риложение </w:t>
      </w:r>
      <w:r w:rsidR="00F73FF3" w:rsidRPr="006B0A92">
        <w:rPr>
          <w:b/>
          <w:i/>
        </w:rPr>
        <w:t>6</w:t>
      </w:r>
      <w:r w:rsidRPr="006B0A92">
        <w:t xml:space="preserve"> са представени различни налични източници на финансиране за дейности по въпросите на биоразнообразието и адаптацията към изменението на климата. Но съществуват редица обективни и субективни пречки за ефективното използване на такова финансиране. Това са:</w:t>
      </w:r>
    </w:p>
    <w:p w:rsidR="001D491C" w:rsidRPr="006B0A92" w:rsidRDefault="001D491C" w:rsidP="008E4C20">
      <w:pPr>
        <w:pStyle w:val="Normal1"/>
        <w:numPr>
          <w:ilvl w:val="0"/>
          <w:numId w:val="14"/>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 xml:space="preserve">Фрагментация на източниците на финансиране. Както е видно от </w:t>
      </w:r>
      <w:r w:rsidR="00F73FF3" w:rsidRPr="006B0A92">
        <w:rPr>
          <w:rFonts w:ascii="Times New Roman" w:hAnsi="Times New Roman" w:cs="Times New Roman"/>
          <w:b/>
          <w:i/>
          <w:iCs/>
          <w:sz w:val="24"/>
          <w:szCs w:val="24"/>
        </w:rPr>
        <w:t>п</w:t>
      </w:r>
      <w:r w:rsidRPr="006B0A92">
        <w:rPr>
          <w:rFonts w:ascii="Times New Roman" w:hAnsi="Times New Roman" w:cs="Times New Roman"/>
          <w:b/>
          <w:i/>
          <w:iCs/>
          <w:sz w:val="24"/>
          <w:szCs w:val="24"/>
        </w:rPr>
        <w:t xml:space="preserve">риложение </w:t>
      </w:r>
      <w:r w:rsidR="00F73FF3" w:rsidRPr="006B0A92">
        <w:rPr>
          <w:rFonts w:ascii="Times New Roman" w:hAnsi="Times New Roman" w:cs="Times New Roman"/>
          <w:b/>
          <w:i/>
          <w:iCs/>
          <w:sz w:val="24"/>
          <w:szCs w:val="24"/>
        </w:rPr>
        <w:t>6</w:t>
      </w:r>
      <w:r w:rsidRPr="006B0A92">
        <w:rPr>
          <w:rFonts w:ascii="Times New Roman" w:hAnsi="Times New Roman" w:cs="Times New Roman"/>
          <w:sz w:val="24"/>
          <w:szCs w:val="24"/>
        </w:rPr>
        <w:t>, много програми финансират сходно формулирани цели, а потенциалните бенефицие</w:t>
      </w:r>
      <w:r w:rsidR="007E4F18" w:rsidRPr="006B0A92">
        <w:rPr>
          <w:rFonts w:ascii="Times New Roman" w:hAnsi="Times New Roman" w:cs="Times New Roman"/>
          <w:sz w:val="24"/>
          <w:szCs w:val="24"/>
        </w:rPr>
        <w:t>нт</w:t>
      </w:r>
      <w:r w:rsidRPr="006B0A92">
        <w:rPr>
          <w:rFonts w:ascii="Times New Roman" w:hAnsi="Times New Roman" w:cs="Times New Roman"/>
          <w:sz w:val="24"/>
          <w:szCs w:val="24"/>
        </w:rPr>
        <w:t>и трябва да следят всяка и да кандидатстват по няколко от тях съгласно различните им графици, за да получат финансиране.</w:t>
      </w:r>
    </w:p>
    <w:p w:rsidR="001D491C" w:rsidRPr="006B0A92" w:rsidRDefault="001D491C" w:rsidP="008E4C20">
      <w:pPr>
        <w:pStyle w:val="Normal1"/>
        <w:numPr>
          <w:ilvl w:val="0"/>
          <w:numId w:val="14"/>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 xml:space="preserve">Несъответствия между целите и периодите на финансиране. Различните </w:t>
      </w:r>
      <w:r w:rsidR="00672E68" w:rsidRPr="006B0A92">
        <w:rPr>
          <w:rFonts w:ascii="Times New Roman" w:hAnsi="Times New Roman" w:cs="Times New Roman"/>
          <w:sz w:val="24"/>
          <w:szCs w:val="24"/>
        </w:rPr>
        <w:t xml:space="preserve">донори </w:t>
      </w:r>
      <w:r w:rsidRPr="006B0A92">
        <w:rPr>
          <w:rFonts w:ascii="Times New Roman" w:hAnsi="Times New Roman" w:cs="Times New Roman"/>
          <w:sz w:val="24"/>
          <w:szCs w:val="24"/>
        </w:rPr>
        <w:t>предвиждат различни условия за финансиране и периоди на планиране, програмирането на всеки от инструментите за финансиране е с различно темпо, а изпълнението на програмите (включително покани за подаване на предложения, оценка и избор на проекти) се различава от към времеви график. Тъй като програмите предоставят финансиране и по територия, това често означава, че едни и същи дейности трябва да бъдат финансирани през различни периоди от време. Пример за това е картирането и оценката на екоси</w:t>
      </w:r>
      <w:r w:rsidR="00A97B05" w:rsidRPr="006B0A92">
        <w:rPr>
          <w:rFonts w:ascii="Times New Roman" w:hAnsi="Times New Roman" w:cs="Times New Roman"/>
          <w:sz w:val="24"/>
          <w:szCs w:val="24"/>
        </w:rPr>
        <w:t>с</w:t>
      </w:r>
      <w:r w:rsidRPr="006B0A92">
        <w:rPr>
          <w:rFonts w:ascii="Times New Roman" w:hAnsi="Times New Roman" w:cs="Times New Roman"/>
          <w:sz w:val="24"/>
          <w:szCs w:val="24"/>
        </w:rPr>
        <w:t xml:space="preserve">темите и техните услуги. Тъй като европейското финансиране е ограничено до </w:t>
      </w:r>
      <w:r w:rsidR="002D5077" w:rsidRPr="006B0A92">
        <w:rPr>
          <w:rFonts w:ascii="Times New Roman" w:hAnsi="Times New Roman" w:cs="Times New Roman"/>
          <w:sz w:val="24"/>
          <w:szCs w:val="24"/>
        </w:rPr>
        <w:t xml:space="preserve">НАТУРА </w:t>
      </w:r>
      <w:r w:rsidRPr="006B0A92">
        <w:rPr>
          <w:rFonts w:ascii="Times New Roman" w:hAnsi="Times New Roman" w:cs="Times New Roman"/>
          <w:sz w:val="24"/>
          <w:szCs w:val="24"/>
        </w:rPr>
        <w:t xml:space="preserve">2000, се налага административно деление по финансов източник за картиране на територии в </w:t>
      </w:r>
      <w:r w:rsidR="002D5077" w:rsidRPr="006B0A92">
        <w:rPr>
          <w:rFonts w:ascii="Times New Roman" w:hAnsi="Times New Roman" w:cs="Times New Roman"/>
          <w:sz w:val="24"/>
          <w:szCs w:val="24"/>
        </w:rPr>
        <w:t xml:space="preserve">НАТУРА </w:t>
      </w:r>
      <w:r w:rsidRPr="006B0A92">
        <w:rPr>
          <w:rFonts w:ascii="Times New Roman" w:hAnsi="Times New Roman" w:cs="Times New Roman"/>
          <w:sz w:val="24"/>
          <w:szCs w:val="24"/>
        </w:rPr>
        <w:t xml:space="preserve">2000 (предстои да бъде финансирано по ОПОС) и такива извън мрежата (завършено с финансиране по ФМ на ЕИП). </w:t>
      </w:r>
    </w:p>
    <w:p w:rsidR="001D491C" w:rsidRPr="006B0A92" w:rsidRDefault="001D491C" w:rsidP="008E4C20">
      <w:pPr>
        <w:pStyle w:val="Normal1"/>
        <w:numPr>
          <w:ilvl w:val="0"/>
          <w:numId w:val="14"/>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Различни, и в някои случаи твърде сложни процедури за получаване на финансиране и и</w:t>
      </w:r>
      <w:r w:rsidR="00707E5A">
        <w:rPr>
          <w:rFonts w:ascii="Times New Roman" w:hAnsi="Times New Roman" w:cs="Times New Roman"/>
          <w:sz w:val="24"/>
          <w:szCs w:val="24"/>
        </w:rPr>
        <w:t>зпълнение на проекти. Бенефициент</w:t>
      </w:r>
      <w:r w:rsidRPr="006B0A92">
        <w:rPr>
          <w:rFonts w:ascii="Times New Roman" w:hAnsi="Times New Roman" w:cs="Times New Roman"/>
          <w:sz w:val="24"/>
          <w:szCs w:val="24"/>
        </w:rPr>
        <w:t>ите са отговорни за спазването на редица разпоредби, като например тези за обществените поръчки (които са много конкурентни в България и обжалването, което може да продължи с месеци и дори години, често води до неуспех на даден проект), държавната помощ (</w:t>
      </w:r>
      <w:r w:rsidR="00672E68" w:rsidRPr="006B0A92">
        <w:rPr>
          <w:rFonts w:ascii="Times New Roman" w:hAnsi="Times New Roman" w:cs="Times New Roman"/>
          <w:sz w:val="24"/>
          <w:szCs w:val="24"/>
        </w:rPr>
        <w:t>област, която</w:t>
      </w:r>
      <w:r w:rsidRPr="006B0A92">
        <w:rPr>
          <w:rFonts w:ascii="Times New Roman" w:hAnsi="Times New Roman" w:cs="Times New Roman"/>
          <w:sz w:val="24"/>
          <w:szCs w:val="24"/>
        </w:rPr>
        <w:t xml:space="preserve"> зависи </w:t>
      </w:r>
      <w:r w:rsidR="00672E68" w:rsidRPr="006B0A92">
        <w:rPr>
          <w:rFonts w:ascii="Times New Roman" w:hAnsi="Times New Roman" w:cs="Times New Roman"/>
          <w:sz w:val="24"/>
          <w:szCs w:val="24"/>
        </w:rPr>
        <w:t xml:space="preserve">в значителна степен </w:t>
      </w:r>
      <w:r w:rsidRPr="006B0A92">
        <w:rPr>
          <w:rFonts w:ascii="Times New Roman" w:hAnsi="Times New Roman" w:cs="Times New Roman"/>
          <w:sz w:val="24"/>
          <w:szCs w:val="24"/>
        </w:rPr>
        <w:t xml:space="preserve">от решенията на Съда на ЕС за това, какво е държавна помощ и дали тя е съвместими с общия пазар), законодателството за финансово и добро управление и редица специфични правила за изпълнение и докладване по самите програми. По този начин изпълнението на проекта се нагърбва със значителни административни </w:t>
      </w:r>
      <w:r w:rsidR="00672E68" w:rsidRPr="006B0A92">
        <w:rPr>
          <w:rFonts w:ascii="Times New Roman" w:hAnsi="Times New Roman" w:cs="Times New Roman"/>
          <w:sz w:val="24"/>
          <w:szCs w:val="24"/>
        </w:rPr>
        <w:t>тежести</w:t>
      </w:r>
      <w:r w:rsidRPr="006B0A92">
        <w:rPr>
          <w:rFonts w:ascii="Times New Roman" w:hAnsi="Times New Roman" w:cs="Times New Roman"/>
          <w:sz w:val="24"/>
          <w:szCs w:val="24"/>
        </w:rPr>
        <w:t xml:space="preserve">, успоредно със специфичната за проекта работа, която </w:t>
      </w:r>
      <w:r w:rsidR="00672E68" w:rsidRPr="006B0A92">
        <w:rPr>
          <w:rFonts w:ascii="Times New Roman" w:hAnsi="Times New Roman" w:cs="Times New Roman"/>
          <w:sz w:val="24"/>
          <w:szCs w:val="24"/>
        </w:rPr>
        <w:t xml:space="preserve">е целта на </w:t>
      </w:r>
      <w:r w:rsidRPr="006B0A92">
        <w:rPr>
          <w:rFonts w:ascii="Times New Roman" w:hAnsi="Times New Roman" w:cs="Times New Roman"/>
          <w:sz w:val="24"/>
          <w:szCs w:val="24"/>
        </w:rPr>
        <w:t>кандидатстването.</w:t>
      </w:r>
    </w:p>
    <w:p w:rsidR="001D491C" w:rsidRPr="006B0A92" w:rsidRDefault="001D491C" w:rsidP="008E4C20">
      <w:pPr>
        <w:pStyle w:val="Normal1"/>
        <w:numPr>
          <w:ilvl w:val="0"/>
          <w:numId w:val="14"/>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 xml:space="preserve">Прекалено общо описание на програмните цели. Всяка програма има своя собствена „интервенционна логика“, основаваща се на различен </w:t>
      </w:r>
      <w:r w:rsidR="00066BC2" w:rsidRPr="006B0A92">
        <w:rPr>
          <w:rFonts w:ascii="Times New Roman" w:hAnsi="Times New Roman" w:cs="Times New Roman"/>
          <w:sz w:val="24"/>
          <w:szCs w:val="24"/>
        </w:rPr>
        <w:t xml:space="preserve">набор </w:t>
      </w:r>
      <w:r w:rsidRPr="006B0A92">
        <w:rPr>
          <w:rFonts w:ascii="Times New Roman" w:hAnsi="Times New Roman" w:cs="Times New Roman"/>
          <w:sz w:val="24"/>
          <w:szCs w:val="24"/>
        </w:rPr>
        <w:t>от цели. Обикновено тя е формулирана много общо както в самата програма, така и в поканата. В резултат на това, избраните проекти са с различна степен на практическо значение за целите на БР и АИК. Тъй като се изпълняват успоредно, проектите често не са съгласувани един с друг, макар усилията на програмата да са насочени именно към установяване на връзки помежду им.</w:t>
      </w:r>
    </w:p>
    <w:p w:rsidR="001D491C" w:rsidRPr="006B0A92" w:rsidRDefault="001D491C" w:rsidP="008E4C20">
      <w:pPr>
        <w:pStyle w:val="Normal1"/>
        <w:numPr>
          <w:ilvl w:val="0"/>
          <w:numId w:val="14"/>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 xml:space="preserve">Финансови </w:t>
      </w:r>
      <w:r w:rsidR="00672E68" w:rsidRPr="006B0A92">
        <w:rPr>
          <w:rFonts w:ascii="Times New Roman" w:hAnsi="Times New Roman" w:cs="Times New Roman"/>
          <w:sz w:val="24"/>
          <w:szCs w:val="24"/>
        </w:rPr>
        <w:t xml:space="preserve">затруднения </w:t>
      </w:r>
      <w:r w:rsidRPr="006B0A92">
        <w:rPr>
          <w:rFonts w:ascii="Times New Roman" w:hAnsi="Times New Roman" w:cs="Times New Roman"/>
          <w:sz w:val="24"/>
          <w:szCs w:val="24"/>
        </w:rPr>
        <w:t>и затруднения</w:t>
      </w:r>
      <w:r w:rsidR="00672E68" w:rsidRPr="006B0A92">
        <w:rPr>
          <w:rFonts w:ascii="Times New Roman" w:hAnsi="Times New Roman" w:cs="Times New Roman"/>
          <w:sz w:val="24"/>
          <w:szCs w:val="24"/>
        </w:rPr>
        <w:t xml:space="preserve"> при осигуряването на </w:t>
      </w:r>
      <w:r w:rsidR="00515F35" w:rsidRPr="006B0A92">
        <w:rPr>
          <w:rFonts w:ascii="Times New Roman" w:hAnsi="Times New Roman" w:cs="Times New Roman"/>
          <w:sz w:val="24"/>
          <w:szCs w:val="24"/>
        </w:rPr>
        <w:t>съфинансиране</w:t>
      </w:r>
      <w:r w:rsidRPr="006B0A92">
        <w:rPr>
          <w:rFonts w:ascii="Times New Roman" w:hAnsi="Times New Roman" w:cs="Times New Roman"/>
          <w:sz w:val="24"/>
          <w:szCs w:val="24"/>
        </w:rPr>
        <w:t>. Това е една от основните пречки пред по-засилено оползотворяване на средствата по LIFE+/LIFE и може да представлява още по-голям проблем при използването на финансови инструменти.</w:t>
      </w:r>
    </w:p>
    <w:p w:rsidR="007E4F18" w:rsidRPr="006B0A92" w:rsidRDefault="007E4F18" w:rsidP="008E4C20">
      <w:pPr>
        <w:pStyle w:val="Normal1"/>
        <w:numPr>
          <w:ilvl w:val="0"/>
          <w:numId w:val="14"/>
        </w:numPr>
        <w:spacing w:after="60"/>
        <w:ind w:hanging="360"/>
        <w:rPr>
          <w:rFonts w:ascii="Times New Roman" w:hAnsi="Times New Roman" w:cs="Times New Roman"/>
          <w:sz w:val="24"/>
          <w:szCs w:val="24"/>
        </w:rPr>
      </w:pPr>
      <w:r w:rsidRPr="006B0A92">
        <w:rPr>
          <w:rFonts w:ascii="Times New Roman" w:hAnsi="Times New Roman" w:cs="Times New Roman"/>
          <w:sz w:val="24"/>
          <w:szCs w:val="24"/>
        </w:rPr>
        <w:lastRenderedPageBreak/>
        <w:t>Необходимост от институционален и финансов капацитет за договаряне, институционализиране и прилагане на финансови инструменти за насърчаване на предоставянето на екосистемни услуги за адаптиране към изменението на климата. Както институционализирането, така и прилагането на финансовите инструменти изискват участието на заинтересовани страни от бизнеса (като финансови институции, застрахователни дружества, оператори на екологична икономика, аптеки и други предприятия, ползващи екосистемни услуги). Организациите, занимаващи се с опазване на биологичното разнообразие, обаче обикновено не включват заинтересованите страни от бизнеса; тъй като са некомерсиални и нестопански, в много случаи те също са зависими от безвъзмездно финансиране и не са кредитоспособни.</w:t>
      </w:r>
    </w:p>
    <w:p w:rsidR="001D491C" w:rsidRPr="006B0A92" w:rsidRDefault="009A7572" w:rsidP="009A7572">
      <w:pPr>
        <w:pStyle w:val="Heading3"/>
        <w:keepNext/>
        <w:keepLines/>
        <w:autoSpaceDE w:val="0"/>
        <w:autoSpaceDN w:val="0"/>
        <w:adjustRightInd w:val="0"/>
        <w:spacing w:before="160"/>
        <w:ind w:left="720" w:hanging="720"/>
        <w:rPr>
          <w:rFonts w:eastAsia="Times New Roman" w:cs="Times New Roman"/>
          <w:color w:val="4F81BD"/>
          <w:lang w:val="bg-BG"/>
        </w:rPr>
      </w:pPr>
      <w:bookmarkStart w:id="265" w:name="_hlksygmk41qc" w:colFirst="0" w:colLast="0"/>
      <w:bookmarkStart w:id="266" w:name="_Toc501659580"/>
      <w:bookmarkStart w:id="267" w:name="_Toc501659726"/>
      <w:bookmarkStart w:id="268" w:name="_Toc528677351"/>
      <w:bookmarkStart w:id="269" w:name="_Toc530040942"/>
      <w:bookmarkEnd w:id="265"/>
      <w:r w:rsidRPr="006B0A92">
        <w:rPr>
          <w:rFonts w:eastAsia="Times New Roman" w:cs="Times New Roman"/>
          <w:color w:val="4F81BD"/>
          <w:lang w:val="bg-BG"/>
        </w:rPr>
        <w:t xml:space="preserve">2.6.2. </w:t>
      </w:r>
      <w:r w:rsidR="00543BE0" w:rsidRPr="006B0A92">
        <w:rPr>
          <w:rFonts w:eastAsia="Times New Roman" w:cs="Times New Roman"/>
          <w:color w:val="4F81BD"/>
          <w:lang w:val="bg-BG"/>
        </w:rPr>
        <w:tab/>
      </w:r>
      <w:r w:rsidR="001D491C" w:rsidRPr="006B0A92">
        <w:rPr>
          <w:rFonts w:eastAsia="Times New Roman" w:cs="Times New Roman"/>
          <w:color w:val="4F81BD"/>
          <w:lang w:val="bg-BG"/>
        </w:rPr>
        <w:t>Човешки ресурси</w:t>
      </w:r>
      <w:bookmarkEnd w:id="266"/>
      <w:bookmarkEnd w:id="267"/>
      <w:bookmarkEnd w:id="268"/>
      <w:bookmarkEnd w:id="269"/>
    </w:p>
    <w:p w:rsidR="001D491C" w:rsidRPr="006B0A92" w:rsidRDefault="00695F1E" w:rsidP="00F73FF3">
      <w:pPr>
        <w:pStyle w:val="BodyText"/>
      </w:pPr>
      <w:r w:rsidRPr="006B0A92">
        <w:t>В областта на изменението на климата, регулаторното задължение да бъде предвиден човешки ресурс съществува главно в контекста на смекчаването, а не на адаптирането към климатичните промени поради факта, че свързаните с адаптацията аспекти все още не са предвидени в законодателството. Що се касае до биологичното разнообразие, редица институции и други заинтересовани страни участват в различните аспекти на упр</w:t>
      </w:r>
      <w:r w:rsidR="00A1291A" w:rsidRPr="006B0A92">
        <w:t>авлението на биоразнообразие (в</w:t>
      </w:r>
      <w:r w:rsidRPr="006B0A92">
        <w:t>ж</w:t>
      </w:r>
      <w:r w:rsidR="00A1291A" w:rsidRPr="006B0A92">
        <w:t>.</w:t>
      </w:r>
      <w:r w:rsidRPr="006B0A92">
        <w:t xml:space="preserve"> </w:t>
      </w:r>
      <w:r w:rsidR="00A1291A" w:rsidRPr="006B0A92">
        <w:rPr>
          <w:b/>
          <w:i/>
          <w:iCs/>
        </w:rPr>
        <w:t>ф</w:t>
      </w:r>
      <w:r w:rsidRPr="006B0A92">
        <w:rPr>
          <w:b/>
          <w:i/>
          <w:iCs/>
        </w:rPr>
        <w:t xml:space="preserve">игури </w:t>
      </w:r>
      <w:r w:rsidR="006462C4" w:rsidRPr="006B0A92">
        <w:rPr>
          <w:b/>
          <w:i/>
          <w:iCs/>
        </w:rPr>
        <w:t>1</w:t>
      </w:r>
      <w:r w:rsidR="00A1291A" w:rsidRPr="006B0A92">
        <w:rPr>
          <w:b/>
          <w:i/>
          <w:iCs/>
        </w:rPr>
        <w:t>0</w:t>
      </w:r>
      <w:r w:rsidRPr="006B0A92">
        <w:rPr>
          <w:b/>
          <w:i/>
          <w:iCs/>
        </w:rPr>
        <w:t xml:space="preserve"> </w:t>
      </w:r>
      <w:r w:rsidRPr="006B0A92">
        <w:rPr>
          <w:iCs/>
        </w:rPr>
        <w:t>и</w:t>
      </w:r>
      <w:r w:rsidRPr="006B0A92">
        <w:rPr>
          <w:b/>
          <w:i/>
          <w:iCs/>
        </w:rPr>
        <w:t xml:space="preserve"> </w:t>
      </w:r>
      <w:r w:rsidR="006462C4" w:rsidRPr="006B0A92">
        <w:rPr>
          <w:b/>
          <w:i/>
          <w:iCs/>
        </w:rPr>
        <w:t>1</w:t>
      </w:r>
      <w:r w:rsidR="00A1291A" w:rsidRPr="006B0A92">
        <w:rPr>
          <w:b/>
          <w:i/>
          <w:iCs/>
        </w:rPr>
        <w:t>1</w:t>
      </w:r>
      <w:r w:rsidRPr="006B0A92">
        <w:t xml:space="preserve"> по-горе). Понастоящем липсва институционална рамка, която да обхваща и двете области.</w:t>
      </w:r>
    </w:p>
    <w:p w:rsidR="001D491C" w:rsidRPr="006B0A92" w:rsidRDefault="00695F1E" w:rsidP="001908BC">
      <w:pPr>
        <w:pStyle w:val="BodyText"/>
        <w:spacing w:after="60"/>
      </w:pPr>
      <w:r w:rsidRPr="006B0A92">
        <w:t>Независимо от това, определен ресурс от вече ангажирани служители може да бъде използван за изграждането на институционална рамка за адаптация. Това са:</w:t>
      </w:r>
    </w:p>
    <w:p w:rsidR="001D491C" w:rsidRPr="006B0A92" w:rsidRDefault="001D491C" w:rsidP="008E4C20">
      <w:pPr>
        <w:pStyle w:val="Normal1"/>
        <w:numPr>
          <w:ilvl w:val="0"/>
          <w:numId w:val="15"/>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 xml:space="preserve">На национално равнище: </w:t>
      </w:r>
    </w:p>
    <w:p w:rsidR="002B164D" w:rsidRPr="006B0A92" w:rsidRDefault="001D491C" w:rsidP="008E4C20">
      <w:pPr>
        <w:pStyle w:val="Normal1"/>
        <w:numPr>
          <w:ilvl w:val="1"/>
          <w:numId w:val="15"/>
        </w:numPr>
        <w:spacing w:after="60"/>
        <w:ind w:left="1080" w:hanging="360"/>
        <w:rPr>
          <w:rFonts w:ascii="Times New Roman" w:hAnsi="Times New Roman" w:cs="Times New Roman"/>
          <w:sz w:val="24"/>
          <w:szCs w:val="24"/>
        </w:rPr>
      </w:pPr>
      <w:r w:rsidRPr="006B0A92">
        <w:rPr>
          <w:rFonts w:ascii="Times New Roman" w:hAnsi="Times New Roman" w:cs="Times New Roman"/>
          <w:sz w:val="24"/>
          <w:szCs w:val="24"/>
        </w:rPr>
        <w:t>Служители на компетентния орган - Министъра на околната среда и водите. Това ще рече както служители на МОСВ (дирекциите, отговорни за изменението на климата и опазването на природата), така и на ИАОС (</w:t>
      </w:r>
      <w:r w:rsidR="008503A7" w:rsidRPr="006B0A92">
        <w:rPr>
          <w:rFonts w:ascii="Times New Roman" w:hAnsi="Times New Roman" w:cs="Times New Roman"/>
          <w:sz w:val="24"/>
          <w:szCs w:val="24"/>
        </w:rPr>
        <w:t xml:space="preserve">отдел "Разрешителни за емисии на парникови газове и регистър за търговия с емисии, отделите, отговарящи за </w:t>
      </w:r>
      <w:r w:rsidRPr="006B0A92">
        <w:rPr>
          <w:rFonts w:ascii="Times New Roman" w:hAnsi="Times New Roman" w:cs="Times New Roman"/>
          <w:sz w:val="24"/>
          <w:szCs w:val="24"/>
        </w:rPr>
        <w:t>и за Националната мрежа за мониторинг на биоразнообразието)</w:t>
      </w:r>
    </w:p>
    <w:p w:rsidR="002B164D" w:rsidRPr="006B0A92" w:rsidRDefault="001D491C" w:rsidP="008E4C20">
      <w:pPr>
        <w:pStyle w:val="Normal1"/>
        <w:numPr>
          <w:ilvl w:val="1"/>
          <w:numId w:val="15"/>
        </w:numPr>
        <w:spacing w:after="60"/>
        <w:ind w:left="1080" w:hanging="360"/>
        <w:rPr>
          <w:rFonts w:ascii="Times New Roman" w:hAnsi="Times New Roman" w:cs="Times New Roman"/>
          <w:sz w:val="24"/>
          <w:szCs w:val="24"/>
        </w:rPr>
      </w:pPr>
      <w:r w:rsidRPr="006B0A92">
        <w:rPr>
          <w:rFonts w:ascii="Times New Roman" w:hAnsi="Times New Roman" w:cs="Times New Roman"/>
          <w:sz w:val="24"/>
          <w:szCs w:val="24"/>
        </w:rPr>
        <w:t>Служители на други компетентни органи, отговарящи за свързано законодателство и/или изпълнение на законодателството - Министерство на земеделието</w:t>
      </w:r>
      <w:r w:rsidR="007E4F18" w:rsidRPr="006B0A92">
        <w:rPr>
          <w:rFonts w:ascii="Times New Roman" w:hAnsi="Times New Roman" w:cs="Times New Roman"/>
          <w:sz w:val="24"/>
          <w:szCs w:val="24"/>
        </w:rPr>
        <w:t>,</w:t>
      </w:r>
      <w:r w:rsidRPr="006B0A92">
        <w:rPr>
          <w:rFonts w:ascii="Times New Roman" w:hAnsi="Times New Roman" w:cs="Times New Roman"/>
          <w:sz w:val="24"/>
          <w:szCs w:val="24"/>
        </w:rPr>
        <w:t xml:space="preserve"> храните</w:t>
      </w:r>
      <w:r w:rsidR="007E4F18" w:rsidRPr="006B0A92">
        <w:rPr>
          <w:rFonts w:ascii="Times New Roman" w:hAnsi="Times New Roman" w:cs="Times New Roman"/>
          <w:sz w:val="24"/>
          <w:szCs w:val="24"/>
        </w:rPr>
        <w:t xml:space="preserve"> и горите</w:t>
      </w:r>
      <w:r w:rsidRPr="006B0A92">
        <w:rPr>
          <w:rFonts w:ascii="Times New Roman" w:hAnsi="Times New Roman" w:cs="Times New Roman"/>
          <w:sz w:val="24"/>
          <w:szCs w:val="24"/>
        </w:rPr>
        <w:t>, Изпълнителна агенция по горите, Министерство на регионалното развитие и благоустройството, Г</w:t>
      </w:r>
      <w:r w:rsidR="0043733A">
        <w:rPr>
          <w:rFonts w:ascii="Times New Roman" w:hAnsi="Times New Roman" w:cs="Times New Roman"/>
          <w:sz w:val="24"/>
          <w:szCs w:val="24"/>
        </w:rPr>
        <w:t>лавна</w:t>
      </w:r>
      <w:r w:rsidRPr="006B0A92">
        <w:rPr>
          <w:rFonts w:ascii="Times New Roman" w:hAnsi="Times New Roman" w:cs="Times New Roman"/>
          <w:sz w:val="24"/>
          <w:szCs w:val="24"/>
        </w:rPr>
        <w:t xml:space="preserve"> дирекция "Пожарна безопасност и </w:t>
      </w:r>
      <w:r w:rsidR="00672E68" w:rsidRPr="006B0A92">
        <w:rPr>
          <w:rFonts w:ascii="Times New Roman" w:hAnsi="Times New Roman" w:cs="Times New Roman"/>
          <w:sz w:val="24"/>
          <w:szCs w:val="24"/>
        </w:rPr>
        <w:t xml:space="preserve">защита </w:t>
      </w:r>
      <w:r w:rsidRPr="006B0A92">
        <w:rPr>
          <w:rFonts w:ascii="Times New Roman" w:hAnsi="Times New Roman" w:cs="Times New Roman"/>
          <w:sz w:val="24"/>
          <w:szCs w:val="24"/>
        </w:rPr>
        <w:t>на населението“</w:t>
      </w:r>
    </w:p>
    <w:p w:rsidR="002B164D" w:rsidRPr="006B0A92" w:rsidRDefault="001D491C" w:rsidP="008E4C20">
      <w:pPr>
        <w:pStyle w:val="Normal1"/>
        <w:numPr>
          <w:ilvl w:val="1"/>
          <w:numId w:val="15"/>
        </w:numPr>
        <w:spacing w:after="120"/>
        <w:ind w:left="1080" w:hanging="360"/>
        <w:rPr>
          <w:rFonts w:ascii="Times New Roman" w:hAnsi="Times New Roman" w:cs="Times New Roman"/>
          <w:sz w:val="24"/>
          <w:szCs w:val="24"/>
        </w:rPr>
      </w:pPr>
      <w:r w:rsidRPr="006B0A92">
        <w:rPr>
          <w:rFonts w:ascii="Times New Roman" w:hAnsi="Times New Roman" w:cs="Times New Roman"/>
          <w:sz w:val="24"/>
          <w:szCs w:val="24"/>
        </w:rPr>
        <w:t>Други заинтересованите страни: академичните среди, НПО, бизнес асоциации</w:t>
      </w:r>
    </w:p>
    <w:p w:rsidR="001D491C" w:rsidRPr="006B0A92" w:rsidRDefault="001D491C" w:rsidP="008E4C20">
      <w:pPr>
        <w:pStyle w:val="Normal1"/>
        <w:numPr>
          <w:ilvl w:val="0"/>
          <w:numId w:val="15"/>
        </w:numPr>
        <w:spacing w:after="60"/>
        <w:ind w:hanging="360"/>
        <w:rPr>
          <w:rFonts w:ascii="Times New Roman" w:hAnsi="Times New Roman" w:cs="Times New Roman"/>
          <w:sz w:val="24"/>
          <w:szCs w:val="24"/>
        </w:rPr>
      </w:pPr>
      <w:r w:rsidRPr="006B0A92">
        <w:rPr>
          <w:rFonts w:ascii="Times New Roman" w:hAnsi="Times New Roman" w:cs="Times New Roman"/>
          <w:sz w:val="24"/>
          <w:szCs w:val="24"/>
        </w:rPr>
        <w:t>На областно/местно равнище:</w:t>
      </w:r>
    </w:p>
    <w:p w:rsidR="002B164D" w:rsidRPr="006B0A92" w:rsidRDefault="001D491C" w:rsidP="008E4C20">
      <w:pPr>
        <w:pStyle w:val="Normal1"/>
        <w:numPr>
          <w:ilvl w:val="1"/>
          <w:numId w:val="15"/>
        </w:numPr>
        <w:spacing w:after="60"/>
        <w:ind w:left="1080" w:hanging="360"/>
        <w:rPr>
          <w:rFonts w:ascii="Times New Roman" w:hAnsi="Times New Roman" w:cs="Times New Roman"/>
          <w:sz w:val="24"/>
          <w:szCs w:val="24"/>
        </w:rPr>
      </w:pPr>
      <w:r w:rsidRPr="006B0A92">
        <w:rPr>
          <w:rFonts w:ascii="Times New Roman" w:hAnsi="Times New Roman" w:cs="Times New Roman"/>
          <w:sz w:val="24"/>
          <w:szCs w:val="24"/>
        </w:rPr>
        <w:t>Регионални структур</w:t>
      </w:r>
      <w:r w:rsidR="009A2D9B" w:rsidRPr="006B0A92">
        <w:rPr>
          <w:rFonts w:ascii="Times New Roman" w:hAnsi="Times New Roman" w:cs="Times New Roman"/>
          <w:sz w:val="24"/>
          <w:szCs w:val="24"/>
        </w:rPr>
        <w:t>и</w:t>
      </w:r>
      <w:r w:rsidRPr="006B0A92">
        <w:rPr>
          <w:rFonts w:ascii="Times New Roman" w:hAnsi="Times New Roman" w:cs="Times New Roman"/>
          <w:sz w:val="24"/>
          <w:szCs w:val="24"/>
        </w:rPr>
        <w:t xml:space="preserve"> на МОСВ</w:t>
      </w:r>
      <w:r w:rsidR="008503A7" w:rsidRPr="006B0A92">
        <w:rPr>
          <w:rFonts w:ascii="Times New Roman" w:hAnsi="Times New Roman" w:cs="Times New Roman"/>
          <w:sz w:val="24"/>
          <w:szCs w:val="24"/>
        </w:rPr>
        <w:t xml:space="preserve"> и ИАГ</w:t>
      </w:r>
      <w:r w:rsidR="009A2D9B" w:rsidRPr="006B0A92">
        <w:rPr>
          <w:rFonts w:ascii="Times New Roman" w:hAnsi="Times New Roman" w:cs="Times New Roman"/>
          <w:sz w:val="24"/>
          <w:szCs w:val="24"/>
        </w:rPr>
        <w:t>, включително д</w:t>
      </w:r>
      <w:r w:rsidRPr="006B0A92">
        <w:rPr>
          <w:rFonts w:ascii="Times New Roman" w:hAnsi="Times New Roman" w:cs="Times New Roman"/>
          <w:sz w:val="24"/>
          <w:szCs w:val="24"/>
        </w:rPr>
        <w:t xml:space="preserve">ирекциите на природните </w:t>
      </w:r>
      <w:r w:rsidR="008503A7" w:rsidRPr="006B0A92">
        <w:rPr>
          <w:rFonts w:ascii="Times New Roman" w:hAnsi="Times New Roman" w:cs="Times New Roman"/>
          <w:sz w:val="24"/>
          <w:szCs w:val="24"/>
        </w:rPr>
        <w:t xml:space="preserve">и националните </w:t>
      </w:r>
      <w:r w:rsidRPr="006B0A92">
        <w:rPr>
          <w:rFonts w:ascii="Times New Roman" w:hAnsi="Times New Roman" w:cs="Times New Roman"/>
          <w:sz w:val="24"/>
          <w:szCs w:val="24"/>
        </w:rPr>
        <w:t>паркове, РИОСВ, басейновите дирекции, регионални лаборатории</w:t>
      </w:r>
    </w:p>
    <w:p w:rsidR="002B164D" w:rsidRPr="006B0A92" w:rsidRDefault="001D491C" w:rsidP="008E4C20">
      <w:pPr>
        <w:pStyle w:val="Normal1"/>
        <w:numPr>
          <w:ilvl w:val="1"/>
          <w:numId w:val="15"/>
        </w:numPr>
        <w:spacing w:after="60"/>
        <w:ind w:left="1080" w:hanging="360"/>
        <w:rPr>
          <w:rFonts w:ascii="Times New Roman" w:hAnsi="Times New Roman" w:cs="Times New Roman"/>
          <w:sz w:val="24"/>
          <w:szCs w:val="24"/>
        </w:rPr>
      </w:pPr>
      <w:r w:rsidRPr="006B0A92">
        <w:rPr>
          <w:rFonts w:ascii="Times New Roman" w:hAnsi="Times New Roman" w:cs="Times New Roman"/>
          <w:sz w:val="24"/>
          <w:szCs w:val="24"/>
        </w:rPr>
        <w:t>Регионални структури на други компетентни органи с отношение към смекчаване и адаптация към изменението на климата и биоразнообразието</w:t>
      </w:r>
    </w:p>
    <w:p w:rsidR="002B164D" w:rsidRPr="006B0A92" w:rsidRDefault="001D491C" w:rsidP="008E4C20">
      <w:pPr>
        <w:pStyle w:val="Normal1"/>
        <w:numPr>
          <w:ilvl w:val="1"/>
          <w:numId w:val="15"/>
        </w:numPr>
        <w:spacing w:after="60"/>
        <w:ind w:left="1080" w:hanging="360"/>
        <w:rPr>
          <w:rFonts w:ascii="Times New Roman" w:hAnsi="Times New Roman" w:cs="Times New Roman"/>
          <w:sz w:val="24"/>
          <w:szCs w:val="24"/>
        </w:rPr>
      </w:pPr>
      <w:r w:rsidRPr="006B0A92">
        <w:rPr>
          <w:rFonts w:ascii="Times New Roman" w:hAnsi="Times New Roman" w:cs="Times New Roman"/>
          <w:sz w:val="24"/>
          <w:szCs w:val="24"/>
        </w:rPr>
        <w:lastRenderedPageBreak/>
        <w:t>Областни/местни власти и по-специално, техните еколози</w:t>
      </w:r>
    </w:p>
    <w:p w:rsidR="002B164D" w:rsidRPr="006B0A92" w:rsidRDefault="001D491C" w:rsidP="008E4C20">
      <w:pPr>
        <w:pStyle w:val="Normal1"/>
        <w:numPr>
          <w:ilvl w:val="1"/>
          <w:numId w:val="15"/>
        </w:numPr>
        <w:spacing w:after="120"/>
        <w:ind w:left="1080" w:hanging="360"/>
        <w:rPr>
          <w:rFonts w:ascii="Times New Roman" w:hAnsi="Times New Roman" w:cs="Times New Roman"/>
          <w:sz w:val="24"/>
          <w:szCs w:val="24"/>
        </w:rPr>
      </w:pPr>
      <w:r w:rsidRPr="006B0A92">
        <w:rPr>
          <w:rFonts w:ascii="Times New Roman" w:hAnsi="Times New Roman" w:cs="Times New Roman"/>
          <w:sz w:val="24"/>
          <w:szCs w:val="24"/>
        </w:rPr>
        <w:t>Областни/местни заинтересовани страни: широката общественост, НПО, бизнеса, граждани-доброволци</w:t>
      </w:r>
    </w:p>
    <w:p w:rsidR="007E4F18" w:rsidRPr="006B0A92" w:rsidRDefault="007E4F18" w:rsidP="00F73FF3">
      <w:pPr>
        <w:pStyle w:val="BodyText"/>
      </w:pPr>
      <w:r w:rsidRPr="006B0A92">
        <w:t>Б</w:t>
      </w:r>
      <w:r w:rsidR="00695F1E" w:rsidRPr="006B0A92">
        <w:t>и било разумно всички тези заинтересовани страни да бъдат организирани в обща институционална рамка, за да се избегне излишно припокриване</w:t>
      </w:r>
      <w:r w:rsidR="00672E68" w:rsidRPr="006B0A92">
        <w:t xml:space="preserve"> на задачи и функции</w:t>
      </w:r>
      <w:r w:rsidR="00695F1E" w:rsidRPr="006B0A92">
        <w:t>.</w:t>
      </w:r>
    </w:p>
    <w:p w:rsidR="001D491C" w:rsidRPr="006B0A92" w:rsidRDefault="001D491C" w:rsidP="00F73FF3">
      <w:pPr>
        <w:pStyle w:val="BodyText"/>
      </w:pPr>
      <w:r w:rsidRPr="006B0A92">
        <w:t xml:space="preserve">Следва да се отбележи, че всички горе изброени заинтересовани страни се нуждаят от допълнителен капацитет, за да се справят с различните аспекти на </w:t>
      </w:r>
      <w:r w:rsidR="007E4F18" w:rsidRPr="006B0A92">
        <w:t>ада</w:t>
      </w:r>
      <w:r w:rsidRPr="006B0A92">
        <w:t>птацията</w:t>
      </w:r>
      <w:r w:rsidR="007E4F18" w:rsidRPr="006B0A92">
        <w:t xml:space="preserve"> на биоразнообразието</w:t>
      </w:r>
      <w:r w:rsidR="00C22F39" w:rsidRPr="006B0A92">
        <w:t xml:space="preserve"> и екосистемите</w:t>
      </w:r>
      <w:r w:rsidR="007E4F18" w:rsidRPr="006B0A92">
        <w:t xml:space="preserve"> както в, така и извън защитените зони</w:t>
      </w:r>
      <w:r w:rsidRPr="006B0A92">
        <w:t>. Към настоящия момент подобен капацитет е слабо развит и неговото изграждане по подходящ начин както чрез формално, така и чрез неформално образование</w:t>
      </w:r>
      <w:r w:rsidR="00C22F39" w:rsidRPr="006B0A92">
        <w:t>,</w:t>
      </w:r>
      <w:r w:rsidRPr="006B0A92">
        <w:t xml:space="preserve"> е от съществена важност.</w:t>
      </w:r>
    </w:p>
    <w:p w:rsidR="001D491C" w:rsidRPr="006B0A92" w:rsidRDefault="009A7572" w:rsidP="001634DF">
      <w:pPr>
        <w:pStyle w:val="Heading2"/>
        <w:rPr>
          <w:rFonts w:cs="Times New Roman"/>
          <w:bCs w:val="0"/>
          <w:color w:val="365F91"/>
        </w:rPr>
      </w:pPr>
      <w:bookmarkStart w:id="270" w:name="_Toc501659581"/>
      <w:bookmarkStart w:id="271" w:name="_Toc501659727"/>
      <w:bookmarkStart w:id="272" w:name="_Toc528677352"/>
      <w:bookmarkStart w:id="273" w:name="_Toc530040943"/>
      <w:r w:rsidRPr="006B0A92">
        <w:rPr>
          <w:rFonts w:cs="Times New Roman"/>
          <w:bCs w:val="0"/>
          <w:color w:val="365F91"/>
        </w:rPr>
        <w:t xml:space="preserve">2.7.    </w:t>
      </w:r>
      <w:r w:rsidR="001D491C" w:rsidRPr="006B0A92">
        <w:rPr>
          <w:rFonts w:cs="Times New Roman"/>
          <w:bCs w:val="0"/>
          <w:color w:val="365F91"/>
        </w:rPr>
        <w:t>Секторно участие в международното сътрудничество или обмен на информация по отношение на (адаптация към) изменението на климата</w:t>
      </w:r>
      <w:bookmarkEnd w:id="270"/>
      <w:bookmarkEnd w:id="271"/>
      <w:bookmarkEnd w:id="272"/>
      <w:bookmarkEnd w:id="273"/>
    </w:p>
    <w:p w:rsidR="001D491C" w:rsidRPr="006B0A92" w:rsidRDefault="00695F1E" w:rsidP="00F73FF3">
      <w:pPr>
        <w:pStyle w:val="BodyText"/>
      </w:pPr>
      <w:bookmarkStart w:id="274" w:name="_myn6zco49lul" w:colFirst="0" w:colLast="0"/>
      <w:bookmarkEnd w:id="274"/>
      <w:r w:rsidRPr="006B0A92">
        <w:t xml:space="preserve">България е активен член в най-важните международни органи, мрежи и инициативи, свързани с БР и ЕС и изменението на климата. Обменът на знания и информация, участието в </w:t>
      </w:r>
      <w:r w:rsidR="007E4F18" w:rsidRPr="006B0A92">
        <w:t>глобални</w:t>
      </w:r>
      <w:r w:rsidRPr="006B0A92">
        <w:t xml:space="preserve"> дискусии, развитието и сътрудничеството в трансдисциплинарни международни проекти, както и изграждането на капацитет в областта на АИК са най-важните въпроси в това специфично международно сътрудничество.</w:t>
      </w:r>
    </w:p>
    <w:p w:rsidR="001D491C" w:rsidRPr="006B0A92" w:rsidRDefault="001D491C" w:rsidP="001B5430">
      <w:pPr>
        <w:pStyle w:val="Heading4"/>
      </w:pPr>
      <w:r w:rsidRPr="006B0A92">
        <w:t xml:space="preserve">IPCC - </w:t>
      </w:r>
      <w:r w:rsidRPr="006B0A92">
        <w:rPr>
          <w:rFonts w:eastAsia="Times New Roman" w:cs="Times New Roman"/>
          <w:bCs/>
          <w:color w:val="2F5496"/>
          <w:szCs w:val="24"/>
        </w:rPr>
        <w:t>Междуправителствен</w:t>
      </w:r>
      <w:r w:rsidRPr="006B0A92">
        <w:t xml:space="preserve"> комитет по изменение на климата</w:t>
      </w:r>
    </w:p>
    <w:p w:rsidR="001D491C" w:rsidRPr="006B0A92" w:rsidRDefault="00695F1E" w:rsidP="00F73FF3">
      <w:pPr>
        <w:pStyle w:val="BodyText"/>
      </w:pPr>
      <w:r w:rsidRPr="006B0A92">
        <w:t>Междуправителственият комитет по изменение на климата (IPCC)</w:t>
      </w:r>
      <w:r w:rsidR="007E4F18" w:rsidRPr="006B0A92">
        <w:t>, създаден от Организацията на обединените нации през 1088 г.,</w:t>
      </w:r>
      <w:r w:rsidRPr="006B0A92">
        <w:t xml:space="preserve"> е водещият международен орган за оценка на изменението на климата. </w:t>
      </w:r>
      <w:r w:rsidR="007E4F18" w:rsidRPr="006B0A92">
        <w:t xml:space="preserve">Той събира усилията на хиляди експерти по целия свят, със задачата да оценят състоянието на научните знания и проучванията в областта на изменението на климата и редовно да </w:t>
      </w:r>
      <w:r w:rsidR="00C22F39" w:rsidRPr="006B0A92">
        <w:t xml:space="preserve">правят </w:t>
      </w:r>
      <w:r w:rsidR="00707E5A" w:rsidRPr="006B0A92">
        <w:t>сравнения</w:t>
      </w:r>
      <w:r w:rsidR="00C22F39" w:rsidRPr="006B0A92">
        <w:t xml:space="preserve"> чрез</w:t>
      </w:r>
      <w:r w:rsidR="007E4F18" w:rsidRPr="006B0A92">
        <w:t xml:space="preserve"> обширни доклади. </w:t>
      </w:r>
    </w:p>
    <w:p w:rsidR="007E4F18" w:rsidRPr="006B0A92" w:rsidRDefault="007E4F18" w:rsidP="00F73FF3">
      <w:pPr>
        <w:pStyle w:val="BodyText"/>
      </w:pPr>
      <w:r w:rsidRPr="006B0A92">
        <w:t xml:space="preserve">Глобалният орган за прилагане на политиките за АИК е Рамковата конвенция на Обединените нации по изменение на климата (РКОНИК). Конвенцията </w:t>
      </w:r>
      <w:r w:rsidR="00877514" w:rsidRPr="006B0A92">
        <w:t xml:space="preserve">в сила </w:t>
      </w:r>
      <w:r w:rsidRPr="006B0A92">
        <w:t xml:space="preserve">от 21.03.1994 г. Страните по РКОНИК са 107 </w:t>
      </w:r>
      <w:r w:rsidR="00877514" w:rsidRPr="006B0A92">
        <w:t>държави</w:t>
      </w:r>
      <w:r w:rsidRPr="006B0A92">
        <w:t>, които са я ратифицирали. В хода на прилагането на РКОНИК държавите-членки на ЕС приемат своите национални стратегии за АИК. Информация за тях, стратегии за адаптация, допълнителни документи и най-добри практики са на разположение на Европейската платформа за адаптиране към климата</w:t>
      </w:r>
      <w:r w:rsidR="006462C4" w:rsidRPr="006B0A92">
        <w:t>.</w:t>
      </w:r>
      <w:r w:rsidRPr="006B0A92">
        <w:rPr>
          <w:rStyle w:val="FootnoteReference"/>
        </w:rPr>
        <w:footnoteReference w:id="78"/>
      </w:r>
    </w:p>
    <w:p w:rsidR="001D491C" w:rsidRPr="006B0A92" w:rsidRDefault="001D491C" w:rsidP="001B5430">
      <w:pPr>
        <w:pStyle w:val="Heading4"/>
      </w:pPr>
      <w:r w:rsidRPr="006B0A92">
        <w:t>MAES - Работна група по картиране и оценка на екосистемните услуги</w:t>
      </w:r>
    </w:p>
    <w:p w:rsidR="001D491C" w:rsidRPr="006B0A92" w:rsidRDefault="00695F1E" w:rsidP="00F73FF3">
      <w:pPr>
        <w:pStyle w:val="BodyText"/>
      </w:pPr>
      <w:r w:rsidRPr="006B0A92">
        <w:t xml:space="preserve">MAES е основен подпомагащ орган към Европейската комисия с членове от ЕК, европейските агенции и държавите членки. Работата на MAES включва разработването на концептуални доклади, които се изготвят с активното участие на страните членки (при първите пилотни проекти на MAES, страните членки имат възможността за </w:t>
      </w:r>
      <w:r w:rsidRPr="006B0A92">
        <w:lastRenderedPageBreak/>
        <w:t xml:space="preserve">съвместно председателство над дейностите, като България поема </w:t>
      </w:r>
      <w:r w:rsidR="00707E5A" w:rsidRPr="006B0A92">
        <w:t>председателството</w:t>
      </w:r>
      <w:r w:rsidRPr="006B0A92">
        <w:t xml:space="preserve"> на пилотния проект за </w:t>
      </w:r>
      <w:r w:rsidR="00186E31" w:rsidRPr="006B0A92">
        <w:t xml:space="preserve">осчетоводяване </w:t>
      </w:r>
      <w:r w:rsidRPr="006B0A92">
        <w:t xml:space="preserve">на природния капитал). </w:t>
      </w:r>
    </w:p>
    <w:p w:rsidR="001D491C" w:rsidRPr="006B0A92" w:rsidRDefault="00695F1E" w:rsidP="00F73FF3">
      <w:pPr>
        <w:pStyle w:val="BodyText"/>
      </w:pPr>
      <w:r w:rsidRPr="006B0A92">
        <w:t xml:space="preserve">Документите на MAES са </w:t>
      </w:r>
      <w:r w:rsidR="00C22F39" w:rsidRPr="006B0A92">
        <w:t xml:space="preserve">използвани </w:t>
      </w:r>
      <w:r w:rsidRPr="006B0A92">
        <w:t xml:space="preserve">в българската </w:t>
      </w:r>
      <w:r w:rsidR="00C22F39" w:rsidRPr="006B0A92">
        <w:t xml:space="preserve">Национална методологична  </w:t>
      </w:r>
      <w:r w:rsidRPr="006B0A92">
        <w:t xml:space="preserve">рамка за картиране и оценка, но все още липсва правна рамка за тяхното по-нататъшно изпълнение. Освен това, работата на MAES е </w:t>
      </w:r>
      <w:r w:rsidR="00186E31" w:rsidRPr="006B0A92">
        <w:t xml:space="preserve">дейност </w:t>
      </w:r>
      <w:r w:rsidRPr="006B0A92">
        <w:t xml:space="preserve">в процес на изпълнение (например, шест нови секторни пилотни проекта за състоянието на екосистемите и един хоризонтален пилотен проект за почвите са в ход през 2017 г.) и предстои </w:t>
      </w:r>
      <w:r w:rsidR="00186E31" w:rsidRPr="006B0A92">
        <w:t xml:space="preserve">техните </w:t>
      </w:r>
      <w:r w:rsidRPr="006B0A92">
        <w:t xml:space="preserve">крайните </w:t>
      </w:r>
      <w:r w:rsidR="00186E31" w:rsidRPr="006B0A92">
        <w:t xml:space="preserve">резултати </w:t>
      </w:r>
      <w:r w:rsidRPr="006B0A92">
        <w:t>да бъдат включени.</w:t>
      </w:r>
    </w:p>
    <w:p w:rsidR="001D491C" w:rsidRPr="006B0A92" w:rsidRDefault="001D491C" w:rsidP="001B5430">
      <w:pPr>
        <w:pStyle w:val="Heading4"/>
      </w:pPr>
      <w:r w:rsidRPr="006B0A92">
        <w:t>IPBES - Междуправителствена платформа за биоразнообразие и екосистемни услуги</w:t>
      </w:r>
    </w:p>
    <w:p w:rsidR="001D491C" w:rsidRPr="006B0A92" w:rsidRDefault="00695F1E" w:rsidP="00F73FF3">
      <w:pPr>
        <w:pStyle w:val="BodyText"/>
      </w:pPr>
      <w:r w:rsidRPr="006B0A92">
        <w:t>Междуправителствената платформа за биоразнообразие и екосистемни услуги (IPBES) е междуправителственият орган, който оценява състоянието на биологичното разнообразие и екосистемните услуги, които се предоставят на обществото, в отговор на исканията на вземащите решения. Един от най-важните документи на IPBES е регионалната оценка за Европа и Центр</w:t>
      </w:r>
      <w:r w:rsidR="00A97B05" w:rsidRPr="006B0A92">
        <w:t>а</w:t>
      </w:r>
      <w:r w:rsidRPr="006B0A92">
        <w:t>лна Азия (ЕЦА), която разглежда въпроса с натиска на климатичните промени върху екосистемите. Вторият проект на оценката бе предмет на обсъждане до 26 юни 2017 г. България се включва към IPBES през 2016 г.</w:t>
      </w:r>
    </w:p>
    <w:p w:rsidR="001D491C" w:rsidRPr="006B0A92" w:rsidRDefault="00186E31" w:rsidP="001B5430">
      <w:pPr>
        <w:pStyle w:val="Heading4"/>
      </w:pPr>
      <w:r w:rsidRPr="006B0A92">
        <w:t>МОИ - Механизъм за обмен на информация, изграждан от Конвенцията за биоразнообразието</w:t>
      </w:r>
    </w:p>
    <w:p w:rsidR="001D491C" w:rsidRPr="006B0A92" w:rsidRDefault="00695F1E" w:rsidP="00F73FF3">
      <w:pPr>
        <w:pStyle w:val="BodyText"/>
      </w:pPr>
      <w:r w:rsidRPr="006B0A92">
        <w:rPr>
          <w:b/>
          <w:bCs/>
        </w:rPr>
        <w:t xml:space="preserve">Българският </w:t>
      </w:r>
      <w:r w:rsidR="00186E31" w:rsidRPr="006B0A92">
        <w:rPr>
          <w:b/>
          <w:bCs/>
        </w:rPr>
        <w:t>МОИ</w:t>
      </w:r>
      <w:r w:rsidR="00186E31" w:rsidRPr="006B0A92">
        <w:t xml:space="preserve"> </w:t>
      </w:r>
      <w:r w:rsidRPr="006B0A92">
        <w:t>е част от глобалната мрежа за обмяна на информация, която е учредена от Конвенцията по биологично разнообразие</w:t>
      </w:r>
      <w:r w:rsidR="00974ED4" w:rsidRPr="006B0A92">
        <w:t>.</w:t>
      </w:r>
      <w:r w:rsidR="00877514" w:rsidRPr="006B0A92">
        <w:rPr>
          <w:rStyle w:val="FootnoteReference"/>
        </w:rPr>
        <w:footnoteReference w:id="79"/>
      </w:r>
      <w:r w:rsidRPr="006B0A92">
        <w:t xml:space="preserve"> Целта му е да предоставя пряко или косвено информация за биоразнообразието, от която заинтересованите страни се нуждаят. </w:t>
      </w:r>
      <w:r w:rsidR="00186E31" w:rsidRPr="006B0A92">
        <w:t xml:space="preserve">МОИ </w:t>
      </w:r>
      <w:r w:rsidRPr="006B0A92">
        <w:t xml:space="preserve">допринася за изпълнението на Конвенцията за биологичното разнообразие в България. </w:t>
      </w:r>
      <w:r w:rsidR="00186E31" w:rsidRPr="006B0A92">
        <w:t xml:space="preserve">МОИ </w:t>
      </w:r>
      <w:r w:rsidRPr="006B0A92">
        <w:t>следва общите принципи на този вид механизми и предоставя информация от общо девет възлови точки - МОСВ, ИАОС, други компетентни министерства и агенции, академични институти, НПО.</w:t>
      </w:r>
    </w:p>
    <w:p w:rsidR="001D491C" w:rsidRPr="006B0A92" w:rsidRDefault="001D491C" w:rsidP="001B5430">
      <w:pPr>
        <w:pStyle w:val="Heading4"/>
      </w:pPr>
      <w:r w:rsidRPr="006B0A92">
        <w:t xml:space="preserve">ILTER - Международна мрежа за дългосрочни екосистемни изследвания </w:t>
      </w:r>
    </w:p>
    <w:p w:rsidR="001D491C" w:rsidRPr="006B0A92" w:rsidRDefault="00695F1E" w:rsidP="00F73FF3">
      <w:pPr>
        <w:pStyle w:val="BodyText"/>
      </w:pPr>
      <w:r w:rsidRPr="006B0A92">
        <w:t xml:space="preserve">Визията на ILTER е свят, в който науката подпомага предотвратяването и решаването на екологични и социално-екологични проблеми. ILTER се състои от мрежи от учени, ангажирани с дългосрочни екологични и социално-екологични изследвания </w:t>
      </w:r>
      <w:r w:rsidR="00D73168">
        <w:t>чрез национални мрежи от площадки за наблюдение и изследвания</w:t>
      </w:r>
      <w:r w:rsidRPr="006B0A92">
        <w:t xml:space="preserve">. Мисията на тази организация е да се подобри разбирането за световните екосистеми и да се даде база за информирани решения на настоящи и бъдещи екологични проблеми. България е официален член от 2009 г. Националната LTER мрежа се състои от 7 </w:t>
      </w:r>
      <w:r w:rsidR="00D73168">
        <w:t>площадки</w:t>
      </w:r>
      <w:r w:rsidRPr="006B0A92">
        <w:t>, които са част от ILTER мрежата за дългосрочни екологични и социално-екологични из</w:t>
      </w:r>
      <w:r w:rsidR="00A97B05" w:rsidRPr="006B0A92">
        <w:t>с</w:t>
      </w:r>
      <w:r w:rsidRPr="006B0A92">
        <w:t xml:space="preserve">ледвания. </w:t>
      </w:r>
    </w:p>
    <w:p w:rsidR="001D491C" w:rsidRPr="006B0A92" w:rsidRDefault="001D491C" w:rsidP="001B5430">
      <w:pPr>
        <w:pStyle w:val="Heading4"/>
      </w:pPr>
      <w:r w:rsidRPr="006B0A92">
        <w:t>ПЕУ - Партньорство за екосистемни услуги</w:t>
      </w:r>
    </w:p>
    <w:p w:rsidR="001D491C" w:rsidRPr="006B0A92" w:rsidRDefault="00695F1E" w:rsidP="00F73FF3">
      <w:pPr>
        <w:pStyle w:val="BodyText"/>
      </w:pPr>
      <w:r w:rsidRPr="006B0A92">
        <w:t>Партньорството за екосистемни услуги (</w:t>
      </w:r>
      <w:r w:rsidR="00911E28" w:rsidRPr="006B0A92">
        <w:t>ПЕУ</w:t>
      </w:r>
      <w:r w:rsidRPr="006B0A92">
        <w:t>)</w:t>
      </w:r>
      <w:r w:rsidR="00877514" w:rsidRPr="006B0A92">
        <w:rPr>
          <w:rStyle w:val="FootnoteReference"/>
        </w:rPr>
        <w:footnoteReference w:id="80"/>
      </w:r>
      <w:r w:rsidR="00186E31" w:rsidRPr="006B0A92">
        <w:t xml:space="preserve"> </w:t>
      </w:r>
      <w:r w:rsidRPr="006B0A92">
        <w:t xml:space="preserve">цели да подобри </w:t>
      </w:r>
      <w:r w:rsidR="00186E31" w:rsidRPr="006B0A92">
        <w:t>комуникацията</w:t>
      </w:r>
      <w:r w:rsidRPr="006B0A92">
        <w:t xml:space="preserve">, координацията и сътрудничеството, както и да изгради солидна мрежа от личности и организации. ПЕУ подчертава и насърчава разнообразие от подходи, като </w:t>
      </w:r>
      <w:r w:rsidRPr="006B0A92">
        <w:lastRenderedPageBreak/>
        <w:t>същевременно намалява ненужното дублиране на усилия при концептуализирането и прилагането на екосистемни услуги. България е официален член със своя национална мрежа от 2016 г.</w:t>
      </w:r>
    </w:p>
    <w:p w:rsidR="001D491C" w:rsidRPr="006B0A92" w:rsidRDefault="009A7572" w:rsidP="00B65757">
      <w:pPr>
        <w:pStyle w:val="Heading2"/>
        <w:rPr>
          <w:rFonts w:cs="Times New Roman"/>
          <w:bCs w:val="0"/>
          <w:color w:val="365F91"/>
        </w:rPr>
      </w:pPr>
      <w:bookmarkStart w:id="275" w:name="_Toc501659582"/>
      <w:bookmarkStart w:id="276" w:name="_Toc501659728"/>
      <w:bookmarkStart w:id="277" w:name="_Toc528677353"/>
      <w:bookmarkStart w:id="278" w:name="_Toc530040944"/>
      <w:r w:rsidRPr="006B0A92">
        <w:rPr>
          <w:rFonts w:cs="Times New Roman"/>
          <w:bCs w:val="0"/>
          <w:color w:val="365F91"/>
        </w:rPr>
        <w:t xml:space="preserve">2.8. </w:t>
      </w:r>
      <w:r w:rsidR="00543BE0" w:rsidRPr="006B0A92">
        <w:rPr>
          <w:rFonts w:cs="Times New Roman"/>
          <w:bCs w:val="0"/>
          <w:color w:val="365F91"/>
        </w:rPr>
        <w:tab/>
      </w:r>
      <w:r w:rsidR="001D491C" w:rsidRPr="006B0A92">
        <w:rPr>
          <w:rFonts w:cs="Times New Roman"/>
          <w:bCs w:val="0"/>
          <w:color w:val="365F91"/>
        </w:rPr>
        <w:t xml:space="preserve">Специфични за сектора, действащи и предвидени мерки за (свързани с) </w:t>
      </w:r>
      <w:r w:rsidR="005C0073" w:rsidRPr="006B0A92">
        <w:rPr>
          <w:rFonts w:cs="Times New Roman"/>
          <w:bCs w:val="0"/>
          <w:color w:val="365F91"/>
        </w:rPr>
        <w:t>АИК</w:t>
      </w:r>
      <w:r w:rsidR="001D491C" w:rsidRPr="006B0A92">
        <w:rPr>
          <w:rFonts w:cs="Times New Roman"/>
          <w:bCs w:val="0"/>
          <w:color w:val="365F91"/>
        </w:rPr>
        <w:t xml:space="preserve"> в България</w:t>
      </w:r>
      <w:bookmarkEnd w:id="275"/>
      <w:bookmarkEnd w:id="276"/>
      <w:bookmarkEnd w:id="277"/>
      <w:bookmarkEnd w:id="278"/>
      <w:r w:rsidR="001D491C" w:rsidRPr="006B0A92">
        <w:rPr>
          <w:rFonts w:cs="Times New Roman"/>
          <w:bCs w:val="0"/>
          <w:color w:val="365F91"/>
        </w:rPr>
        <w:t xml:space="preserve"> </w:t>
      </w:r>
    </w:p>
    <w:p w:rsidR="005C0073" w:rsidRPr="006B0A92" w:rsidRDefault="001D491C" w:rsidP="00F73FF3">
      <w:pPr>
        <w:pStyle w:val="BodyText"/>
      </w:pPr>
      <w:r w:rsidRPr="006B0A92">
        <w:t>По инициатива на Министерство на околната среда и водите на Република България за текущия програмен период 2014</w:t>
      </w:r>
      <w:r w:rsidR="006462C4" w:rsidRPr="006B0A92">
        <w:t>–</w:t>
      </w:r>
      <w:r w:rsidRPr="006B0A92">
        <w:t>2020</w:t>
      </w:r>
      <w:r w:rsidR="006462C4" w:rsidRPr="006B0A92">
        <w:t xml:space="preserve"> г.</w:t>
      </w:r>
      <w:r w:rsidRPr="006B0A92">
        <w:t xml:space="preserve"> са разработени насоки за интегриране на политиката в областта на околната среда (ПОС) и политиката по изменение на климата (ПИК) в програмирането на фондовете на ЕС. Тези насоки съдържат общи разпоредби относно интегриране, екологични и климатични критерии и изисквания, които да се използват при оценката на проектните предложения и тяхното по</w:t>
      </w:r>
      <w:r w:rsidR="00A97B05" w:rsidRPr="006B0A92">
        <w:t>-</w:t>
      </w:r>
      <w:r w:rsidRPr="006B0A92">
        <w:t>следващо изпълнение. За всяка програма с европейско съфинансиране, критериите се делят на две групи - общи и специални. Целта на документ</w:t>
      </w:r>
      <w:r w:rsidR="005C0073" w:rsidRPr="006B0A92">
        <w:t>ите</w:t>
      </w:r>
      <w:r w:rsidRPr="006B0A92">
        <w:t xml:space="preserve"> е да подпомогне управляващите органи при интегрирането на проблемите на климата и околната среда в съответните оперативни програми. Ако се приложи съгласувано, този механизъм би могъл да облекчи някои от проблемите при разпределянето на средствата по програмите (виж 2.6 по-горе).</w:t>
      </w:r>
    </w:p>
    <w:p w:rsidR="001D491C" w:rsidRPr="006B0A92" w:rsidRDefault="00695F1E" w:rsidP="001634DF">
      <w:pPr>
        <w:pStyle w:val="BodyText"/>
        <w:spacing w:after="60"/>
      </w:pPr>
      <w:r w:rsidRPr="006B0A92">
        <w:t>Пълната информация и всички документи, свързани с интегрирането на политиката по околна среда и политиката по изменение на климата в европейските структурни и инвестиционни фондове, както и във всички оперативни програми за периода 2014</w:t>
      </w:r>
      <w:r w:rsidR="00974ED4" w:rsidRPr="006B0A92">
        <w:t>–</w:t>
      </w:r>
      <w:r w:rsidRPr="006B0A92">
        <w:t xml:space="preserve">2020 г., могат да бъдат намерени на </w:t>
      </w:r>
      <w:r w:rsidR="005C0073" w:rsidRPr="006B0A92">
        <w:t>страницата на Министерството на околната среда и водите</w:t>
      </w:r>
      <w:r w:rsidR="00974ED4" w:rsidRPr="006B0A92">
        <w:t>,</w:t>
      </w:r>
      <w:r w:rsidR="005C0073" w:rsidRPr="006B0A92">
        <w:rPr>
          <w:rStyle w:val="FootnoteReference"/>
        </w:rPr>
        <w:footnoteReference w:id="81"/>
      </w:r>
      <w:r w:rsidRPr="006B0A92">
        <w:t xml:space="preserve"> включително следните документи:</w:t>
      </w:r>
    </w:p>
    <w:p w:rsidR="001D491C" w:rsidRPr="006B0A92" w:rsidRDefault="001D491C" w:rsidP="008E4C20">
      <w:pPr>
        <w:pStyle w:val="Normal1"/>
        <w:numPr>
          <w:ilvl w:val="0"/>
          <w:numId w:val="17"/>
        </w:numPr>
        <w:spacing w:after="60"/>
        <w:rPr>
          <w:rFonts w:ascii="Times New Roman" w:hAnsi="Times New Roman" w:cs="Times New Roman"/>
          <w:color w:val="1155CC"/>
          <w:sz w:val="24"/>
          <w:szCs w:val="24"/>
          <w:u w:val="single"/>
        </w:rPr>
      </w:pPr>
      <w:r w:rsidRPr="006B0A92">
        <w:rPr>
          <w:rFonts w:ascii="Times New Roman" w:hAnsi="Times New Roman"/>
          <w:sz w:val="24"/>
          <w:szCs w:val="24"/>
        </w:rPr>
        <w:t xml:space="preserve">Насоки за </w:t>
      </w:r>
      <w:r w:rsidRPr="006B0A92">
        <w:rPr>
          <w:rFonts w:ascii="Times New Roman" w:hAnsi="Times New Roman" w:cs="Times New Roman"/>
          <w:sz w:val="24"/>
          <w:szCs w:val="24"/>
        </w:rPr>
        <w:t>интеграция</w:t>
      </w:r>
      <w:r w:rsidRPr="006B0A92">
        <w:rPr>
          <w:rFonts w:ascii="Times New Roman" w:hAnsi="Times New Roman"/>
          <w:sz w:val="24"/>
          <w:szCs w:val="24"/>
        </w:rPr>
        <w:t xml:space="preserve"> на политиката по околна среда и политиката по изменение на климата във фондовете за КП, ОСП и ОПР за периода 2014–2020 г. - фаза:  Програмиране на фондовете по Общата стратегическа рамка</w:t>
      </w:r>
      <w:r w:rsidR="00974ED4" w:rsidRPr="006B0A92">
        <w:rPr>
          <w:rFonts w:ascii="Times New Roman" w:hAnsi="Times New Roman"/>
          <w:sz w:val="24"/>
          <w:szCs w:val="24"/>
        </w:rPr>
        <w:t>.</w:t>
      </w:r>
      <w:r w:rsidRPr="006B0A92">
        <w:rPr>
          <w:rStyle w:val="FootnoteReference"/>
          <w:rFonts w:ascii="Times New Roman" w:hAnsi="Times New Roman"/>
          <w:sz w:val="24"/>
          <w:szCs w:val="24"/>
        </w:rPr>
        <w:footnoteReference w:id="82"/>
      </w:r>
      <w:r w:rsidRPr="006B0A92">
        <w:rPr>
          <w:rFonts w:ascii="Times New Roman" w:hAnsi="Times New Roman"/>
          <w:color w:val="1155CC"/>
          <w:sz w:val="24"/>
          <w:szCs w:val="24"/>
          <w:u w:val="single"/>
        </w:rPr>
        <w:t xml:space="preserve"> </w:t>
      </w:r>
    </w:p>
    <w:p w:rsidR="001D491C" w:rsidRPr="006B0A92" w:rsidRDefault="001D491C" w:rsidP="008E4C20">
      <w:pPr>
        <w:pStyle w:val="ListParagraph"/>
        <w:numPr>
          <w:ilvl w:val="0"/>
          <w:numId w:val="17"/>
        </w:numPr>
        <w:contextualSpacing w:val="0"/>
        <w:rPr>
          <w:lang w:val="bg-BG"/>
        </w:rPr>
      </w:pPr>
      <w:r w:rsidRPr="006B0A92">
        <w:rPr>
          <w:lang w:val="bg-BG"/>
        </w:rPr>
        <w:t xml:space="preserve">Насоки за интегриране на политиката по околна среда и политиката по изменение на климата в </w:t>
      </w:r>
      <w:r w:rsidRPr="006B0A92">
        <w:rPr>
          <w:rFonts w:eastAsia="Arial" w:cs="Times New Roman"/>
          <w:color w:val="000000"/>
          <w:szCs w:val="24"/>
          <w:lang w:val="bg-BG" w:eastAsia="bg-BG"/>
        </w:rPr>
        <w:t>Европейските</w:t>
      </w:r>
      <w:r w:rsidRPr="006B0A92">
        <w:rPr>
          <w:lang w:val="bg-BG"/>
        </w:rPr>
        <w:t xml:space="preserve"> структурни и инвестиционни фондове - фаза „Изпълнение на Споразумението за партньорство и програмите в периода 2014</w:t>
      </w:r>
      <w:r w:rsidR="00974ED4" w:rsidRPr="006B0A92">
        <w:rPr>
          <w:lang w:val="bg-BG"/>
        </w:rPr>
        <w:t>–</w:t>
      </w:r>
      <w:r w:rsidRPr="006B0A92">
        <w:rPr>
          <w:lang w:val="bg-BG"/>
        </w:rPr>
        <w:t>2020 г.”</w:t>
      </w:r>
      <w:r w:rsidR="00974ED4" w:rsidRPr="006B0A92">
        <w:rPr>
          <w:lang w:val="bg-BG"/>
        </w:rPr>
        <w:t>.</w:t>
      </w:r>
      <w:r w:rsidRPr="006B0A92">
        <w:rPr>
          <w:rStyle w:val="FootnoteReference"/>
          <w:lang w:val="bg-BG"/>
        </w:rPr>
        <w:footnoteReference w:id="83"/>
      </w:r>
    </w:p>
    <w:p w:rsidR="001D491C" w:rsidRPr="006B0A92" w:rsidRDefault="001D491C" w:rsidP="00F73FF3">
      <w:pPr>
        <w:pStyle w:val="BodyText"/>
      </w:pPr>
      <w:r w:rsidRPr="006B0A92">
        <w:rPr>
          <w:b/>
          <w:bCs/>
        </w:rPr>
        <w:t>Финансов механизъм на Европейското икономическо пространство 2009</w:t>
      </w:r>
      <w:r w:rsidR="00974ED4" w:rsidRPr="006B0A92">
        <w:rPr>
          <w:b/>
          <w:bCs/>
        </w:rPr>
        <w:t>–</w:t>
      </w:r>
      <w:r w:rsidRPr="006B0A92">
        <w:rPr>
          <w:b/>
          <w:bCs/>
        </w:rPr>
        <w:t xml:space="preserve">2014 </w:t>
      </w:r>
      <w:r w:rsidRPr="006B0A92">
        <w:t xml:space="preserve">- Програмите BG02 „Интегрирано управление на морските и вътрешните води“ и BG03 „Биологично разнообразие и екосистеми “ допринасят за събирането на важни екологични данни, които биха могли да се използват за адаптиране на сектора към изменението на климата. По-специално, по програма BG02 са събрани дескрипорни данни по РДМС и са проучени </w:t>
      </w:r>
      <w:r w:rsidR="00186E31" w:rsidRPr="006B0A92">
        <w:t xml:space="preserve">натиски </w:t>
      </w:r>
      <w:r w:rsidRPr="006B0A92">
        <w:t>върху водните тела, докато BG03 финансира картирането и оценката на екосистемите и екосистемните услуги на национално ниво чрез няколко проекта: PDP02 - Методологична подкрепа за картиране на екосистемни услуги и биофизична оценка (</w:t>
      </w:r>
      <w:r w:rsidRPr="006B0A92">
        <w:rPr>
          <w:b/>
          <w:bCs/>
        </w:rPr>
        <w:t>MetEcoSMap</w:t>
      </w:r>
      <w:r w:rsidRPr="006B0A92">
        <w:t xml:space="preserve">), Картиране и оценка на състоянието на </w:t>
      </w:r>
      <w:r w:rsidRPr="006B0A92">
        <w:lastRenderedPageBreak/>
        <w:t>сладководните екосистеми и техните услуги в България (</w:t>
      </w:r>
      <w:r w:rsidRPr="006B0A92">
        <w:rPr>
          <w:b/>
          <w:bCs/>
        </w:rPr>
        <w:t>FEMA</w:t>
      </w:r>
      <w:r w:rsidRPr="006B0A92">
        <w:t>), Картиране и оценка на екосистемните услуги във влажните зони в България (</w:t>
      </w:r>
      <w:r w:rsidRPr="006B0A92">
        <w:rPr>
          <w:b/>
          <w:bCs/>
        </w:rPr>
        <w:t>WEMA</w:t>
      </w:r>
      <w:r w:rsidRPr="006B0A92">
        <w:t>), Оценка и картиране на състоянието на тревистите екосистеми техните услуги в България (</w:t>
      </w:r>
      <w:r w:rsidRPr="006B0A92">
        <w:rPr>
          <w:b/>
          <w:bCs/>
        </w:rPr>
        <w:t>GRASSLAND)</w:t>
      </w:r>
      <w:r w:rsidRPr="006B0A92">
        <w:t>, Оценка и картиране на екосистемните услуги на площи с рядка растителност в България (</w:t>
      </w:r>
      <w:r w:rsidRPr="006B0A92">
        <w:rPr>
          <w:b/>
          <w:bCs/>
        </w:rPr>
        <w:t>SPA-Ecoservices)</w:t>
      </w:r>
      <w:r w:rsidRPr="006B0A92">
        <w:t>,  Проект „За по-добро разбиране на екосистемните услуги в градска среда чрез оценка и картиране на екосистемни услуги“ (</w:t>
      </w:r>
      <w:r w:rsidRPr="006B0A92">
        <w:rPr>
          <w:b/>
          <w:bCs/>
        </w:rPr>
        <w:t>TUNESinURB</w:t>
      </w:r>
      <w:r w:rsidRPr="006B0A92">
        <w:t>),</w:t>
      </w:r>
      <w:r w:rsidRPr="006B0A92">
        <w:rPr>
          <w:b/>
          <w:bCs/>
        </w:rPr>
        <w:t xml:space="preserve"> </w:t>
      </w:r>
      <w:r w:rsidRPr="006B0A92">
        <w:t>Подобряване на Българската информационна система за биологично разнообразие (</w:t>
      </w:r>
      <w:r w:rsidR="00B745FA" w:rsidRPr="006B0A92">
        <w:rPr>
          <w:b/>
          <w:bCs/>
        </w:rPr>
        <w:t>IBBIS</w:t>
      </w:r>
      <w:r w:rsidRPr="006B0A92">
        <w:t>).</w:t>
      </w:r>
      <w:r w:rsidRPr="006B0A92">
        <w:rPr>
          <w:b/>
          <w:bCs/>
        </w:rPr>
        <w:t xml:space="preserve"> </w:t>
      </w:r>
      <w:r w:rsidRPr="006B0A92">
        <w:t>Други важни проекти включват проучване на ИЧВ извършено по проекта Източна и Южноевропейска мрежа за инвазивни чужди видове - Инструмент за подпомагане</w:t>
      </w:r>
      <w:r w:rsidR="00A97B05" w:rsidRPr="006B0A92">
        <w:t xml:space="preserve"> </w:t>
      </w:r>
      <w:r w:rsidRPr="006B0A92">
        <w:t xml:space="preserve">на управлението на чужди видове в България </w:t>
      </w:r>
      <w:r w:rsidRPr="006B0A92">
        <w:rPr>
          <w:b/>
          <w:bCs/>
        </w:rPr>
        <w:t>(ESENIAS-TOOLS</w:t>
      </w:r>
      <w:r w:rsidRPr="006B0A92">
        <w:t xml:space="preserve">), изследването на въздействията на изменението на климата върху горските екосистеми (проект </w:t>
      </w:r>
      <w:r w:rsidRPr="006B0A92">
        <w:rPr>
          <w:b/>
          <w:bCs/>
        </w:rPr>
        <w:t>MFORES</w:t>
      </w:r>
      <w:r w:rsidR="002E5F1C" w:rsidRPr="006B0A92">
        <w:t xml:space="preserve">), </w:t>
      </w:r>
      <w:r w:rsidRPr="006B0A92">
        <w:t xml:space="preserve">извършването на научни дейности от страна на гражданите и други проекти, свързани с политиките за биоразнообразието извън </w:t>
      </w:r>
      <w:r w:rsidR="00C22F39" w:rsidRPr="006B0A92">
        <w:t xml:space="preserve">НАТУРА </w:t>
      </w:r>
      <w:r w:rsidRPr="006B0A92">
        <w:t>2000.</w:t>
      </w:r>
    </w:p>
    <w:p w:rsidR="001D491C" w:rsidRPr="006B0A92" w:rsidRDefault="009A7572" w:rsidP="00B65757">
      <w:pPr>
        <w:pStyle w:val="Heading2"/>
        <w:rPr>
          <w:rFonts w:cs="Times New Roman"/>
          <w:bCs w:val="0"/>
          <w:color w:val="365F91"/>
        </w:rPr>
      </w:pPr>
      <w:bookmarkStart w:id="279" w:name="_u8lx3gmqg6e2" w:colFirst="0" w:colLast="0"/>
      <w:bookmarkStart w:id="280" w:name="_Toc501659583"/>
      <w:bookmarkStart w:id="281" w:name="_Toc501659729"/>
      <w:bookmarkStart w:id="282" w:name="_Toc528677354"/>
      <w:bookmarkStart w:id="283" w:name="_Toc530040945"/>
      <w:bookmarkEnd w:id="279"/>
      <w:r w:rsidRPr="006B0A92">
        <w:rPr>
          <w:rFonts w:cs="Times New Roman"/>
          <w:bCs w:val="0"/>
          <w:color w:val="365F91"/>
        </w:rPr>
        <w:t xml:space="preserve">2.9.  </w:t>
      </w:r>
      <w:r w:rsidR="00543BE0" w:rsidRPr="006B0A92">
        <w:rPr>
          <w:rFonts w:cs="Times New Roman"/>
          <w:bCs w:val="0"/>
          <w:color w:val="365F91"/>
        </w:rPr>
        <w:tab/>
      </w:r>
      <w:bookmarkStart w:id="284" w:name="_Hlk508372386"/>
      <w:r w:rsidR="001D491C" w:rsidRPr="006B0A92">
        <w:rPr>
          <w:rFonts w:cs="Times New Roman"/>
          <w:bCs w:val="0"/>
          <w:color w:val="365F91"/>
        </w:rPr>
        <w:t xml:space="preserve">Пропуски и пречки, които възпират адекватна реакция по отношение на дейности за </w:t>
      </w:r>
      <w:r w:rsidR="00731FBD" w:rsidRPr="006B0A92">
        <w:rPr>
          <w:rFonts w:cs="Times New Roman"/>
          <w:bCs w:val="0"/>
          <w:color w:val="365F91"/>
        </w:rPr>
        <w:t>АИК</w:t>
      </w:r>
      <w:r w:rsidR="001D491C" w:rsidRPr="006B0A92">
        <w:rPr>
          <w:rFonts w:cs="Times New Roman"/>
          <w:bCs w:val="0"/>
          <w:color w:val="365F91"/>
        </w:rPr>
        <w:t>; връзка със смекчаването на изменението на климата</w:t>
      </w:r>
      <w:bookmarkEnd w:id="280"/>
      <w:bookmarkEnd w:id="281"/>
      <w:bookmarkEnd w:id="282"/>
      <w:bookmarkEnd w:id="283"/>
      <w:bookmarkEnd w:id="284"/>
    </w:p>
    <w:p w:rsidR="001D491C" w:rsidRPr="006B0A92" w:rsidRDefault="009A7572" w:rsidP="001908BC">
      <w:pPr>
        <w:pStyle w:val="Heading3"/>
        <w:keepNext/>
        <w:keepLines/>
        <w:autoSpaceDE w:val="0"/>
        <w:autoSpaceDN w:val="0"/>
        <w:adjustRightInd w:val="0"/>
        <w:spacing w:before="60"/>
        <w:ind w:left="720" w:hanging="720"/>
        <w:rPr>
          <w:rFonts w:eastAsia="Times New Roman" w:cs="Times New Roman"/>
          <w:color w:val="4F81BD"/>
          <w:lang w:val="bg-BG"/>
        </w:rPr>
      </w:pPr>
      <w:bookmarkStart w:id="285" w:name="_Toc501659584"/>
      <w:bookmarkStart w:id="286" w:name="_Toc501659730"/>
      <w:bookmarkStart w:id="287" w:name="_Toc528677355"/>
      <w:bookmarkStart w:id="288" w:name="_Toc530040946"/>
      <w:r w:rsidRPr="006B0A92">
        <w:rPr>
          <w:rFonts w:eastAsia="Times New Roman" w:cs="Times New Roman"/>
          <w:color w:val="4F81BD"/>
          <w:lang w:val="bg-BG"/>
        </w:rPr>
        <w:t xml:space="preserve">2.9.1. </w:t>
      </w:r>
      <w:r w:rsidR="00543BE0" w:rsidRPr="006B0A92">
        <w:rPr>
          <w:rFonts w:eastAsia="Times New Roman" w:cs="Times New Roman"/>
          <w:color w:val="4F81BD"/>
          <w:lang w:val="bg-BG"/>
        </w:rPr>
        <w:tab/>
      </w:r>
      <w:r w:rsidR="001D491C" w:rsidRPr="006B0A92">
        <w:rPr>
          <w:rFonts w:eastAsia="Times New Roman" w:cs="Times New Roman"/>
          <w:color w:val="4F81BD"/>
          <w:lang w:val="bg-BG"/>
        </w:rPr>
        <w:t>Пропуски в знания и данни</w:t>
      </w:r>
      <w:bookmarkEnd w:id="285"/>
      <w:bookmarkEnd w:id="286"/>
      <w:bookmarkEnd w:id="287"/>
      <w:bookmarkEnd w:id="288"/>
      <w:r w:rsidR="001D491C" w:rsidRPr="006B0A92">
        <w:rPr>
          <w:rFonts w:eastAsia="Times New Roman" w:cs="Times New Roman"/>
          <w:color w:val="4F81BD"/>
          <w:lang w:val="bg-BG"/>
        </w:rPr>
        <w:t xml:space="preserve"> </w:t>
      </w:r>
    </w:p>
    <w:p w:rsidR="00731FBD" w:rsidRPr="006B0A92" w:rsidRDefault="00F1749F" w:rsidP="00165A09">
      <w:pPr>
        <w:pStyle w:val="BodyText"/>
      </w:pPr>
      <w:r w:rsidRPr="006B0A92">
        <w:t xml:space="preserve">Функционирането на екосистемите и атмосферните събития, водещи до изменение на климата, не могат да бъдат разбрани цялостно </w:t>
      </w:r>
      <w:r w:rsidR="00B745FA" w:rsidRPr="006B0A92">
        <w:t xml:space="preserve">чрез </w:t>
      </w:r>
      <w:r w:rsidRPr="006B0A92">
        <w:t xml:space="preserve">изолирани, ограничени изследвания. Работата в екип между учени от различни научни области следва да се комбинира с все по-подробни </w:t>
      </w:r>
      <w:r w:rsidR="00B745FA" w:rsidRPr="006B0A92">
        <w:t xml:space="preserve">мултипараметрични </w:t>
      </w:r>
      <w:r w:rsidRPr="006B0A92">
        <w:t xml:space="preserve">модели, които включват данни за климата, за околната среда и социално-икономическа информация. Подобни модели се използват за конкретизиране на прогнози за климата, за ранно предупреждение, за разиграване на климатични сценарии и имат някои други практически цели. </w:t>
      </w:r>
      <w:r w:rsidR="00715B7B" w:rsidRPr="006B0A92">
        <w:t xml:space="preserve">Примери за такива изследвания включват Wu </w:t>
      </w:r>
      <w:r w:rsidR="00F072A6" w:rsidRPr="006B0A92">
        <w:t>и колектив</w:t>
      </w:r>
      <w:r w:rsidR="00715B7B" w:rsidRPr="006B0A92">
        <w:t xml:space="preserve"> (2016</w:t>
      </w:r>
      <w:r w:rsidR="00F072A6" w:rsidRPr="006B0A92">
        <w:t xml:space="preserve"> г.</w:t>
      </w:r>
      <w:r w:rsidR="00715B7B" w:rsidRPr="006B0A92">
        <w:t xml:space="preserve">), Makarieva </w:t>
      </w:r>
      <w:r w:rsidR="00F072A6" w:rsidRPr="006B0A92">
        <w:t>и колектив</w:t>
      </w:r>
      <w:r w:rsidR="00715B7B" w:rsidRPr="006B0A92">
        <w:t xml:space="preserve"> (2018</w:t>
      </w:r>
      <w:r w:rsidR="00F072A6" w:rsidRPr="006B0A92">
        <w:t xml:space="preserve"> г.</w:t>
      </w:r>
      <w:r w:rsidR="00715B7B" w:rsidRPr="006B0A92">
        <w:t xml:space="preserve">), и много други, както и холистичната гледна точка, </w:t>
      </w:r>
      <w:r w:rsidR="00F14199" w:rsidRPr="006B0A92">
        <w:t>разпространявана</w:t>
      </w:r>
      <w:r w:rsidR="00715B7B" w:rsidRPr="006B0A92">
        <w:t xml:space="preserve"> от</w:t>
      </w:r>
      <w:r w:rsidR="00D97F15" w:rsidRPr="006B0A92">
        <w:t xml:space="preserve"> школата за пансистемни анализи</w:t>
      </w:r>
      <w:r w:rsidR="00715B7B" w:rsidRPr="006B0A92">
        <w:t xml:space="preserve"> (Lin </w:t>
      </w:r>
      <w:r w:rsidR="00F072A6" w:rsidRPr="006B0A92">
        <w:t xml:space="preserve">и колектив, </w:t>
      </w:r>
      <w:r w:rsidR="00715B7B" w:rsidRPr="006B0A92">
        <w:t>1995</w:t>
      </w:r>
      <w:r w:rsidR="00F072A6" w:rsidRPr="006B0A92">
        <w:t xml:space="preserve"> г.</w:t>
      </w:r>
      <w:r w:rsidR="00715B7B" w:rsidRPr="006B0A92">
        <w:t>). Този вид изследване е особено необ</w:t>
      </w:r>
      <w:r w:rsidR="004C138E" w:rsidRPr="006B0A92">
        <w:t>х</w:t>
      </w:r>
      <w:r w:rsidR="00715B7B" w:rsidRPr="006B0A92">
        <w:t xml:space="preserve">одимо за България като страна, в която местните данни не са много, а разбирането на системните процеси, заедно с цялостно наблюдение, основаващо се на </w:t>
      </w:r>
      <w:r w:rsidR="00F14199" w:rsidRPr="006B0A92">
        <w:t>допълване на времевите редове данни с дистанционни наблюдения и моделиране</w:t>
      </w:r>
      <w:r w:rsidR="00715B7B" w:rsidRPr="006B0A92">
        <w:rPr>
          <w:rStyle w:val="FootnoteReference"/>
        </w:rPr>
        <w:footnoteReference w:id="84"/>
      </w:r>
      <w:r w:rsidR="00715B7B" w:rsidRPr="006B0A92">
        <w:t>, би могло да спомогне за преодоляване на тази липса.</w:t>
      </w:r>
      <w:r w:rsidR="000673A8" w:rsidRPr="006B0A92">
        <w:t xml:space="preserve"> </w:t>
      </w:r>
      <w:r w:rsidR="00165A09" w:rsidRPr="006B0A92">
        <w:t xml:space="preserve">Предпоставките за прилагане на холистичен подход в България са създадени от </w:t>
      </w:r>
      <w:r w:rsidR="00714728" w:rsidRPr="006B0A92">
        <w:t xml:space="preserve">Методологичната рамка за оценка и картиране на състоянието на екосистемите и екосистемните услуги </w:t>
      </w:r>
      <w:r w:rsidR="00165A09" w:rsidRPr="006B0A92">
        <w:t>в България, в част А</w:t>
      </w:r>
      <w:r w:rsidR="00715B7B" w:rsidRPr="006B0A92">
        <w:t xml:space="preserve"> „Концептуална </w:t>
      </w:r>
      <w:r w:rsidR="00714728" w:rsidRPr="006B0A92">
        <w:t>основа и принципи на приложение</w:t>
      </w:r>
      <w:r w:rsidR="00715B7B" w:rsidRPr="006B0A92">
        <w:t>“ (</w:t>
      </w:r>
      <w:r w:rsidR="00D97F15" w:rsidRPr="006B0A92">
        <w:t>Bratanova-Doncheva</w:t>
      </w:r>
      <w:r w:rsidR="00715B7B" w:rsidRPr="006B0A92">
        <w:t xml:space="preserve"> и колектив, 2017 г.) и част Г. „Ръководство за мониторинг на тенденциите в състоянието на екосистемите и екосистемните услуги</w:t>
      </w:r>
      <w:r w:rsidR="00325A1E" w:rsidRPr="006B0A92">
        <w:t>“</w:t>
      </w:r>
      <w:r w:rsidR="00715B7B" w:rsidRPr="006B0A92">
        <w:t xml:space="preserve"> (</w:t>
      </w:r>
      <w:r w:rsidR="00D97F15" w:rsidRPr="006B0A92">
        <w:t>Chipev</w:t>
      </w:r>
      <w:r w:rsidR="00715B7B" w:rsidRPr="006B0A92">
        <w:t xml:space="preserve"> и колектив, 2017 г.).</w:t>
      </w:r>
    </w:p>
    <w:p w:rsidR="00731FBD" w:rsidRPr="006B0A92" w:rsidRDefault="00F1749F" w:rsidP="00532325">
      <w:pPr>
        <w:pStyle w:val="BodyText"/>
      </w:pPr>
      <w:r w:rsidRPr="006B0A92">
        <w:t xml:space="preserve">Научните направления по отношение на биоразнообразието и климатичните промени включват по-добро разбиране на състоянието и функционирането на екосистемите на ниво генетичен материал, </w:t>
      </w:r>
      <w:r w:rsidR="000B71C2" w:rsidRPr="006B0A92">
        <w:t>вид</w:t>
      </w:r>
      <w:r w:rsidRPr="006B0A92">
        <w:t xml:space="preserve">, популация,  местообитание и екосистема и установяване на причинно-следствените връзки между </w:t>
      </w:r>
      <w:r w:rsidR="00194036" w:rsidRPr="006B0A92">
        <w:t xml:space="preserve">натиските </w:t>
      </w:r>
      <w:r w:rsidRPr="006B0A92">
        <w:lastRenderedPageBreak/>
        <w:t>(включително изменението на климата), екосистемите и биологичното разнообразие. Изследваният</w:t>
      </w:r>
      <w:r w:rsidR="00194036" w:rsidRPr="006B0A92">
        <w:t>а</w:t>
      </w:r>
      <w:r w:rsidRPr="006B0A92">
        <w:t xml:space="preserve"> следва също така да се концентрират върху </w:t>
      </w:r>
      <w:r w:rsidR="00B745FA" w:rsidRPr="006B0A92">
        <w:t>интегритета</w:t>
      </w:r>
      <w:r w:rsidRPr="006B0A92">
        <w:t xml:space="preserve">, устойчивостта, биоразнообразието и специфичните функции на екосистемите, и по-специално върху предоставянето на екосистемни услуги при условия на </w:t>
      </w:r>
      <w:r w:rsidR="00B745FA" w:rsidRPr="006B0A92">
        <w:t xml:space="preserve">стрес, предизвикан от </w:t>
      </w:r>
      <w:r w:rsidRPr="006B0A92">
        <w:t xml:space="preserve">климатични промени </w:t>
      </w:r>
      <w:r w:rsidR="000B71C2" w:rsidRPr="006B0A92">
        <w:t xml:space="preserve">както </w:t>
      </w:r>
      <w:r w:rsidRPr="006B0A92">
        <w:t xml:space="preserve">и използването на </w:t>
      </w:r>
      <w:r w:rsidR="00B745FA" w:rsidRPr="006B0A92">
        <w:t xml:space="preserve">индикаторни </w:t>
      </w:r>
      <w:r w:rsidRPr="006B0A92">
        <w:t>видове за ускоряване на мерките за адаптация.</w:t>
      </w:r>
      <w:r w:rsidR="00532325" w:rsidRPr="006B0A92">
        <w:t xml:space="preserve"> </w:t>
      </w:r>
      <w:r w:rsidR="00715B7B" w:rsidRPr="006B0A92">
        <w:t>В контекста на някои практически мерки за адапт</w:t>
      </w:r>
      <w:r w:rsidR="00F14199" w:rsidRPr="006B0A92">
        <w:t>ация</w:t>
      </w:r>
      <w:r w:rsidR="00715B7B" w:rsidRPr="006B0A92">
        <w:t xml:space="preserve"> би било полезно да се възприеме подход, основан на ландшафта, а не на екосистемите (Vos и колектив, 2010 г., Plieninger и колектив, 2012 г., Haase и колектив, 2018 г. и други изследвания), както е описано в </w:t>
      </w:r>
      <w:r w:rsidR="00714728" w:rsidRPr="006B0A92">
        <w:t>Методологичната рамка за оценка и картиране на състоянието на екосистемите и екосистемните услуги</w:t>
      </w:r>
      <w:r w:rsidR="00532325" w:rsidRPr="006B0A92">
        <w:t xml:space="preserve"> в България</w:t>
      </w:r>
      <w:r w:rsidR="00715B7B" w:rsidRPr="006B0A92">
        <w:t xml:space="preserve">, част В "Ръководство за проверка </w:t>
      </w:r>
      <w:r w:rsidR="00714728" w:rsidRPr="006B0A92">
        <w:t xml:space="preserve">in situ при картирането и оценката на екосистемите и екосистемните услуги </w:t>
      </w:r>
      <w:r w:rsidR="00715B7B" w:rsidRPr="006B0A92">
        <w:t>" (</w:t>
      </w:r>
      <w:r w:rsidR="00D97F15" w:rsidRPr="006B0A92">
        <w:t>Bratanova-Doncheva</w:t>
      </w:r>
      <w:r w:rsidR="00715B7B" w:rsidRPr="006B0A92">
        <w:t xml:space="preserve"> и колектив, 2017 г.).</w:t>
      </w:r>
    </w:p>
    <w:p w:rsidR="00731FBD" w:rsidRPr="006B0A92" w:rsidRDefault="00F1749F" w:rsidP="00F73FF3">
      <w:pPr>
        <w:pStyle w:val="BodyText"/>
      </w:pPr>
      <w:r w:rsidRPr="006B0A92">
        <w:t xml:space="preserve">Данните, свързани с екосистемите, се събират и понякога заключват в различни </w:t>
      </w:r>
      <w:r w:rsidR="00731FBD" w:rsidRPr="006B0A92">
        <w:t xml:space="preserve">системи </w:t>
      </w:r>
      <w:r w:rsidRPr="006B0A92">
        <w:t xml:space="preserve">- бази данни, поддържани от различни публични органи, НПО и бизнеса. </w:t>
      </w:r>
      <w:r w:rsidR="00194036" w:rsidRPr="006B0A92">
        <w:t xml:space="preserve">Цялата </w:t>
      </w:r>
      <w:r w:rsidRPr="006B0A92">
        <w:t xml:space="preserve">тази информация не се събира на едно място поради </w:t>
      </w:r>
      <w:r w:rsidR="00731FBD" w:rsidRPr="006B0A92">
        <w:t xml:space="preserve">ограничена </w:t>
      </w:r>
      <w:r w:rsidRPr="006B0A92">
        <w:t>оперативна съвместимост и други ограничения (като например опасения относно неприкосновеността на лични</w:t>
      </w:r>
      <w:r w:rsidR="00B745FA" w:rsidRPr="006B0A92">
        <w:t>те</w:t>
      </w:r>
      <w:r w:rsidRPr="006B0A92">
        <w:t xml:space="preserve"> </w:t>
      </w:r>
      <w:r w:rsidR="00B745FA" w:rsidRPr="006B0A92">
        <w:t xml:space="preserve">данни </w:t>
      </w:r>
      <w:r w:rsidRPr="006B0A92">
        <w:t>и необходимостта от свеждане до минимум на смущенията за уязвимите местообитания и редките видове).</w:t>
      </w:r>
      <w:r w:rsidR="002E5F1C" w:rsidRPr="006B0A92">
        <w:t xml:space="preserve"> Понякога, данни се събират „по </w:t>
      </w:r>
      <w:r w:rsidR="00194036" w:rsidRPr="006B0A92">
        <w:t>политики</w:t>
      </w:r>
      <w:r w:rsidRPr="006B0A92">
        <w:t>“, но не пасват добре взети заедно, например когато мониторингът на водата се извършва на база водни тела, без да се вземат предвид различните местообитания в тези водни тела (т.е. пот</w:t>
      </w:r>
      <w:r w:rsidR="00707E5A">
        <w:t>оци, меандри, влажни зони, устия</w:t>
      </w:r>
      <w:r w:rsidRPr="006B0A92">
        <w:t>та на реки).</w:t>
      </w:r>
    </w:p>
    <w:p w:rsidR="001D491C" w:rsidRPr="006B0A92" w:rsidRDefault="00F1749F" w:rsidP="00F73FF3">
      <w:pPr>
        <w:pStyle w:val="BodyText"/>
      </w:pPr>
      <w:r w:rsidRPr="006B0A92">
        <w:t>Много от пречките могат да бъдат отстранени, ако се създаде оперативна съвместимо</w:t>
      </w:r>
      <w:r w:rsidR="00194036" w:rsidRPr="006B0A92">
        <w:t>ст</w:t>
      </w:r>
      <w:r w:rsidRPr="006B0A92">
        <w:t xml:space="preserve"> между различните </w:t>
      </w:r>
      <w:r w:rsidR="00B745FA" w:rsidRPr="006B0A92">
        <w:t xml:space="preserve">бази </w:t>
      </w:r>
      <w:r w:rsidRPr="006B0A92">
        <w:t>данни, посредством разработването и прилагането на политики за достъп и предвиждане на стимули за свободна обмяна на всички обществени равнища. Необходимо е и съгласуване на обектите, които подлежат на оценка. Не на последно място, следва да се съберат нови данни и то целенасочено, с оглед запълване на пропуските в знанията.</w:t>
      </w:r>
    </w:p>
    <w:p w:rsidR="001D491C" w:rsidRPr="006B0A92" w:rsidRDefault="002B1B2A" w:rsidP="002B1B2A">
      <w:pPr>
        <w:pStyle w:val="Heading3"/>
        <w:keepNext/>
        <w:keepLines/>
        <w:autoSpaceDE w:val="0"/>
        <w:autoSpaceDN w:val="0"/>
        <w:adjustRightInd w:val="0"/>
        <w:spacing w:before="160"/>
        <w:ind w:left="720" w:hanging="720"/>
        <w:rPr>
          <w:rFonts w:eastAsia="Times New Roman" w:cs="Times New Roman"/>
          <w:color w:val="4F81BD"/>
          <w:lang w:val="bg-BG"/>
        </w:rPr>
      </w:pPr>
      <w:bookmarkStart w:id="289" w:name="_Toc501659585"/>
      <w:bookmarkStart w:id="290" w:name="_Toc501659731"/>
      <w:bookmarkStart w:id="291" w:name="_Toc528677356"/>
      <w:bookmarkStart w:id="292" w:name="_Toc530040947"/>
      <w:r w:rsidRPr="006B0A92">
        <w:rPr>
          <w:rFonts w:eastAsia="Times New Roman" w:cs="Times New Roman"/>
          <w:color w:val="4F81BD"/>
          <w:lang w:val="bg-BG"/>
        </w:rPr>
        <w:t xml:space="preserve">2.9.2. </w:t>
      </w:r>
      <w:r w:rsidR="00543BE0" w:rsidRPr="006B0A92">
        <w:rPr>
          <w:rFonts w:eastAsia="Times New Roman" w:cs="Times New Roman"/>
          <w:color w:val="4F81BD"/>
          <w:lang w:val="bg-BG"/>
        </w:rPr>
        <w:tab/>
      </w:r>
      <w:r w:rsidR="001D491C" w:rsidRPr="006B0A92">
        <w:rPr>
          <w:rFonts w:eastAsia="Times New Roman" w:cs="Times New Roman"/>
          <w:color w:val="4F81BD"/>
          <w:lang w:val="bg-BG"/>
        </w:rPr>
        <w:t>Пропуски в законодателство и наличен капацитет</w:t>
      </w:r>
      <w:bookmarkEnd w:id="289"/>
      <w:bookmarkEnd w:id="290"/>
      <w:bookmarkEnd w:id="291"/>
      <w:bookmarkEnd w:id="292"/>
    </w:p>
    <w:p w:rsidR="00731FBD" w:rsidRPr="006B0A92" w:rsidRDefault="00F1749F" w:rsidP="00F73FF3">
      <w:pPr>
        <w:pStyle w:val="BodyText"/>
      </w:pPr>
      <w:r w:rsidRPr="006B0A92">
        <w:t>Проблемните моменти в резултат на динамичн</w:t>
      </w:r>
      <w:r w:rsidR="000B71C2" w:rsidRPr="006B0A92">
        <w:t>о</w:t>
      </w:r>
      <w:r w:rsidRPr="006B0A92">
        <w:t>т</w:t>
      </w:r>
      <w:r w:rsidR="000B71C2" w:rsidRPr="006B0A92">
        <w:t>о</w:t>
      </w:r>
      <w:r w:rsidRPr="006B0A92">
        <w:t xml:space="preserve"> развити</w:t>
      </w:r>
      <w:r w:rsidR="000B71C2" w:rsidRPr="006B0A92">
        <w:t>е</w:t>
      </w:r>
      <w:r w:rsidRPr="006B0A92">
        <w:t xml:space="preserve"> в европейската и националната правна и институционална рамка са обсъдени подробно в предишните раздели (2.5 и 2.6). </w:t>
      </w:r>
      <w:r w:rsidR="00B745FA" w:rsidRPr="006B0A92">
        <w:t>Най-подходящи</w:t>
      </w:r>
      <w:r w:rsidR="00731FBD" w:rsidRPr="006B0A92">
        <w:t>ят</w:t>
      </w:r>
      <w:r w:rsidR="00B745FA" w:rsidRPr="006B0A92">
        <w:t xml:space="preserve"> </w:t>
      </w:r>
      <w:r w:rsidRPr="006B0A92">
        <w:t>подход за преодоляване на несъответствията и опростяване на проблематиката изглежда е холистичен, екосистемен подход към интеграцията на управлението на биологичното разнообразие и адаптирането към изменението на климата. За целта изглежда необходимо законодателствата за изменението на климата и биоразнообрази</w:t>
      </w:r>
      <w:r w:rsidR="00A97B05" w:rsidRPr="006B0A92">
        <w:t>ето да бъдат изменени</w:t>
      </w:r>
      <w:r w:rsidR="000B71C2" w:rsidRPr="006B0A92">
        <w:t xml:space="preserve"> и синхронизирани, </w:t>
      </w:r>
      <w:r w:rsidR="00A97B05" w:rsidRPr="006B0A92">
        <w:t xml:space="preserve"> и по-конк</w:t>
      </w:r>
      <w:r w:rsidRPr="006B0A92">
        <w:t>р</w:t>
      </w:r>
      <w:r w:rsidR="00A97B05" w:rsidRPr="006B0A92">
        <w:t>е</w:t>
      </w:r>
      <w:r w:rsidRPr="006B0A92">
        <w:t>тно, да бъд</w:t>
      </w:r>
      <w:r w:rsidR="00731FBD" w:rsidRPr="006B0A92">
        <w:t>е подобрено съответствието между всички сектори. Също така е необходимо да се преодолеят някои институционални законодателни и капацитетни пропуски, някои от които все още се обсъждат на ниво ЕС</w:t>
      </w:r>
      <w:r w:rsidR="00974ED4" w:rsidRPr="006B0A92">
        <w:t>.</w:t>
      </w:r>
      <w:r w:rsidR="00731FBD" w:rsidRPr="006B0A92">
        <w:rPr>
          <w:rStyle w:val="FootnoteReference"/>
        </w:rPr>
        <w:footnoteReference w:id="85"/>
      </w:r>
      <w:r w:rsidR="00731FBD" w:rsidRPr="006B0A92">
        <w:t xml:space="preserve"> </w:t>
      </w:r>
    </w:p>
    <w:p w:rsidR="00731FBD" w:rsidRPr="006B0A92" w:rsidRDefault="00731FBD" w:rsidP="00F73FF3">
      <w:pPr>
        <w:pStyle w:val="BodyText"/>
      </w:pPr>
      <w:r w:rsidRPr="006B0A92">
        <w:lastRenderedPageBreak/>
        <w:t>Настоящото за</w:t>
      </w:r>
      <w:r w:rsidR="00F1749F" w:rsidRPr="006B0A92">
        <w:t xml:space="preserve">конодателство по отношение на изменението на климата дава ясна институционална рамка за смекчаване на климатичните промени. Същата рамка </w:t>
      </w:r>
      <w:r w:rsidRPr="006B0A92">
        <w:t>трябва да се подсили</w:t>
      </w:r>
      <w:r w:rsidR="001634DF" w:rsidRPr="006B0A92">
        <w:t>,</w:t>
      </w:r>
      <w:r w:rsidRPr="006B0A92">
        <w:t xml:space="preserve"> за да покрие и </w:t>
      </w:r>
      <w:r w:rsidR="001634DF" w:rsidRPr="006B0A92">
        <w:t>АИК</w:t>
      </w:r>
      <w:r w:rsidR="00F1749F" w:rsidRPr="006B0A92">
        <w:t>, съгласно новата Стратегия за адаптация. Въвлечените в усилията за смекчаване институции биха могли да бъдат включени в подобен институционален формат</w:t>
      </w:r>
      <w:r w:rsidRPr="006B0A92">
        <w:t xml:space="preserve"> за </w:t>
      </w:r>
      <w:r w:rsidR="00F1749F" w:rsidRPr="006B0A92">
        <w:t xml:space="preserve">определяне на сценарии за адаптация към </w:t>
      </w:r>
      <w:r w:rsidR="00B745FA" w:rsidRPr="006B0A92">
        <w:t xml:space="preserve">натиски </w:t>
      </w:r>
      <w:r w:rsidR="00F1749F" w:rsidRPr="006B0A92">
        <w:t>и подходяща реакция в различните сектори, вкл. биоразнообразието и екосистемите.</w:t>
      </w:r>
    </w:p>
    <w:p w:rsidR="001D491C" w:rsidRPr="006B0A92" w:rsidRDefault="005A4740" w:rsidP="001908BC">
      <w:pPr>
        <w:pStyle w:val="BodyText"/>
        <w:spacing w:after="60"/>
      </w:pPr>
      <w:r w:rsidRPr="006B0A92">
        <w:t>Правната и институционалната р</w:t>
      </w:r>
      <w:r w:rsidR="00F1749F" w:rsidRPr="006B0A92">
        <w:t xml:space="preserve">амка по въпросите на </w:t>
      </w:r>
      <w:r w:rsidRPr="006B0A92">
        <w:t xml:space="preserve">БР и ЕС </w:t>
      </w:r>
      <w:r w:rsidR="00F1749F" w:rsidRPr="006B0A92">
        <w:t>биоразнообразието следва да бъде усъвършенствана, започвайки от целите на една актуализирана стратегия за биологично разнообразие</w:t>
      </w:r>
      <w:r w:rsidRPr="006B0A92">
        <w:t xml:space="preserve"> и нова стратегия за зелена инфраструктура</w:t>
      </w:r>
      <w:r w:rsidR="00F1749F" w:rsidRPr="006B0A92">
        <w:t>. Поради хоризонталния характер на биоразнообразието и екосистемите, такава стратегия следва да предвижда конкретни цели и мерки</w:t>
      </w:r>
      <w:r w:rsidR="004F07E9" w:rsidRPr="006B0A92">
        <w:t xml:space="preserve"> за управление на адаптацията</w:t>
      </w:r>
      <w:r w:rsidR="00F1749F" w:rsidRPr="006B0A92">
        <w:t>, които да се приложат в редица други сектори (</w:t>
      </w:r>
      <w:r w:rsidR="004F07E9" w:rsidRPr="006B0A92">
        <w:t>както са обсъдени в детайли в раздел 2.4.3</w:t>
      </w:r>
      <w:r w:rsidR="00F1749F" w:rsidRPr="006B0A92">
        <w:t xml:space="preserve">). Въз основа </w:t>
      </w:r>
      <w:r w:rsidR="00B745FA" w:rsidRPr="006B0A92">
        <w:t xml:space="preserve">на </w:t>
      </w:r>
      <w:r w:rsidR="00F1749F" w:rsidRPr="006B0A92">
        <w:t xml:space="preserve">новата стратегия за биологичното разнообразие, следва да се извърши преглед, и където е възможно, </w:t>
      </w:r>
      <w:r w:rsidR="004F07E9" w:rsidRPr="006B0A92">
        <w:t xml:space="preserve">преглед на първичното и вторичното законодателство и </w:t>
      </w:r>
      <w:r w:rsidR="00F1749F" w:rsidRPr="006B0A92">
        <w:t>управленски</w:t>
      </w:r>
      <w:r w:rsidR="004F07E9" w:rsidRPr="006B0A92">
        <w:t>те</w:t>
      </w:r>
      <w:r w:rsidR="00F1749F" w:rsidRPr="006B0A92">
        <w:t xml:space="preserve"> процедури във всеки относим сектор. За да се </w:t>
      </w:r>
      <w:r w:rsidRPr="006B0A92">
        <w:t xml:space="preserve">развие синергия </w:t>
      </w:r>
      <w:r w:rsidR="00F1749F" w:rsidRPr="006B0A92">
        <w:t>с другите коментирани дотук законодателни актове на ЕС и България, мониторингът, ОВОС, плановете за управление на защитените територии и видовете следва да се концентрират върху една концептуална рамка, основаваща се на екосистемния подход, както следва</w:t>
      </w:r>
      <w:r w:rsidR="00974ED4" w:rsidRPr="006B0A92">
        <w:t>:</w:t>
      </w:r>
      <w:r w:rsidR="00F1749F" w:rsidRPr="006B0A92">
        <w:rPr>
          <w:vertAlign w:val="superscript"/>
        </w:rPr>
        <w:footnoteReference w:id="86"/>
      </w:r>
    </w:p>
    <w:p w:rsidR="001D491C" w:rsidRPr="006B0A92" w:rsidRDefault="001D491C" w:rsidP="008E4C20">
      <w:pPr>
        <w:pStyle w:val="Normal1"/>
        <w:numPr>
          <w:ilvl w:val="0"/>
          <w:numId w:val="16"/>
        </w:numPr>
        <w:spacing w:after="60"/>
        <w:ind w:left="590" w:hanging="230"/>
        <w:rPr>
          <w:rFonts w:ascii="Times New Roman" w:hAnsi="Times New Roman" w:cs="Times New Roman"/>
          <w:sz w:val="24"/>
          <w:szCs w:val="24"/>
        </w:rPr>
      </w:pPr>
      <w:r w:rsidRPr="006B0A92">
        <w:rPr>
          <w:rFonts w:ascii="Times New Roman" w:hAnsi="Times New Roman" w:cs="Times New Roman"/>
          <w:b/>
          <w:sz w:val="24"/>
          <w:szCs w:val="24"/>
        </w:rPr>
        <w:t>Холистично наблюдение</w:t>
      </w:r>
      <w:r w:rsidRPr="006B0A92">
        <w:rPr>
          <w:rFonts w:ascii="Times New Roman" w:hAnsi="Times New Roman" w:cs="Times New Roman"/>
          <w:sz w:val="24"/>
          <w:szCs w:val="24"/>
        </w:rPr>
        <w:t xml:space="preserve"> вместо събиране на данни за „екосистемни </w:t>
      </w:r>
      <w:r w:rsidR="00194036" w:rsidRPr="006B0A92">
        <w:rPr>
          <w:rFonts w:ascii="Times New Roman" w:hAnsi="Times New Roman" w:cs="Times New Roman"/>
          <w:sz w:val="24"/>
          <w:szCs w:val="24"/>
        </w:rPr>
        <w:t>компоненти</w:t>
      </w:r>
      <w:r w:rsidRPr="006B0A92">
        <w:rPr>
          <w:rFonts w:ascii="Times New Roman" w:hAnsi="Times New Roman" w:cs="Times New Roman"/>
          <w:sz w:val="24"/>
          <w:szCs w:val="24"/>
        </w:rPr>
        <w:t xml:space="preserve">“ (включително мониторинг на предизвикани от климатичните промени </w:t>
      </w:r>
      <w:r w:rsidR="00B745FA" w:rsidRPr="006B0A92">
        <w:rPr>
          <w:rFonts w:ascii="Times New Roman" w:hAnsi="Times New Roman" w:cs="Times New Roman"/>
          <w:sz w:val="24"/>
          <w:szCs w:val="24"/>
        </w:rPr>
        <w:t xml:space="preserve">натиски </w:t>
      </w:r>
      <w:r w:rsidRPr="006B0A92">
        <w:rPr>
          <w:rFonts w:ascii="Times New Roman" w:hAnsi="Times New Roman" w:cs="Times New Roman"/>
          <w:sz w:val="24"/>
          <w:szCs w:val="24"/>
        </w:rPr>
        <w:t xml:space="preserve">и техните въздействия върху </w:t>
      </w:r>
      <w:r w:rsidR="00F072A6" w:rsidRPr="006B0A92">
        <w:rPr>
          <w:rFonts w:ascii="Times New Roman" w:hAnsi="Times New Roman" w:cs="Times New Roman"/>
          <w:sz w:val="24"/>
          <w:szCs w:val="24"/>
        </w:rPr>
        <w:t>БР и ЕС</w:t>
      </w:r>
      <w:r w:rsidRPr="006B0A92">
        <w:rPr>
          <w:rFonts w:ascii="Times New Roman" w:hAnsi="Times New Roman" w:cs="Times New Roman"/>
          <w:sz w:val="24"/>
          <w:szCs w:val="24"/>
        </w:rPr>
        <w:t>).</w:t>
      </w:r>
    </w:p>
    <w:p w:rsidR="001D491C" w:rsidRPr="006B0A92" w:rsidRDefault="001908BC" w:rsidP="008E4C20">
      <w:pPr>
        <w:pStyle w:val="Normal1"/>
        <w:numPr>
          <w:ilvl w:val="0"/>
          <w:numId w:val="16"/>
        </w:numPr>
        <w:spacing w:after="60"/>
        <w:ind w:left="590" w:hanging="230"/>
        <w:rPr>
          <w:rFonts w:ascii="Times New Roman" w:hAnsi="Times New Roman" w:cs="Times New Roman"/>
          <w:sz w:val="24"/>
          <w:szCs w:val="24"/>
        </w:rPr>
      </w:pPr>
      <w:r w:rsidRPr="006B0A92">
        <w:rPr>
          <w:rFonts w:ascii="Times New Roman" w:hAnsi="Times New Roman" w:cs="Times New Roman"/>
          <w:b/>
          <w:sz w:val="24"/>
          <w:szCs w:val="24"/>
        </w:rPr>
        <w:t>Планове за управление.</w:t>
      </w:r>
      <w:r w:rsidR="001D491C" w:rsidRPr="006B0A92">
        <w:rPr>
          <w:rFonts w:ascii="Times New Roman" w:hAnsi="Times New Roman" w:cs="Times New Roman"/>
          <w:sz w:val="24"/>
          <w:szCs w:val="24"/>
        </w:rPr>
        <w:t xml:space="preserve"> Свързаните с екосистемите компромиси</w:t>
      </w:r>
      <w:r w:rsidR="00B745FA" w:rsidRPr="006B0A92">
        <w:rPr>
          <w:rFonts w:ascii="Times New Roman" w:hAnsi="Times New Roman" w:cs="Times New Roman"/>
          <w:sz w:val="24"/>
          <w:szCs w:val="24"/>
        </w:rPr>
        <w:t xml:space="preserve"> и баланси при вземане на решения</w:t>
      </w:r>
      <w:r w:rsidR="001D491C" w:rsidRPr="006B0A92">
        <w:rPr>
          <w:rFonts w:ascii="Times New Roman" w:hAnsi="Times New Roman" w:cs="Times New Roman"/>
          <w:sz w:val="24"/>
          <w:szCs w:val="24"/>
        </w:rPr>
        <w:t>, предвид сценариите за изменението на климата и техните възможни въздействия върху биоразнообразието, следва да са част от процеса по разработване на плановете за управление.</w:t>
      </w:r>
    </w:p>
    <w:p w:rsidR="001D491C" w:rsidRPr="006B0A92" w:rsidRDefault="001D491C" w:rsidP="008E4C20">
      <w:pPr>
        <w:pStyle w:val="Normal1"/>
        <w:numPr>
          <w:ilvl w:val="0"/>
          <w:numId w:val="16"/>
        </w:numPr>
        <w:spacing w:after="120"/>
        <w:ind w:left="590" w:hanging="230"/>
        <w:rPr>
          <w:rFonts w:ascii="Times New Roman" w:hAnsi="Times New Roman" w:cs="Times New Roman"/>
          <w:sz w:val="24"/>
          <w:szCs w:val="24"/>
        </w:rPr>
      </w:pPr>
      <w:r w:rsidRPr="006B0A92">
        <w:rPr>
          <w:rFonts w:ascii="Times New Roman" w:hAnsi="Times New Roman" w:cs="Times New Roman"/>
          <w:b/>
          <w:sz w:val="24"/>
          <w:szCs w:val="24"/>
        </w:rPr>
        <w:t>Оценка на въздействието върху околната среда</w:t>
      </w:r>
      <w:r w:rsidRPr="006B0A92">
        <w:rPr>
          <w:rFonts w:ascii="Times New Roman" w:hAnsi="Times New Roman" w:cs="Times New Roman"/>
          <w:sz w:val="24"/>
          <w:szCs w:val="24"/>
        </w:rPr>
        <w:t xml:space="preserve">. Разширяване на актуалния фокус </w:t>
      </w:r>
      <w:r w:rsidR="00B745FA" w:rsidRPr="006B0A92">
        <w:rPr>
          <w:rFonts w:ascii="Times New Roman" w:hAnsi="Times New Roman" w:cs="Times New Roman"/>
          <w:sz w:val="24"/>
          <w:szCs w:val="24"/>
        </w:rPr>
        <w:t xml:space="preserve">от </w:t>
      </w:r>
      <w:r w:rsidRPr="006B0A92">
        <w:rPr>
          <w:rFonts w:ascii="Times New Roman" w:hAnsi="Times New Roman" w:cs="Times New Roman"/>
          <w:sz w:val="24"/>
          <w:szCs w:val="24"/>
        </w:rPr>
        <w:t xml:space="preserve">оценка на въздействието върху видове и местообитания </w:t>
      </w:r>
      <w:r w:rsidR="00824E7B" w:rsidRPr="006B0A92">
        <w:rPr>
          <w:rFonts w:ascii="Times New Roman" w:hAnsi="Times New Roman" w:cs="Times New Roman"/>
          <w:sz w:val="24"/>
          <w:szCs w:val="24"/>
        </w:rPr>
        <w:t xml:space="preserve">към </w:t>
      </w:r>
      <w:r w:rsidRPr="006B0A92">
        <w:rPr>
          <w:rFonts w:ascii="Times New Roman" w:hAnsi="Times New Roman" w:cs="Times New Roman"/>
          <w:sz w:val="24"/>
          <w:szCs w:val="24"/>
        </w:rPr>
        <w:t>по-всеобхватна рамка, която да разглежда непредвидени вредни въздействия, поради нарушени екосистемни функции</w:t>
      </w:r>
      <w:r w:rsidR="004F07E9" w:rsidRPr="006B0A92">
        <w:rPr>
          <w:rFonts w:ascii="Times New Roman" w:hAnsi="Times New Roman" w:cs="Times New Roman"/>
          <w:sz w:val="24"/>
          <w:szCs w:val="24"/>
        </w:rPr>
        <w:t xml:space="preserve"> и техните икономически и социални </w:t>
      </w:r>
      <w:r w:rsidR="004F07E9" w:rsidRPr="006B0A92">
        <w:rPr>
          <w:rFonts w:ascii="Times New Roman" w:hAnsi="Times New Roman" w:cs="Times New Roman"/>
          <w:sz w:val="24"/>
          <w:szCs w:val="24"/>
        </w:rPr>
        <w:lastRenderedPageBreak/>
        <w:t>последствия, особено загубата на капацитет за адаптация поради прекъсване и загуба на материални екосистемни услуги. Да се включат резултати на ОВОС като един от източниците на информация за холистичен мониторинг</w:t>
      </w:r>
      <w:r w:rsidRPr="006B0A92">
        <w:rPr>
          <w:rFonts w:ascii="Times New Roman" w:hAnsi="Times New Roman" w:cs="Times New Roman"/>
          <w:sz w:val="24"/>
          <w:szCs w:val="24"/>
        </w:rPr>
        <w:t xml:space="preserve">. По този начин ОВОС биха допринасяли систематично за намаляване на антропогенните </w:t>
      </w:r>
      <w:r w:rsidR="00824E7B" w:rsidRPr="006B0A92">
        <w:rPr>
          <w:rFonts w:ascii="Times New Roman" w:hAnsi="Times New Roman" w:cs="Times New Roman"/>
          <w:sz w:val="24"/>
          <w:szCs w:val="24"/>
        </w:rPr>
        <w:t xml:space="preserve">натиски </w:t>
      </w:r>
      <w:r w:rsidRPr="006B0A92">
        <w:rPr>
          <w:rFonts w:ascii="Times New Roman" w:hAnsi="Times New Roman" w:cs="Times New Roman"/>
          <w:sz w:val="24"/>
          <w:szCs w:val="24"/>
        </w:rPr>
        <w:t>и повишаване на способността на екосистемите да устоят на климатичните промени.</w:t>
      </w:r>
    </w:p>
    <w:p w:rsidR="002B164D" w:rsidRPr="006B0A92" w:rsidRDefault="00F1749F" w:rsidP="00A3433D">
      <w:pPr>
        <w:pStyle w:val="BodyText"/>
        <w:rPr>
          <w:rFonts w:ascii="Calibri" w:eastAsia="Times New Roman" w:hAnsi="Calibri"/>
          <w:b/>
          <w:i/>
          <w:color w:val="4F81BD"/>
          <w:sz w:val="26"/>
        </w:rPr>
      </w:pPr>
      <w:r w:rsidRPr="006B0A92">
        <w:t xml:space="preserve">Гарантиране на изграждането на капацитет на всички нива би изисквало както законодателни, така и практически мерки за внедряване </w:t>
      </w:r>
      <w:r w:rsidR="004F07E9" w:rsidRPr="006B0A92">
        <w:t xml:space="preserve">на </w:t>
      </w:r>
      <w:r w:rsidRPr="006B0A92">
        <w:t>екосистем</w:t>
      </w:r>
      <w:r w:rsidR="004F07E9" w:rsidRPr="006B0A92">
        <w:t xml:space="preserve">ния подход </w:t>
      </w:r>
      <w:r w:rsidRPr="006B0A92">
        <w:t xml:space="preserve">в образованието и планирането и разпределянето на финансиране с цел прилагане на съответното законодателство. Например, ако екосистемните услуги на изкуствените влажни зони се използват като зелена инфраструктура (виж Глава 1, Въведение), изчисляването на икономиите може да се извърши посредством широко използвания анализ на разходи и ползи (АРП), който се прилага редовно при кандидатстване за европейско финансиране.  АРП е формализиран процес, включващ оценка на въздействието от изменението на климата за даден предложен проект, както и социално-икономически анализ на социалната уязвимост, ефектите върху заетостта и създаването на работни места и др.  </w:t>
      </w:r>
      <w:bookmarkStart w:id="293" w:name="_Toc501659586"/>
      <w:bookmarkStart w:id="294" w:name="_Toc501659732"/>
    </w:p>
    <w:p w:rsidR="00F1749F" w:rsidRPr="006B0A92" w:rsidRDefault="002B1B2A" w:rsidP="002B1B2A">
      <w:pPr>
        <w:pStyle w:val="Heading3"/>
        <w:keepNext/>
        <w:keepLines/>
        <w:autoSpaceDE w:val="0"/>
        <w:autoSpaceDN w:val="0"/>
        <w:adjustRightInd w:val="0"/>
        <w:spacing w:before="160"/>
        <w:ind w:left="720" w:hanging="720"/>
        <w:rPr>
          <w:rFonts w:eastAsia="Times New Roman" w:cs="Times New Roman"/>
          <w:color w:val="4F81BD"/>
          <w:lang w:val="bg-BG"/>
        </w:rPr>
      </w:pPr>
      <w:bookmarkStart w:id="295" w:name="_Toc528677357"/>
      <w:bookmarkStart w:id="296" w:name="_Toc530040948"/>
      <w:r w:rsidRPr="006B0A92">
        <w:rPr>
          <w:rFonts w:eastAsia="Times New Roman" w:cs="Times New Roman"/>
          <w:color w:val="4F81BD"/>
          <w:lang w:val="bg-BG"/>
        </w:rPr>
        <w:t xml:space="preserve">2.9.3. </w:t>
      </w:r>
      <w:r w:rsidR="00543BE0" w:rsidRPr="006B0A92">
        <w:rPr>
          <w:rFonts w:eastAsia="Times New Roman" w:cs="Times New Roman"/>
          <w:color w:val="4F81BD"/>
          <w:lang w:val="bg-BG"/>
        </w:rPr>
        <w:tab/>
      </w:r>
      <w:r w:rsidR="001D491C" w:rsidRPr="006B0A92">
        <w:rPr>
          <w:rFonts w:eastAsia="Times New Roman" w:cs="Times New Roman"/>
          <w:color w:val="4F81BD"/>
          <w:lang w:val="bg-BG"/>
        </w:rPr>
        <w:t>Интегриране на екосистемните съображения във всички относими сфери</w:t>
      </w:r>
      <w:bookmarkEnd w:id="293"/>
      <w:bookmarkEnd w:id="294"/>
      <w:bookmarkEnd w:id="295"/>
      <w:bookmarkEnd w:id="296"/>
    </w:p>
    <w:p w:rsidR="001D491C" w:rsidRPr="006B0A92" w:rsidRDefault="00F1749F" w:rsidP="001634DF">
      <w:pPr>
        <w:pStyle w:val="BodyText"/>
        <w:spacing w:after="160"/>
      </w:pPr>
      <w:r w:rsidRPr="006B0A92">
        <w:t xml:space="preserve">Този подход </w:t>
      </w:r>
      <w:r w:rsidR="004F07E9" w:rsidRPr="006B0A92">
        <w:t>е регулиран в българското законодателство и в правилата за финансиране на ЕС. Пълното му прилагане обаче ще бъде отразено в стратегическата и правната рамка във всички засегнати сектори и</w:t>
      </w:r>
      <w:r w:rsidRPr="006B0A92">
        <w:t xml:space="preserve"> широко прил</w:t>
      </w:r>
      <w:r w:rsidR="004F07E9" w:rsidRPr="006B0A92">
        <w:t xml:space="preserve">аган </w:t>
      </w:r>
      <w:r w:rsidRPr="006B0A92">
        <w:t xml:space="preserve">при подбора на възможности за адаптация </w:t>
      </w:r>
      <w:r w:rsidR="004F07E9" w:rsidRPr="006B0A92">
        <w:t xml:space="preserve">(вж. </w:t>
      </w:r>
      <w:r w:rsidRPr="006B0A92">
        <w:t>Глава 3</w:t>
      </w:r>
      <w:r w:rsidR="004F07E9" w:rsidRPr="006B0A92">
        <w:t>)</w:t>
      </w:r>
      <w:r w:rsidRPr="006B0A92">
        <w:t>. Тук е онагледен на фона на естонската стратегия за биоразнообразието</w:t>
      </w:r>
      <w:r w:rsidRPr="006B0A92">
        <w:rPr>
          <w:vertAlign w:val="superscript"/>
        </w:rPr>
        <w:footnoteReference w:id="87"/>
      </w:r>
      <w:r w:rsidR="00CB5DA4" w:rsidRPr="006B0A92">
        <w:t xml:space="preserve"> (в</w:t>
      </w:r>
      <w:r w:rsidRPr="006B0A92">
        <w:t>ж</w:t>
      </w:r>
      <w:r w:rsidR="00CB5DA4" w:rsidRPr="006B0A92">
        <w:t>.</w:t>
      </w:r>
      <w:r w:rsidRPr="006B0A92">
        <w:t xml:space="preserve"> </w:t>
      </w:r>
      <w:r w:rsidRPr="006B0A92">
        <w:rPr>
          <w:b/>
          <w:i/>
        </w:rPr>
        <w:t xml:space="preserve">каре </w:t>
      </w:r>
      <w:r w:rsidR="00CB5DA4" w:rsidRPr="006B0A92">
        <w:rPr>
          <w:b/>
          <w:i/>
        </w:rPr>
        <w:t>8</w:t>
      </w:r>
      <w:r w:rsidRPr="006B0A92">
        <w:t>).</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140853" w:rsidRPr="0038056C" w:rsidTr="00140853">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140853" w:rsidRPr="00545BCB" w:rsidRDefault="00CB5DA4" w:rsidP="00545BCB">
            <w:pPr>
              <w:pStyle w:val="Boxesheading"/>
            </w:pPr>
            <w:bookmarkStart w:id="297" w:name="_Toc528676461"/>
            <w:bookmarkStart w:id="298" w:name="_Toc530041189"/>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8</w:t>
            </w:r>
            <w:r w:rsidR="00715B7B" w:rsidRPr="00545BCB">
              <w:fldChar w:fldCharType="end"/>
            </w:r>
            <w:r w:rsidRPr="00545BCB">
              <w:t>.</w:t>
            </w:r>
            <w:r w:rsidR="00140853" w:rsidRPr="00545BCB">
              <w:t xml:space="preserve"> Естонска стратегия за биологичното разнообразие - междусекторен подход за съчетаване на опазването на природата с икономическия ръст и високите технологии</w:t>
            </w:r>
            <w:bookmarkEnd w:id="297"/>
            <w:bookmarkEnd w:id="298"/>
          </w:p>
          <w:p w:rsidR="00140853" w:rsidRPr="006B0A92" w:rsidRDefault="00140853" w:rsidP="00140853">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Естонската стратегия за биологичното разнообразие е холистичен, междусекторен документ на база прегледа на всички международни задължения, които страната е поела в областта на опазването на околната среда. Тя се основава на ангажимента по КБР да съчетае опазването и защитата с равномерно използване на ресурсите. </w:t>
            </w:r>
          </w:p>
          <w:p w:rsidR="00140853" w:rsidRPr="006B0A92" w:rsidRDefault="00140853" w:rsidP="00140853">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Стратегията възприема междусекторен подход, при който за всеки сектор се оценяват и избират „печелившите“ варианти. По този начин защитата на биологичното разнообразие също допринася за развитието на биотехнологиите и генетичните изследвания, защитата на интелектуалната собственост, всички етапи и форми на образованието, планирането на ландшафта, политиките за земеползване в селското стопанство, горското стопанство, строителството, риболова, ОСП, транспорта, туризма и индустрията. Изменението на климата също се разглежда в Стратегията, като косвен фактор на натиск.</w:t>
            </w:r>
          </w:p>
          <w:p w:rsidR="00140853" w:rsidRPr="006B0A92" w:rsidRDefault="00140853" w:rsidP="00140853">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Обсегът на засегнатите въпроси на практика е идентичен с този в обхвата на българското законодателство по отношение на биоразнообразието и свързаните сектори и следователно, разглеждането им в един стратегически документ би </w:t>
            </w:r>
            <w:r w:rsidRPr="006B0A92">
              <w:rPr>
                <w:rFonts w:asciiTheme="minorHAnsi" w:eastAsia="Times New Roman" w:hAnsiTheme="minorHAnsi" w:cstheme="minorHAnsi"/>
                <w:sz w:val="22"/>
                <w:lang w:val="bg-BG"/>
              </w:rPr>
              <w:lastRenderedPageBreak/>
              <w:t>подпомогнало междусекторната съгласуваност.</w:t>
            </w:r>
          </w:p>
        </w:tc>
      </w:tr>
    </w:tbl>
    <w:p w:rsidR="001634DF" w:rsidRPr="006B0A92" w:rsidRDefault="001634DF" w:rsidP="00CB5DA4">
      <w:pPr>
        <w:pStyle w:val="BodyText"/>
        <w:numPr>
          <w:ilvl w:val="0"/>
          <w:numId w:val="0"/>
        </w:numPr>
        <w:spacing w:after="0"/>
        <w:rPr>
          <w:sz w:val="8"/>
          <w:szCs w:val="8"/>
        </w:rPr>
      </w:pPr>
    </w:p>
    <w:p w:rsidR="001634DF" w:rsidRPr="006B0A92" w:rsidRDefault="001634DF">
      <w:pPr>
        <w:rPr>
          <w:rFonts w:eastAsiaTheme="minorEastAsia" w:cs="Times New Roman"/>
          <w:sz w:val="8"/>
          <w:szCs w:val="8"/>
          <w:lang w:val="bg-BG" w:eastAsia="bg-BG"/>
        </w:rPr>
      </w:pPr>
      <w:r w:rsidRPr="006B0A92">
        <w:rPr>
          <w:sz w:val="8"/>
          <w:szCs w:val="8"/>
          <w:lang w:val="bg-BG"/>
        </w:rPr>
        <w:br w:type="page"/>
      </w:r>
    </w:p>
    <w:p w:rsidR="00140853" w:rsidRPr="006B0A92" w:rsidRDefault="00140853" w:rsidP="00CB5DA4">
      <w:pPr>
        <w:pStyle w:val="BodyText"/>
        <w:numPr>
          <w:ilvl w:val="0"/>
          <w:numId w:val="0"/>
        </w:numPr>
        <w:spacing w:after="0"/>
        <w:rPr>
          <w:sz w:val="8"/>
          <w:szCs w:val="8"/>
        </w:rPr>
      </w:pP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4F07E9" w:rsidRPr="0038056C" w:rsidTr="004F07E9">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4F07E9" w:rsidRPr="00545BCB" w:rsidRDefault="00CB5DA4" w:rsidP="00545BCB">
            <w:pPr>
              <w:pStyle w:val="Boxesheading"/>
            </w:pPr>
            <w:bookmarkStart w:id="299" w:name="_Toc528676462"/>
            <w:bookmarkStart w:id="300" w:name="_Toc530041190"/>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9</w:t>
            </w:r>
            <w:r w:rsidR="00715B7B" w:rsidRPr="00545BCB">
              <w:fldChar w:fldCharType="end"/>
            </w:r>
            <w:r w:rsidRPr="00545BCB">
              <w:t>.</w:t>
            </w:r>
            <w:r w:rsidR="004F07E9" w:rsidRPr="00545BCB">
              <w:t xml:space="preserve"> Оценките за природния капитал на Обединеното кралство и Испания - източник за макроикономическа информация на управленско ниво</w:t>
            </w:r>
            <w:bookmarkEnd w:id="299"/>
            <w:bookmarkEnd w:id="300"/>
          </w:p>
          <w:p w:rsidR="004F07E9" w:rsidRPr="006B0A92" w:rsidRDefault="004F07E9" w:rsidP="004F07E9">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Обединеното кралство и Испания са сред първите страни, които предоставят информация на управленско ниво за общата стойност на екосистемните услуги. Както е посочено в </w:t>
            </w:r>
            <w:r w:rsidR="00234194" w:rsidRPr="006B0A92">
              <w:rPr>
                <w:rFonts w:asciiTheme="minorHAnsi" w:eastAsia="Times New Roman" w:hAnsiTheme="minorHAnsi" w:cstheme="minorHAnsi"/>
                <w:sz w:val="22"/>
                <w:lang w:val="bg-BG"/>
              </w:rPr>
              <w:t>Г</w:t>
            </w:r>
            <w:r w:rsidRPr="006B0A92">
              <w:rPr>
                <w:rFonts w:asciiTheme="minorHAnsi" w:eastAsia="Times New Roman" w:hAnsiTheme="minorHAnsi" w:cstheme="minorHAnsi"/>
                <w:sz w:val="22"/>
                <w:lang w:val="bg-BG"/>
              </w:rPr>
              <w:t>лава 1, предварителните резултати показват сериозното подценяване на регулиращите и културните екосистемни услуги от традиционната икономика. И двете проучвания възприемат постепенен подход и започват оценяване на някои от ключовите екосистемни услуги във всяка страна.</w:t>
            </w:r>
          </w:p>
          <w:p w:rsidR="004F07E9" w:rsidRPr="006B0A92" w:rsidRDefault="004F07E9" w:rsidP="004F07E9">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Подходът на Обединеното кралство се характеризира със силно междукултурно сътрудничество в продължение на няколко години (и все още текущо), координирано от DEFRA. То е изготвило оценки на национално ниво, които са цитирани по-горе.</w:t>
            </w:r>
          </w:p>
          <w:p w:rsidR="004F07E9" w:rsidRPr="006B0A92" w:rsidRDefault="004F07E9" w:rsidP="004F07E9">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Испанската екосистемна оценка представя друг пример за най-добра практика по отношение на комуникацията между заинтересованите страни - визуалната интеграция на сложните взаимодействия в социално-екологичната система до лесно разбираемите илюстрации, както е представено по-долу. И двете оценки са ценни и като примери за най-добри практики и бяха разгледани от много държави-членки, включително България.</w:t>
            </w:r>
          </w:p>
          <w:p w:rsidR="004F07E9" w:rsidRDefault="004F07E9" w:rsidP="007246C4">
            <w:pPr>
              <w:spacing w:before="60" w:after="60" w:line="21" w:lineRule="atLeast"/>
              <w:rPr>
                <w:rFonts w:asciiTheme="minorHAnsi" w:eastAsia="Times New Roman" w:hAnsiTheme="minorHAnsi" w:cstheme="minorHAnsi"/>
                <w:sz w:val="22"/>
                <w:lang w:val="bg-BG"/>
              </w:rPr>
            </w:pPr>
            <w:r w:rsidRPr="006B0A92">
              <w:rPr>
                <w:rFonts w:asciiTheme="minorHAnsi" w:eastAsia="Times New Roman" w:hAnsiTheme="minorHAnsi" w:cstheme="minorHAnsi"/>
                <w:sz w:val="22"/>
                <w:lang w:val="bg-BG"/>
              </w:rPr>
              <w:t xml:space="preserve">Испанската оценка на естествения капитал представя двата аспекта на социално-екологичните системи - рамката </w:t>
            </w:r>
            <w:r w:rsidR="00300ECC" w:rsidRPr="006B0A92">
              <w:rPr>
                <w:rFonts w:asciiTheme="minorHAnsi" w:eastAsia="Times New Roman" w:hAnsiTheme="minorHAnsi" w:cstheme="minorHAnsi"/>
                <w:sz w:val="22"/>
                <w:lang w:val="bg-BG"/>
              </w:rPr>
              <w:t>ДНСВР</w:t>
            </w:r>
            <w:r w:rsidRPr="006B0A92">
              <w:rPr>
                <w:rFonts w:asciiTheme="minorHAnsi" w:eastAsia="Times New Roman" w:hAnsiTheme="minorHAnsi" w:cstheme="minorHAnsi"/>
                <w:sz w:val="22"/>
                <w:lang w:val="bg-BG"/>
              </w:rPr>
              <w:t>, свързана с биоразнообразието и природния капитал, и социално-икономическите взаимоотношения, свързани с използването на екосистемни услуги - на илюстрациите, представени по-долу</w:t>
            </w:r>
            <w:r w:rsidR="00E66931"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vertAlign w:val="superscript"/>
                <w:lang w:val="bg-BG"/>
              </w:rPr>
              <w:footnoteReference w:id="88"/>
            </w:r>
          </w:p>
          <w:p w:rsidR="007246C4" w:rsidRPr="006B0A92" w:rsidRDefault="007246C4" w:rsidP="007246C4">
            <w:pPr>
              <w:spacing w:before="60" w:after="60" w:line="21" w:lineRule="atLeast"/>
              <w:jc w:val="center"/>
              <w:rPr>
                <w:rFonts w:asciiTheme="minorHAnsi" w:eastAsia="Times New Roman" w:hAnsiTheme="minorHAnsi" w:cstheme="minorHAnsi"/>
                <w:lang w:val="bg-BG"/>
              </w:rPr>
            </w:pPr>
            <w:r>
              <w:rPr>
                <w:rFonts w:asciiTheme="minorHAnsi" w:eastAsia="Times New Roman" w:hAnsiTheme="minorHAnsi" w:cstheme="minorHAnsi"/>
                <w:noProof/>
                <w:sz w:val="22"/>
                <w:lang w:val="bg-BG" w:eastAsia="bg-BG"/>
              </w:rPr>
              <w:drawing>
                <wp:inline distT="0" distB="0" distL="0" distR="0" wp14:anchorId="0A294295" wp14:editId="6BEC0619">
                  <wp:extent cx="5112327" cy="4237005"/>
                  <wp:effectExtent l="0" t="0" r="0" b="0"/>
                  <wp:docPr id="22" name="Picture 22" descr="C:\Users\WB507560\AppData\Local\Microsoft\Windows\INetCache\Content.Word\BD&amp;ES - Box 9 - Figure 1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B507560\AppData\Local\Microsoft\Windows\INetCache\Content.Word\BD&amp;ES - Box 9 - Figure 1 - BG.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35670" cy="4256351"/>
                          </a:xfrm>
                          <a:prstGeom prst="rect">
                            <a:avLst/>
                          </a:prstGeom>
                          <a:noFill/>
                          <a:ln>
                            <a:noFill/>
                          </a:ln>
                        </pic:spPr>
                      </pic:pic>
                    </a:graphicData>
                  </a:graphic>
                </wp:inline>
              </w:drawing>
            </w:r>
          </w:p>
          <w:p w:rsidR="007246C4" w:rsidRDefault="007246C4" w:rsidP="00E66931">
            <w:pPr>
              <w:spacing w:before="60" w:after="60" w:line="21" w:lineRule="atLeast"/>
              <w:jc w:val="center"/>
              <w:rPr>
                <w:rFonts w:asciiTheme="minorHAnsi" w:eastAsia="Times New Roman" w:hAnsiTheme="minorHAnsi" w:cstheme="minorHAnsi"/>
                <w:i/>
                <w:sz w:val="20"/>
                <w:szCs w:val="20"/>
                <w:lang w:val="bg-BG"/>
              </w:rPr>
            </w:pPr>
          </w:p>
          <w:p w:rsidR="008503A7" w:rsidRPr="006B0A92" w:rsidRDefault="007246C4" w:rsidP="007246C4">
            <w:pPr>
              <w:spacing w:before="60" w:after="60" w:line="21" w:lineRule="atLeast"/>
              <w:jc w:val="center"/>
              <w:rPr>
                <w:rFonts w:asciiTheme="minorHAnsi" w:eastAsia="Times New Roman" w:hAnsiTheme="minorHAnsi" w:cstheme="minorHAnsi"/>
                <w:lang w:val="bg-BG"/>
              </w:rPr>
            </w:pPr>
            <w:r>
              <w:rPr>
                <w:rFonts w:asciiTheme="minorHAnsi" w:eastAsia="Times New Roman" w:hAnsiTheme="minorHAnsi" w:cstheme="minorHAnsi"/>
                <w:i/>
                <w:noProof/>
                <w:sz w:val="20"/>
                <w:szCs w:val="20"/>
                <w:lang w:val="bg-BG" w:eastAsia="bg-BG"/>
              </w:rPr>
              <w:lastRenderedPageBreak/>
              <w:drawing>
                <wp:inline distT="0" distB="0" distL="0" distR="0" wp14:anchorId="58B2E138" wp14:editId="61771029">
                  <wp:extent cx="4980652" cy="4145973"/>
                  <wp:effectExtent l="0" t="0" r="0" b="6985"/>
                  <wp:docPr id="87" name="Picture 87" descr="C:\Users\WB507560\AppData\Local\Microsoft\Windows\INetCache\Content.Word\BD&amp;ES - Box 9 - Figure 2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B507560\AppData\Local\Microsoft\Windows\INetCache\Content.Word\BD&amp;ES - Box 9 - Figure 2 - BG.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98113" cy="4160508"/>
                          </a:xfrm>
                          <a:prstGeom prst="rect">
                            <a:avLst/>
                          </a:prstGeom>
                          <a:noFill/>
                          <a:ln>
                            <a:noFill/>
                          </a:ln>
                        </pic:spPr>
                      </pic:pic>
                    </a:graphicData>
                  </a:graphic>
                </wp:inline>
              </w:drawing>
            </w:r>
            <w:r w:rsidR="008503A7" w:rsidRPr="006B0A92">
              <w:rPr>
                <w:rFonts w:asciiTheme="minorHAnsi" w:eastAsia="Times New Roman" w:hAnsiTheme="minorHAnsi" w:cstheme="minorHAnsi"/>
                <w:i/>
                <w:sz w:val="20"/>
                <w:szCs w:val="20"/>
                <w:lang w:val="bg-BG"/>
              </w:rPr>
              <w:t>Изтоник: Екосистемна оценка</w:t>
            </w:r>
            <w:r w:rsidR="00AE7FFD" w:rsidRPr="006B0A92">
              <w:rPr>
                <w:rFonts w:asciiTheme="minorHAnsi" w:eastAsia="Times New Roman" w:hAnsiTheme="minorHAnsi" w:cstheme="minorHAnsi"/>
                <w:i/>
                <w:sz w:val="20"/>
                <w:szCs w:val="20"/>
                <w:lang w:val="bg-BG"/>
              </w:rPr>
              <w:t xml:space="preserve"> на</w:t>
            </w:r>
            <w:r w:rsidR="008503A7" w:rsidRPr="006B0A92">
              <w:rPr>
                <w:rFonts w:asciiTheme="minorHAnsi" w:eastAsia="Times New Roman" w:hAnsiTheme="minorHAnsi" w:cstheme="minorHAnsi"/>
                <w:i/>
                <w:sz w:val="20"/>
                <w:szCs w:val="20"/>
                <w:lang w:val="bg-BG"/>
              </w:rPr>
              <w:t xml:space="preserve"> Испания</w:t>
            </w:r>
            <w:r w:rsidR="00CB5DA4" w:rsidRPr="006B0A92">
              <w:rPr>
                <w:rFonts w:asciiTheme="minorHAnsi" w:eastAsia="Times New Roman" w:hAnsiTheme="minorHAnsi" w:cstheme="minorHAnsi"/>
                <w:i/>
                <w:sz w:val="20"/>
                <w:szCs w:val="20"/>
                <w:lang w:val="bg-BG"/>
              </w:rPr>
              <w:t>.</w:t>
            </w:r>
          </w:p>
        </w:tc>
      </w:tr>
    </w:tbl>
    <w:p w:rsidR="001D491C" w:rsidRPr="006B0A92" w:rsidRDefault="002B1B2A" w:rsidP="001634DF">
      <w:pPr>
        <w:pStyle w:val="Heading3"/>
        <w:keepNext/>
        <w:keepLines/>
        <w:autoSpaceDE w:val="0"/>
        <w:autoSpaceDN w:val="0"/>
        <w:adjustRightInd w:val="0"/>
        <w:spacing w:before="300"/>
        <w:ind w:left="720" w:hanging="720"/>
        <w:rPr>
          <w:rFonts w:eastAsia="Times New Roman" w:cs="Times New Roman"/>
          <w:color w:val="4F81BD"/>
          <w:lang w:val="bg-BG"/>
        </w:rPr>
      </w:pPr>
      <w:bookmarkStart w:id="301" w:name="_Toc501659587"/>
      <w:bookmarkStart w:id="302" w:name="_Toc501659733"/>
      <w:bookmarkStart w:id="303" w:name="_Toc528677358"/>
      <w:bookmarkStart w:id="304" w:name="_Toc530040949"/>
      <w:r w:rsidRPr="006B0A92">
        <w:rPr>
          <w:rFonts w:eastAsia="Times New Roman" w:cs="Times New Roman"/>
          <w:color w:val="4F81BD"/>
          <w:lang w:val="bg-BG"/>
        </w:rPr>
        <w:lastRenderedPageBreak/>
        <w:t>2.9.4.</w:t>
      </w:r>
      <w:r w:rsidR="009D006C" w:rsidRPr="006B0A92">
        <w:rPr>
          <w:rFonts w:eastAsia="Times New Roman" w:cs="Times New Roman"/>
          <w:color w:val="4F81BD"/>
          <w:lang w:val="bg-BG"/>
        </w:rPr>
        <w:t xml:space="preserve"> </w:t>
      </w:r>
      <w:r w:rsidR="00543BE0" w:rsidRPr="006B0A92">
        <w:rPr>
          <w:rFonts w:eastAsia="Times New Roman" w:cs="Times New Roman"/>
          <w:color w:val="4F81BD"/>
          <w:lang w:val="bg-BG"/>
        </w:rPr>
        <w:tab/>
      </w:r>
      <w:r w:rsidR="009D006C" w:rsidRPr="006B0A92">
        <w:rPr>
          <w:rFonts w:eastAsia="Times New Roman" w:cs="Times New Roman"/>
          <w:color w:val="4F81BD"/>
          <w:lang w:val="bg-BG"/>
        </w:rPr>
        <w:t>Фактори за успех и пречки пред адаптацията и пропуски в знанията</w:t>
      </w:r>
      <w:bookmarkEnd w:id="301"/>
      <w:bookmarkEnd w:id="302"/>
      <w:bookmarkEnd w:id="303"/>
      <w:bookmarkEnd w:id="304"/>
    </w:p>
    <w:p w:rsidR="00833DCA" w:rsidRPr="006B0A92" w:rsidRDefault="00F1749F" w:rsidP="001908BC">
      <w:pPr>
        <w:pStyle w:val="BodyText"/>
        <w:spacing w:after="60"/>
      </w:pPr>
      <w:r w:rsidRPr="006B0A92">
        <w:t xml:space="preserve">Напредъкът при адаптацията в сектор „Биоразнообразие и екосистеми“ зависи от редица фактори и тяхната взаимосвързаност. </w:t>
      </w:r>
      <w:r w:rsidR="00833DCA" w:rsidRPr="006B0A92">
        <w:t xml:space="preserve">Както се отбелязва в Седмата програма за действие в областта на околната среда, факторите на световно равнище включват съгласувано справяне с недостига на знания и данни: </w:t>
      </w:r>
      <w:r w:rsidR="003040B6" w:rsidRPr="006B0A92">
        <w:t>„</w:t>
      </w:r>
      <w:r w:rsidR="00833DCA" w:rsidRPr="006B0A92">
        <w:t>[...]</w:t>
      </w:r>
      <w:r w:rsidR="003040B6" w:rsidRPr="006B0A92">
        <w:t xml:space="preserve"> </w:t>
      </w:r>
      <w:r w:rsidR="00833DCA" w:rsidRPr="006B0A92">
        <w:t xml:space="preserve">необходими </w:t>
      </w:r>
      <w:r w:rsidR="003040B6" w:rsidRPr="006B0A92">
        <w:t xml:space="preserve">са </w:t>
      </w:r>
      <w:r w:rsidR="00707E5A" w:rsidRPr="006B0A92">
        <w:t>напредничави</w:t>
      </w:r>
      <w:r w:rsidR="00833DCA" w:rsidRPr="006B0A92">
        <w:t xml:space="preserve"> изследвания, за да се запълнят тези пропуски и са необходими адекватни </w:t>
      </w:r>
      <w:r w:rsidR="003040B6" w:rsidRPr="006B0A92">
        <w:t>инструменти</w:t>
      </w:r>
      <w:r w:rsidR="00833DCA" w:rsidRPr="006B0A92">
        <w:t xml:space="preserve"> за моделиране, за да се разберат по-добре сложните въпроси, </w:t>
      </w:r>
      <w:r w:rsidR="003040B6" w:rsidRPr="006B0A92">
        <w:t xml:space="preserve">свързани с изменението на климата, </w:t>
      </w:r>
      <w:r w:rsidR="00833DCA" w:rsidRPr="006B0A92">
        <w:t xml:space="preserve">като въздействието на изменението на климата и природните бедствия, последиците от загубата на видове за екосистемните услуги, праговете за </w:t>
      </w:r>
      <w:r w:rsidR="00064D05" w:rsidRPr="006B0A92">
        <w:t xml:space="preserve">изменение на </w:t>
      </w:r>
      <w:r w:rsidR="00833DCA" w:rsidRPr="006B0A92">
        <w:t xml:space="preserve">околната среда и екологичните </w:t>
      </w:r>
      <w:r w:rsidR="003040B6" w:rsidRPr="006B0A92">
        <w:t xml:space="preserve">повратни </w:t>
      </w:r>
      <w:r w:rsidR="00833DCA" w:rsidRPr="006B0A92">
        <w:t xml:space="preserve">точки. Докато наличните доказателства напълно дават основание за предпазливи действия в такива области, по-нататъшното проучване </w:t>
      </w:r>
      <w:r w:rsidR="003040B6" w:rsidRPr="006B0A92">
        <w:t>в</w:t>
      </w:r>
      <w:r w:rsidR="00833DCA" w:rsidRPr="006B0A92">
        <w:t xml:space="preserve"> </w:t>
      </w:r>
      <w:r w:rsidR="003040B6" w:rsidRPr="006B0A92">
        <w:t>пределите</w:t>
      </w:r>
      <w:r w:rsidR="00833DCA" w:rsidRPr="006B0A92">
        <w:t xml:space="preserve"> на планетата, системните рискове и способността на нашето общество да се справи с тях ще </w:t>
      </w:r>
      <w:r w:rsidR="003040B6" w:rsidRPr="006B0A92">
        <w:t>подпомогнат</w:t>
      </w:r>
      <w:r w:rsidR="00833DCA" w:rsidRPr="006B0A92">
        <w:t xml:space="preserve"> разработването на най-подходящите </w:t>
      </w:r>
      <w:r w:rsidR="003040B6" w:rsidRPr="006B0A92">
        <w:t>действия“</w:t>
      </w:r>
      <w:r w:rsidR="002E5F1C" w:rsidRPr="006B0A92">
        <w:t>.</w:t>
      </w:r>
      <w:r w:rsidR="00833DCA" w:rsidRPr="006B0A92">
        <w:t xml:space="preserve"> Практическото прилагане е в компетенцията на държавите-членки. За България важни фактори на национално и местно ниво</w:t>
      </w:r>
      <w:r w:rsidR="00064D05" w:rsidRPr="006B0A92">
        <w:t xml:space="preserve"> за постигане на устойчиво развитие</w:t>
      </w:r>
      <w:r w:rsidR="00833DCA" w:rsidRPr="006B0A92">
        <w:t>, които трябва да бъдат разгледани, са:</w:t>
      </w:r>
    </w:p>
    <w:p w:rsidR="00833DCA" w:rsidRPr="006B0A92" w:rsidRDefault="00F1749F" w:rsidP="008E4C20">
      <w:pPr>
        <w:pStyle w:val="Normal1"/>
        <w:numPr>
          <w:ilvl w:val="1"/>
          <w:numId w:val="36"/>
        </w:numPr>
        <w:spacing w:after="60"/>
        <w:ind w:left="720"/>
        <w:rPr>
          <w:rFonts w:ascii="Times New Roman" w:hAnsi="Times New Roman" w:cs="Times New Roman"/>
          <w:sz w:val="24"/>
          <w:szCs w:val="24"/>
        </w:rPr>
      </w:pPr>
      <w:r w:rsidRPr="006B0A92">
        <w:rPr>
          <w:rFonts w:ascii="Times New Roman" w:hAnsi="Times New Roman" w:cs="Times New Roman"/>
          <w:sz w:val="24"/>
          <w:szCs w:val="24"/>
        </w:rPr>
        <w:t xml:space="preserve">Постигането на взаимна зависимост между нормативните разпоредби за изменението на климата и за биоразнообразието в българското </w:t>
      </w:r>
      <w:r w:rsidRPr="006B0A92">
        <w:rPr>
          <w:rFonts w:ascii="Times New Roman" w:hAnsi="Times New Roman" w:cs="Times New Roman"/>
          <w:b/>
          <w:bCs/>
          <w:sz w:val="24"/>
          <w:szCs w:val="24"/>
        </w:rPr>
        <w:t>законодателство</w:t>
      </w:r>
      <w:r w:rsidRPr="006B0A92">
        <w:rPr>
          <w:rFonts w:ascii="Times New Roman" w:hAnsi="Times New Roman" w:cs="Times New Roman"/>
          <w:sz w:val="24"/>
          <w:szCs w:val="24"/>
        </w:rPr>
        <w:t xml:space="preserve"> </w:t>
      </w:r>
      <w:r w:rsidR="003040B6" w:rsidRPr="006B0A92">
        <w:rPr>
          <w:rFonts w:ascii="Times New Roman" w:hAnsi="Times New Roman" w:cs="Times New Roman"/>
          <w:sz w:val="24"/>
          <w:szCs w:val="24"/>
        </w:rPr>
        <w:t>и включването им във всички свързани сектори</w:t>
      </w:r>
      <w:r w:rsidRPr="006B0A92">
        <w:rPr>
          <w:rFonts w:ascii="Times New Roman" w:hAnsi="Times New Roman" w:cs="Times New Roman"/>
          <w:sz w:val="24"/>
          <w:szCs w:val="24"/>
        </w:rPr>
        <w:t xml:space="preserve">. </w:t>
      </w:r>
    </w:p>
    <w:p w:rsidR="00833DCA" w:rsidRPr="006B0A92" w:rsidRDefault="00F1749F" w:rsidP="008E4C20">
      <w:pPr>
        <w:pStyle w:val="Normal1"/>
        <w:numPr>
          <w:ilvl w:val="1"/>
          <w:numId w:val="36"/>
        </w:numPr>
        <w:spacing w:after="60"/>
        <w:ind w:left="720"/>
        <w:rPr>
          <w:rFonts w:ascii="Times New Roman" w:hAnsi="Times New Roman" w:cs="Times New Roman"/>
          <w:sz w:val="24"/>
          <w:szCs w:val="24"/>
        </w:rPr>
      </w:pPr>
      <w:r w:rsidRPr="006B0A92">
        <w:rPr>
          <w:rFonts w:ascii="Times New Roman" w:hAnsi="Times New Roman" w:cs="Times New Roman"/>
          <w:sz w:val="24"/>
          <w:szCs w:val="24"/>
        </w:rPr>
        <w:lastRenderedPageBreak/>
        <w:t xml:space="preserve">Ефективната </w:t>
      </w:r>
      <w:r w:rsidRPr="006B0A92">
        <w:rPr>
          <w:rFonts w:ascii="Times New Roman" w:hAnsi="Times New Roman" w:cs="Times New Roman"/>
          <w:b/>
          <w:bCs/>
          <w:sz w:val="24"/>
          <w:szCs w:val="24"/>
        </w:rPr>
        <w:t>координация</w:t>
      </w:r>
      <w:r w:rsidRPr="006B0A92">
        <w:rPr>
          <w:rFonts w:ascii="Times New Roman" w:hAnsi="Times New Roman" w:cs="Times New Roman"/>
          <w:sz w:val="24"/>
          <w:szCs w:val="24"/>
        </w:rPr>
        <w:t xml:space="preserve"> между органите подпомага участието на широк кръг от заинтересовани страни, като гарантира наличието на последователна и надеждна информация и яснота по отношение на съответните роли и отговорности. </w:t>
      </w:r>
    </w:p>
    <w:p w:rsidR="003040B6" w:rsidRPr="006B0A92" w:rsidRDefault="003040B6" w:rsidP="008E4C20">
      <w:pPr>
        <w:pStyle w:val="Normal1"/>
        <w:numPr>
          <w:ilvl w:val="1"/>
          <w:numId w:val="36"/>
        </w:numPr>
        <w:spacing w:after="60"/>
        <w:ind w:left="720"/>
        <w:rPr>
          <w:rFonts w:ascii="Times New Roman" w:hAnsi="Times New Roman" w:cs="Times New Roman"/>
          <w:sz w:val="24"/>
          <w:szCs w:val="24"/>
        </w:rPr>
      </w:pPr>
      <w:r w:rsidRPr="006B0A92">
        <w:rPr>
          <w:rFonts w:ascii="Times New Roman" w:hAnsi="Times New Roman" w:cs="Times New Roman"/>
          <w:b/>
          <w:bCs/>
          <w:sz w:val="24"/>
          <w:szCs w:val="24"/>
        </w:rPr>
        <w:t xml:space="preserve">Включването </w:t>
      </w:r>
      <w:r w:rsidRPr="006B0A92">
        <w:rPr>
          <w:rFonts w:ascii="Times New Roman" w:hAnsi="Times New Roman" w:cs="Times New Roman"/>
          <w:sz w:val="24"/>
          <w:szCs w:val="24"/>
        </w:rPr>
        <w:t>на</w:t>
      </w:r>
      <w:r w:rsidRPr="006B0A92">
        <w:rPr>
          <w:rFonts w:ascii="Times New Roman" w:hAnsi="Times New Roman" w:cs="Times New Roman"/>
          <w:b/>
          <w:bCs/>
          <w:sz w:val="24"/>
          <w:szCs w:val="24"/>
        </w:rPr>
        <w:t xml:space="preserve"> и общуването между </w:t>
      </w:r>
      <w:r w:rsidR="00F1749F" w:rsidRPr="006B0A92">
        <w:rPr>
          <w:rFonts w:ascii="Times New Roman" w:hAnsi="Times New Roman" w:cs="Times New Roman"/>
          <w:b/>
          <w:bCs/>
          <w:sz w:val="24"/>
          <w:szCs w:val="24"/>
        </w:rPr>
        <w:t>заинтересовани страни</w:t>
      </w:r>
      <w:r w:rsidR="00F1749F" w:rsidRPr="006B0A92">
        <w:rPr>
          <w:rFonts w:ascii="Times New Roman" w:hAnsi="Times New Roman" w:cs="Times New Roman"/>
          <w:sz w:val="24"/>
          <w:szCs w:val="24"/>
        </w:rPr>
        <w:t xml:space="preserve"> на всяко едно равнище, включително активното участие на гражданското общество, играе ключово роля в този процес. </w:t>
      </w:r>
    </w:p>
    <w:p w:rsidR="003040B6" w:rsidRPr="006B0A92" w:rsidRDefault="00F1749F" w:rsidP="008E4C20">
      <w:pPr>
        <w:pStyle w:val="Normal1"/>
        <w:numPr>
          <w:ilvl w:val="1"/>
          <w:numId w:val="36"/>
        </w:numPr>
        <w:spacing w:after="60"/>
        <w:ind w:left="720"/>
        <w:rPr>
          <w:rFonts w:ascii="Times New Roman" w:hAnsi="Times New Roman" w:cs="Times New Roman"/>
          <w:sz w:val="24"/>
          <w:szCs w:val="24"/>
        </w:rPr>
      </w:pPr>
      <w:r w:rsidRPr="006B0A92">
        <w:rPr>
          <w:rFonts w:ascii="Times New Roman" w:hAnsi="Times New Roman" w:cs="Times New Roman"/>
          <w:sz w:val="24"/>
          <w:szCs w:val="24"/>
        </w:rPr>
        <w:t xml:space="preserve">По-нататъшните научни </w:t>
      </w:r>
      <w:r w:rsidRPr="006B0A92">
        <w:rPr>
          <w:rFonts w:ascii="Times New Roman" w:hAnsi="Times New Roman" w:cs="Times New Roman"/>
          <w:b/>
          <w:bCs/>
          <w:sz w:val="24"/>
          <w:szCs w:val="24"/>
        </w:rPr>
        <w:t>изследвания</w:t>
      </w:r>
      <w:r w:rsidRPr="006B0A92">
        <w:rPr>
          <w:rFonts w:ascii="Times New Roman" w:hAnsi="Times New Roman" w:cs="Times New Roman"/>
          <w:sz w:val="24"/>
          <w:szCs w:val="24"/>
        </w:rPr>
        <w:t xml:space="preserve"> за въздействието на изменението на климата върху биоразнообразието и екосистемите са задължителни и необходими за вземането на правилни решения и определяне на политики. </w:t>
      </w:r>
    </w:p>
    <w:p w:rsidR="003040B6" w:rsidRPr="006B0A92" w:rsidRDefault="00F1749F" w:rsidP="008E4C20">
      <w:pPr>
        <w:pStyle w:val="Normal1"/>
        <w:numPr>
          <w:ilvl w:val="1"/>
          <w:numId w:val="36"/>
        </w:numPr>
        <w:spacing w:after="60"/>
        <w:ind w:left="720"/>
        <w:rPr>
          <w:rFonts w:ascii="Times New Roman" w:hAnsi="Times New Roman" w:cs="Times New Roman"/>
          <w:sz w:val="24"/>
          <w:szCs w:val="24"/>
        </w:rPr>
      </w:pPr>
      <w:r w:rsidRPr="006B0A92">
        <w:rPr>
          <w:rFonts w:ascii="Times New Roman" w:hAnsi="Times New Roman" w:cs="Times New Roman"/>
          <w:sz w:val="24"/>
          <w:szCs w:val="24"/>
        </w:rPr>
        <w:t>Осигуряването</w:t>
      </w:r>
      <w:r w:rsidRPr="006B0A92">
        <w:rPr>
          <w:rFonts w:ascii="Times New Roman" w:hAnsi="Times New Roman" w:cs="Times New Roman"/>
          <w:b/>
          <w:bCs/>
          <w:sz w:val="24"/>
          <w:szCs w:val="24"/>
        </w:rPr>
        <w:t xml:space="preserve"> на качество на данните</w:t>
      </w:r>
      <w:r w:rsidRPr="006B0A92">
        <w:rPr>
          <w:rFonts w:ascii="Times New Roman" w:hAnsi="Times New Roman" w:cs="Times New Roman"/>
          <w:sz w:val="24"/>
          <w:szCs w:val="24"/>
        </w:rPr>
        <w:t xml:space="preserve"> играе важна роля за разбирането на промените в режимите в екосистемите.</w:t>
      </w:r>
      <w:r w:rsidRPr="006B0A92">
        <w:rPr>
          <w:rFonts w:ascii="Times New Roman" w:hAnsi="Times New Roman" w:cs="Times New Roman"/>
          <w:b/>
          <w:bCs/>
          <w:sz w:val="24"/>
          <w:szCs w:val="24"/>
        </w:rPr>
        <w:t xml:space="preserve"> </w:t>
      </w:r>
    </w:p>
    <w:p w:rsidR="001D491C" w:rsidRPr="006B0A92" w:rsidRDefault="00F1749F" w:rsidP="008E4C20">
      <w:pPr>
        <w:pStyle w:val="Normal1"/>
        <w:numPr>
          <w:ilvl w:val="1"/>
          <w:numId w:val="36"/>
        </w:numPr>
        <w:spacing w:after="120"/>
        <w:ind w:left="720"/>
        <w:rPr>
          <w:rFonts w:ascii="Times New Roman" w:hAnsi="Times New Roman" w:cs="Times New Roman"/>
          <w:sz w:val="24"/>
          <w:szCs w:val="24"/>
        </w:rPr>
      </w:pPr>
      <w:r w:rsidRPr="006B0A92">
        <w:rPr>
          <w:rFonts w:ascii="Times New Roman" w:hAnsi="Times New Roman" w:cs="Times New Roman"/>
          <w:b/>
          <w:bCs/>
          <w:sz w:val="24"/>
          <w:szCs w:val="24"/>
        </w:rPr>
        <w:t>Развитие на експертен капацитет</w:t>
      </w:r>
      <w:r w:rsidRPr="006B0A92">
        <w:rPr>
          <w:rFonts w:ascii="Times New Roman" w:hAnsi="Times New Roman" w:cs="Times New Roman"/>
          <w:sz w:val="24"/>
          <w:szCs w:val="24"/>
        </w:rPr>
        <w:t>, обучение и подготовка</w:t>
      </w:r>
      <w:r w:rsidR="00590E33" w:rsidRPr="006B0A92">
        <w:rPr>
          <w:rFonts w:ascii="Times New Roman" w:hAnsi="Times New Roman" w:cs="Times New Roman"/>
          <w:sz w:val="24"/>
          <w:szCs w:val="24"/>
        </w:rPr>
        <w:t>.</w:t>
      </w:r>
    </w:p>
    <w:p w:rsidR="001D491C" w:rsidRPr="006B0A92" w:rsidRDefault="00F1749F" w:rsidP="00F73FF3">
      <w:pPr>
        <w:pStyle w:val="BodyText"/>
      </w:pPr>
      <w:r w:rsidRPr="006B0A92">
        <w:t>Пречките пред</w:t>
      </w:r>
      <w:r w:rsidR="00064D05" w:rsidRPr="006B0A92">
        <w:t xml:space="preserve">  постигане на </w:t>
      </w:r>
      <w:r w:rsidRPr="006B0A92">
        <w:t>адаптация</w:t>
      </w:r>
      <w:r w:rsidR="00064D05" w:rsidRPr="006B0A92">
        <w:t xml:space="preserve"> на БР и ЕС към климатични промени</w:t>
      </w:r>
      <w:r w:rsidRPr="006B0A92">
        <w:t xml:space="preserve"> не се определят лесно. Липсата на ресурси (напр. човешки ресурс, време, пари и оборудване) и несигурността се разглеждат като най-важните пречки за европейските държави. Несигурността е обща черта за всеки етап на развитие в разработването на политики. Определянето на политики може да бъде подпомогнато чрез внедряване на процеси, които се фокусират върху извличането на поуки от придобит опит, критичното разглеждане на целите на политиката и постигнатия напредък, както и насърчаването на иновативни експерименти. С цел допълнително подпомагане на адаптацията в европейските държави е необходима повече информация относно разходите и ползите от нея, както и относно рискове, несигурност и уязвимост на местно равнище, но е необходим</w:t>
      </w:r>
      <w:r w:rsidR="00307137" w:rsidRPr="006B0A92">
        <w:t>о</w:t>
      </w:r>
      <w:r w:rsidRPr="006B0A92">
        <w:t xml:space="preserve"> и </w:t>
      </w:r>
      <w:r w:rsidR="00307137" w:rsidRPr="006B0A92">
        <w:t xml:space="preserve">достъпност </w:t>
      </w:r>
      <w:r w:rsidRPr="006B0A92">
        <w:t>на данни за целите на мониторинг и оценка.</w:t>
      </w:r>
    </w:p>
    <w:p w:rsidR="001D491C" w:rsidRPr="006B0A92" w:rsidRDefault="003040B6" w:rsidP="00F73FF3">
      <w:pPr>
        <w:pStyle w:val="BodyText"/>
      </w:pPr>
      <w:r w:rsidRPr="006B0A92">
        <w:t xml:space="preserve">В контекста на България, все по-ясна специфична пречка за адаптиране е необходимостта от опростяване и ускоряване на вземането на решения в сектора. Това може да бъде постигнато чрез прилагане в рамките на възможното (по отношение на неприкосновеността на личния живот и защитата на бизнеса) на единна база от данни за околната среда за използването на лицата, отговорни за вземането на решения, и разработването на инструменти за информиране на решенията </w:t>
      </w:r>
      <w:r w:rsidR="00307137" w:rsidRPr="006B0A92">
        <w:t xml:space="preserve">на базата на </w:t>
      </w:r>
      <w:r w:rsidRPr="006B0A92">
        <w:t>компромис въз основа на подобрено моделиране на климата и биоразнообразието, в достатъчно подробна пространствена резолюция и възможно най-близо до реално време.</w:t>
      </w:r>
      <w:bookmarkStart w:id="305" w:name="_t1r2a3ae97ac" w:colFirst="0" w:colLast="0"/>
      <w:bookmarkStart w:id="306" w:name="_5vul5kcjihsx" w:colFirst="0" w:colLast="0"/>
      <w:bookmarkStart w:id="307" w:name="_25kd3tu3bpi8" w:colFirst="0" w:colLast="0"/>
      <w:bookmarkEnd w:id="305"/>
      <w:bookmarkEnd w:id="306"/>
      <w:bookmarkEnd w:id="307"/>
    </w:p>
    <w:p w:rsidR="002B164D" w:rsidRPr="006B0A92" w:rsidRDefault="00F072A6" w:rsidP="00A3433D">
      <w:pPr>
        <w:pStyle w:val="Heading2"/>
        <w:rPr>
          <w:rFonts w:cs="Times New Roman"/>
          <w:bCs w:val="0"/>
          <w:color w:val="365F91"/>
        </w:rPr>
      </w:pPr>
      <w:bookmarkStart w:id="308" w:name="_Toc507144987"/>
      <w:bookmarkStart w:id="309" w:name="_Toc528677359"/>
      <w:bookmarkStart w:id="310" w:name="_Toc530040950"/>
      <w:r w:rsidRPr="006B0A92">
        <w:rPr>
          <w:rFonts w:cs="Times New Roman"/>
          <w:bCs w:val="0"/>
          <w:color w:val="365F91"/>
        </w:rPr>
        <w:t xml:space="preserve">2.10. </w:t>
      </w:r>
      <w:r w:rsidRPr="006B0A92">
        <w:rPr>
          <w:rFonts w:cs="Times New Roman"/>
          <w:bCs w:val="0"/>
          <w:color w:val="365F91"/>
        </w:rPr>
        <w:tab/>
      </w:r>
      <w:r w:rsidRPr="006B0A92">
        <w:rPr>
          <w:rFonts w:cs="Times New Roman"/>
          <w:bCs w:val="0"/>
          <w:color w:val="365F91"/>
        </w:rPr>
        <w:tab/>
      </w:r>
      <w:bookmarkEnd w:id="308"/>
      <w:r w:rsidRPr="006B0A92">
        <w:rPr>
          <w:rFonts w:cs="Times New Roman"/>
          <w:bCs w:val="0"/>
          <w:color w:val="365F91"/>
        </w:rPr>
        <w:t>Заключения</w:t>
      </w:r>
      <w:bookmarkEnd w:id="309"/>
      <w:bookmarkEnd w:id="310"/>
    </w:p>
    <w:p w:rsidR="00F072A6" w:rsidRPr="006B0A92" w:rsidRDefault="00715B7B" w:rsidP="009D6D99">
      <w:pPr>
        <w:pStyle w:val="BodyText"/>
      </w:pPr>
      <w:r w:rsidRPr="006B0A92">
        <w:t xml:space="preserve">Институционалната и правната рамка в Европа в областта на биологичното разнообразие и екосистемите е в процес на разработка в много </w:t>
      </w:r>
      <w:r w:rsidR="00714728" w:rsidRPr="006B0A92">
        <w:t>свои части</w:t>
      </w:r>
      <w:r w:rsidRPr="006B0A92">
        <w:t xml:space="preserve">. Картирането и оценката на екосистемните услуги, както и практическите усилия за възстановяване на екосистемите и оптимизиране на регулирането на </w:t>
      </w:r>
      <w:r w:rsidR="00714728" w:rsidRPr="006B0A92">
        <w:t>предоставянето</w:t>
      </w:r>
      <w:r w:rsidRPr="006B0A92">
        <w:t xml:space="preserve"> на екосистемни услуги чрез възстановяване на екосистемите и зелена инфраструктура, са две от областите, които имат особено значение за АИК.</w:t>
      </w:r>
    </w:p>
    <w:p w:rsidR="00F072A6" w:rsidRPr="006B0A92" w:rsidRDefault="00715B7B" w:rsidP="009D6D99">
      <w:pPr>
        <w:pStyle w:val="BodyText"/>
      </w:pPr>
      <w:r w:rsidRPr="006B0A92">
        <w:t xml:space="preserve">България разполага с институционална рамка за опазване на екосистемите чрез </w:t>
      </w:r>
      <w:r w:rsidRPr="006B0A92">
        <w:lastRenderedPageBreak/>
        <w:t>защитени територии, съоръжения ex situ, защита на генетичните ресурси и т.н. Страната обаче изостава в прилагането на концепцията за екосистемни услуги. Настоящата Стратегия за биологичното разнообразие е остаряла и следва да бъде разработена нова, заедно с план за действие, съгласно член 115, параграф 1, т. 2 и 3. Друга стратегическа област, която се нуждае от развитие, е зелената инфраструктура - това е ключова област по отношение на постигането на 15-процентната цел за възстановяване, определена в Стратегията на ЕС за биологичното разнообразие до 2020 г.</w:t>
      </w:r>
    </w:p>
    <w:p w:rsidR="004B5319" w:rsidRPr="006B0A92" w:rsidRDefault="00715B7B" w:rsidP="00A3433D">
      <w:pPr>
        <w:pStyle w:val="BodyText"/>
      </w:pPr>
      <w:r w:rsidRPr="006B0A92">
        <w:t xml:space="preserve">Правната и институционалната рамка в България понастоящем поставя предоставянето на  </w:t>
      </w:r>
      <w:r w:rsidR="00714728" w:rsidRPr="006B0A92">
        <w:t xml:space="preserve">материални </w:t>
      </w:r>
      <w:r w:rsidRPr="006B0A92">
        <w:t xml:space="preserve">екосистемни услуги под юрисдикцията на няколко администрации към министъра на земеделието, храните и горите. </w:t>
      </w:r>
      <w:r w:rsidR="00714728" w:rsidRPr="006B0A92">
        <w:t>Регулиращите</w:t>
      </w:r>
      <w:r w:rsidRPr="006B0A92">
        <w:t xml:space="preserve"> екосистемни услуги, които </w:t>
      </w:r>
      <w:r w:rsidR="00714728" w:rsidRPr="006B0A92">
        <w:t>са</w:t>
      </w:r>
      <w:r w:rsidRPr="006B0A92">
        <w:t xml:space="preserve"> поне  с еднаква важност по отношение на оценката и значителен фактор за АИК, не </w:t>
      </w:r>
      <w:r w:rsidR="00714728" w:rsidRPr="006B0A92">
        <w:t>са</w:t>
      </w:r>
      <w:r w:rsidRPr="006B0A92">
        <w:t xml:space="preserve"> регламентиран</w:t>
      </w:r>
      <w:r w:rsidR="00714728" w:rsidRPr="006B0A92">
        <w:t>и</w:t>
      </w:r>
      <w:r w:rsidRPr="006B0A92">
        <w:t>, с изключение на някои</w:t>
      </w:r>
      <w:r w:rsidR="00714728" w:rsidRPr="006B0A92">
        <w:t xml:space="preserve"> от услугите</w:t>
      </w:r>
      <w:r w:rsidRPr="006B0A92">
        <w:t xml:space="preserve"> в законодателството</w:t>
      </w:r>
      <w:r w:rsidR="00714728" w:rsidRPr="006B0A92">
        <w:t xml:space="preserve"> за горите</w:t>
      </w:r>
      <w:r w:rsidRPr="006B0A92">
        <w:t xml:space="preserve">. Този пропуск следва да бъде запълнен както </w:t>
      </w:r>
      <w:r w:rsidR="00714728" w:rsidRPr="006B0A92">
        <w:t>с</w:t>
      </w:r>
      <w:r w:rsidRPr="006B0A92">
        <w:t xml:space="preserve"> изменения</w:t>
      </w:r>
      <w:r w:rsidR="00714728" w:rsidRPr="006B0A92">
        <w:t xml:space="preserve"> в нормативната уредба</w:t>
      </w:r>
      <w:r w:rsidRPr="006B0A92">
        <w:t xml:space="preserve">, така и </w:t>
      </w:r>
      <w:r w:rsidR="00714728" w:rsidRPr="006B0A92">
        <w:t>чрез</w:t>
      </w:r>
      <w:r w:rsidRPr="006B0A92">
        <w:t xml:space="preserve"> изграждане на капацитет в централната и местните администрации, науката и обществото.</w:t>
      </w:r>
    </w:p>
    <w:p w:rsidR="004B5319" w:rsidRPr="006B0A92" w:rsidRDefault="00715B7B" w:rsidP="00A3433D">
      <w:pPr>
        <w:pStyle w:val="BodyText"/>
      </w:pPr>
      <w:r w:rsidRPr="006B0A92">
        <w:t>Също толкова важен е и преходът от наблюдени</w:t>
      </w:r>
      <w:r w:rsidR="004B5319" w:rsidRPr="006B0A92">
        <w:t>е на абиотичните и биотичните "</w:t>
      </w:r>
      <w:r w:rsidRPr="006B0A92">
        <w:t>елементи</w:t>
      </w:r>
      <w:r w:rsidR="00714728" w:rsidRPr="006B0A92">
        <w:t xml:space="preserve"> на околната среда</w:t>
      </w:r>
      <w:r w:rsidRPr="006B0A92">
        <w:t xml:space="preserve">" към холистичен </w:t>
      </w:r>
      <w:r w:rsidR="00714728" w:rsidRPr="006B0A92">
        <w:t xml:space="preserve">екосистемен </w:t>
      </w:r>
      <w:r w:rsidRPr="006B0A92">
        <w:t xml:space="preserve">мониторинг. Това ще улесни икономически ефективния мониторинг на екосистемите и в същото време ще предостави по-добри начини за проучване на сложните взаимодействия между изменението на климата и екосистемите на </w:t>
      </w:r>
      <w:r w:rsidR="00714728" w:rsidRPr="006B0A92">
        <w:t xml:space="preserve">системно </w:t>
      </w:r>
      <w:r w:rsidRPr="006B0A92">
        <w:t xml:space="preserve">ниво чрез събиране на </w:t>
      </w:r>
      <w:r w:rsidR="00714728" w:rsidRPr="006B0A92">
        <w:t>релевантни</w:t>
      </w:r>
      <w:r w:rsidRPr="006B0A92">
        <w:t xml:space="preserve"> и съгласувани данни за по-подробни прогнози. Използването на други налични данни (например данни за оценката на въздействието върху околната среда, данни от прилагането на други политики и </w:t>
      </w:r>
      <w:r w:rsidR="00714728" w:rsidRPr="006B0A92">
        <w:t>доброволчески дейности</w:t>
      </w:r>
      <w:r w:rsidRPr="006B0A92">
        <w:t xml:space="preserve">/традиционните знания) по открит, оперативно съвместим начин е друг потенциален източник на информация за преодоляване на пропуските в данните и знанията и за подкрепа на </w:t>
      </w:r>
      <w:r w:rsidR="00714728" w:rsidRPr="006B0A92">
        <w:t>екосистемния мониторинг</w:t>
      </w:r>
      <w:r w:rsidR="00E477FD" w:rsidRPr="006B0A92">
        <w:t>.</w:t>
      </w:r>
    </w:p>
    <w:p w:rsidR="002B164D" w:rsidRPr="006B0A92" w:rsidRDefault="00F3768F" w:rsidP="004B5319">
      <w:pPr>
        <w:pStyle w:val="BodyText"/>
        <w:tabs>
          <w:tab w:val="num" w:pos="927"/>
        </w:tabs>
        <w:rPr>
          <w:rFonts w:ascii="Calibri" w:eastAsia="Times New Roman" w:hAnsi="Calibri"/>
          <w:b/>
          <w:bCs/>
          <w:color w:val="2F5496"/>
          <w:sz w:val="32"/>
          <w:szCs w:val="28"/>
        </w:rPr>
      </w:pPr>
      <w:r w:rsidRPr="006B0A92">
        <w:t>За ефективна адаптация</w:t>
      </w:r>
      <w:r w:rsidR="00715B7B" w:rsidRPr="006B0A92">
        <w:t xml:space="preserve"> следва да бъдат коригирани както законодателството за биологичното разнообразие, така и регионалните/местните стратегиите за адаптиране към изменението на климата, така че да включват концепцията за АИК в съответствие с предстоящата за разработване Национална стратегия за адаптиране към изменението на климата. Това ще допринесе за по-информирани решения относно компромисите и повишена информираност и комуникация между заинтересованите страни</w:t>
      </w:r>
      <w:r w:rsidR="00E477FD" w:rsidRPr="006B0A92">
        <w:t>.</w:t>
      </w:r>
      <w:bookmarkStart w:id="311" w:name="_Toc501659588"/>
      <w:bookmarkStart w:id="312" w:name="_Toc501659734"/>
    </w:p>
    <w:p w:rsidR="004B5319" w:rsidRPr="006B0A92" w:rsidRDefault="004B5319">
      <w:pPr>
        <w:rPr>
          <w:rFonts w:ascii="Calibri" w:eastAsia="Times New Roman" w:hAnsi="Calibri" w:cs="Times New Roman"/>
          <w:b/>
          <w:bCs/>
          <w:color w:val="2F5496"/>
          <w:sz w:val="32"/>
          <w:szCs w:val="28"/>
          <w:lang w:val="bg-BG"/>
        </w:rPr>
      </w:pPr>
      <w:r w:rsidRPr="006B0A92">
        <w:rPr>
          <w:lang w:val="bg-BG"/>
        </w:rPr>
        <w:br w:type="page"/>
      </w:r>
    </w:p>
    <w:p w:rsidR="001D491C" w:rsidRPr="006B0A92" w:rsidRDefault="001D491C" w:rsidP="006C1D32">
      <w:pPr>
        <w:pStyle w:val="Heading1"/>
      </w:pPr>
      <w:bookmarkStart w:id="313" w:name="_Toc528677360"/>
      <w:bookmarkStart w:id="314" w:name="_Toc530040951"/>
      <w:r w:rsidRPr="006B0A92">
        <w:lastRenderedPageBreak/>
        <w:t>Глава 3. Възможности за адаптация</w:t>
      </w:r>
      <w:bookmarkEnd w:id="311"/>
      <w:bookmarkEnd w:id="312"/>
      <w:bookmarkEnd w:id="313"/>
      <w:bookmarkEnd w:id="314"/>
    </w:p>
    <w:p w:rsidR="001D491C" w:rsidRPr="006B0A92" w:rsidRDefault="001D491C" w:rsidP="00C14EA7">
      <w:pPr>
        <w:spacing w:before="120" w:after="60"/>
        <w:rPr>
          <w:rFonts w:asciiTheme="minorHAnsi" w:hAnsiTheme="minorHAnsi" w:cstheme="minorHAnsi"/>
          <w:b/>
          <w:color w:val="365F91" w:themeColor="accent1" w:themeShade="BF"/>
          <w:sz w:val="28"/>
          <w:szCs w:val="28"/>
          <w:lang w:val="bg-BG"/>
        </w:rPr>
      </w:pPr>
      <w:bookmarkStart w:id="315" w:name="_eubstiv88mtw" w:colFirst="0" w:colLast="0"/>
      <w:bookmarkEnd w:id="315"/>
      <w:r w:rsidRPr="006B0A92">
        <w:rPr>
          <w:rFonts w:asciiTheme="minorHAnsi" w:hAnsiTheme="minorHAnsi" w:cstheme="minorHAnsi"/>
          <w:b/>
          <w:color w:val="365F91" w:themeColor="accent1" w:themeShade="BF"/>
          <w:sz w:val="28"/>
          <w:szCs w:val="28"/>
          <w:lang w:val="bg-BG"/>
        </w:rPr>
        <w:t xml:space="preserve">Въведение </w:t>
      </w:r>
    </w:p>
    <w:p w:rsidR="001D491C" w:rsidRPr="006B0A92" w:rsidRDefault="00566F97" w:rsidP="00F73FF3">
      <w:pPr>
        <w:pStyle w:val="BodyText"/>
      </w:pPr>
      <w:r w:rsidRPr="006B0A92">
        <w:t>Е</w:t>
      </w:r>
      <w:r w:rsidR="00C21D2C" w:rsidRPr="006B0A92">
        <w:t xml:space="preserve">косистемите </w:t>
      </w:r>
      <w:r w:rsidRPr="006B0A92">
        <w:t xml:space="preserve">могат да се различават </w:t>
      </w:r>
      <w:r w:rsidR="00307137" w:rsidRPr="006B0A92">
        <w:t xml:space="preserve">по мащаб </w:t>
      </w:r>
      <w:r w:rsidR="00CF7AE4" w:rsidRPr="006B0A92">
        <w:t>в десетки, стотици и дори хиляди пъти</w:t>
      </w:r>
      <w:r w:rsidRPr="006B0A92">
        <w:t xml:space="preserve"> </w:t>
      </w:r>
      <w:r w:rsidR="00C21D2C" w:rsidRPr="006B0A92">
        <w:t xml:space="preserve">- от локва до континент. Времевите диапазони на събитията, които влияят върху природния капитал, са също толкова разномащабни - от няколко часа при разрушителните катаклизми, до стотици години за живота на някои видове и милиони години по отношение на еволюцията на видовете, </w:t>
      </w:r>
      <w:r w:rsidR="00CF7AE4" w:rsidRPr="006B0A92">
        <w:t>почво</w:t>
      </w:r>
      <w:r w:rsidR="00C21D2C" w:rsidRPr="006B0A92">
        <w:t xml:space="preserve">образуването и други процеси. На този фон, създадената от човешката цивилизация социално-екологична система е много нова и нашите знания и инструменти не предоставят достатъчно информация за екосистемите и начина, по който те се променят </w:t>
      </w:r>
      <w:r w:rsidR="00CF7AE4" w:rsidRPr="006B0A92">
        <w:t>с изменението</w:t>
      </w:r>
      <w:r w:rsidR="00307137" w:rsidRPr="006B0A92">
        <w:t xml:space="preserve"> </w:t>
      </w:r>
      <w:r w:rsidR="00C21D2C" w:rsidRPr="006B0A92">
        <w:t xml:space="preserve">на климата. </w:t>
      </w:r>
      <w:r w:rsidR="003040B6" w:rsidRPr="006B0A92">
        <w:t>От екологична гледна точка</w:t>
      </w:r>
      <w:r w:rsidR="00AE5740" w:rsidRPr="006B0A92">
        <w:t>,</w:t>
      </w:r>
      <w:r w:rsidR="003040B6" w:rsidRPr="006B0A92">
        <w:t xml:space="preserve"> хората действат като вид</w:t>
      </w:r>
      <w:r w:rsidR="00CF7AE4" w:rsidRPr="006B0A92">
        <w:t xml:space="preserve"> –</w:t>
      </w:r>
      <w:r w:rsidR="003040B6" w:rsidRPr="006B0A92">
        <w:t xml:space="preserve"> екосистем</w:t>
      </w:r>
      <w:r w:rsidR="00CF7AE4" w:rsidRPr="006B0A92">
        <w:t>е</w:t>
      </w:r>
      <w:r w:rsidR="003040B6" w:rsidRPr="006B0A92">
        <w:t>н инженер</w:t>
      </w:r>
      <w:r w:rsidR="00E66931" w:rsidRPr="006B0A92">
        <w:t>.</w:t>
      </w:r>
      <w:r w:rsidR="00AE5740" w:rsidRPr="006B0A92">
        <w:rPr>
          <w:rStyle w:val="FootnoteReference"/>
        </w:rPr>
        <w:footnoteReference w:id="89"/>
      </w:r>
      <w:r w:rsidR="003040B6" w:rsidRPr="006B0A92">
        <w:t xml:space="preserve"> Обаче човешкото въздействие върху биологичното разнообразие, понастоящем в планетарен мащаб, е много по-силно от въздействието на всеки друг вид. Освен това, напредъкът на технологиите през последните векове ни позволява да променяме околната среда безпрецедентно</w:t>
      </w:r>
      <w:r w:rsidR="00CF7AE4" w:rsidRPr="006B0A92">
        <w:t xml:space="preserve"> бързо</w:t>
      </w:r>
      <w:r w:rsidR="003040B6" w:rsidRPr="006B0A92">
        <w:t xml:space="preserve">, което не позволява на екосистемите да се адаптират. Дебатът за </w:t>
      </w:r>
      <w:r w:rsidR="00CF7AE4" w:rsidRPr="006B0A92">
        <w:t xml:space="preserve">планетарните </w:t>
      </w:r>
      <w:r w:rsidR="002E5F1C" w:rsidRPr="006B0A92">
        <w:t xml:space="preserve">граници </w:t>
      </w:r>
      <w:r w:rsidR="003040B6" w:rsidRPr="006B0A92">
        <w:t>(граници, отвъд които е застрашено съществуването ни)</w:t>
      </w:r>
      <w:r w:rsidR="00B04220" w:rsidRPr="006B0A92">
        <w:rPr>
          <w:rStyle w:val="FootnoteReference"/>
        </w:rPr>
        <w:footnoteReference w:id="90"/>
      </w:r>
      <w:r w:rsidR="003040B6" w:rsidRPr="006B0A92">
        <w:t xml:space="preserve"> набира скорост и загубата на биологично разнообразие и изменението на климата са </w:t>
      </w:r>
      <w:r w:rsidR="000F518B" w:rsidRPr="006B0A92">
        <w:t>сред най-критичните му елементи.</w:t>
      </w:r>
      <w:r w:rsidR="00B04220" w:rsidRPr="006B0A92">
        <w:rPr>
          <w:rStyle w:val="FootnoteReference"/>
        </w:rPr>
        <w:footnoteReference w:id="91"/>
      </w:r>
    </w:p>
    <w:p w:rsidR="00AE5740" w:rsidRPr="00545BCB" w:rsidRDefault="00A1291A" w:rsidP="00545BCB">
      <w:pPr>
        <w:pStyle w:val="TablesandFiguresHeading"/>
        <w:spacing w:before="160"/>
      </w:pPr>
      <w:bookmarkStart w:id="316" w:name="_Toc530041157"/>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12</w:t>
      </w:r>
      <w:r w:rsidR="00715B7B" w:rsidRPr="00545BCB">
        <w:fldChar w:fldCharType="end"/>
      </w:r>
      <w:r w:rsidRPr="00545BCB">
        <w:t>.</w:t>
      </w:r>
      <w:r w:rsidR="00AE5740" w:rsidRPr="00545BCB">
        <w:t xml:space="preserve"> </w:t>
      </w:r>
      <w:r w:rsidR="00BA2BDA" w:rsidRPr="00545BCB">
        <w:t>Отвъд границите</w:t>
      </w:r>
      <w:bookmarkEnd w:id="316"/>
    </w:p>
    <w:p w:rsidR="00AE5740" w:rsidRPr="006B0A92" w:rsidRDefault="007246C4" w:rsidP="001908BC">
      <w:pPr>
        <w:pStyle w:val="Normal1"/>
        <w:spacing w:after="60"/>
        <w:jc w:val="center"/>
        <w:rPr>
          <w:rFonts w:ascii="Times New Roman" w:hAnsi="Times New Roman" w:cs="Times New Roman"/>
          <w:sz w:val="24"/>
          <w:szCs w:val="24"/>
        </w:rPr>
      </w:pPr>
      <w:r>
        <w:rPr>
          <w:noProof/>
        </w:rPr>
        <w:drawing>
          <wp:inline distT="0" distB="0" distL="0" distR="0" wp14:anchorId="2FB3E789" wp14:editId="23C6492A">
            <wp:extent cx="4276468" cy="3014133"/>
            <wp:effectExtent l="0" t="0" r="0" b="0"/>
            <wp:docPr id="91" name="Picture 91" descr="C:\Users\WB507560\AppData\Local\Microsoft\Windows\INetCache\Content.Word\BD&amp;ES - Figure 12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B507560\AppData\Local\Microsoft\Windows\INetCache\Content.Word\BD&amp;ES - Figure 12 - BG.PNG"/>
                    <pic:cNvPicPr>
                      <a:picLocks noChangeAspect="1" noChangeArrowheads="1"/>
                    </pic:cNvPicPr>
                  </pic:nvPicPr>
                  <pic:blipFill rotWithShape="1">
                    <a:blip r:embed="rId40">
                      <a:extLst>
                        <a:ext uri="{28A0092B-C50C-407E-A947-70E740481C1C}">
                          <a14:useLocalDpi xmlns:a14="http://schemas.microsoft.com/office/drawing/2010/main" val="0"/>
                        </a:ext>
                      </a:extLst>
                    </a:blip>
                    <a:srcRect t="823" b="3244"/>
                    <a:stretch/>
                  </pic:blipFill>
                  <pic:spPr bwMode="auto">
                    <a:xfrm>
                      <a:off x="0" y="0"/>
                      <a:ext cx="4330197" cy="3052002"/>
                    </a:xfrm>
                    <a:prstGeom prst="rect">
                      <a:avLst/>
                    </a:prstGeom>
                    <a:noFill/>
                    <a:ln>
                      <a:noFill/>
                    </a:ln>
                    <a:extLst>
                      <a:ext uri="{53640926-AAD7-44D8-BBD7-CCE9431645EC}">
                        <a14:shadowObscured xmlns:a14="http://schemas.microsoft.com/office/drawing/2010/main"/>
                      </a:ext>
                    </a:extLst>
                  </pic:spPr>
                </pic:pic>
              </a:graphicData>
            </a:graphic>
          </wp:inline>
        </w:drawing>
      </w:r>
    </w:p>
    <w:p w:rsidR="00BA2BDA" w:rsidRPr="006B0A92" w:rsidRDefault="00BA2BDA" w:rsidP="001908BC">
      <w:pPr>
        <w:pStyle w:val="Normal1"/>
        <w:jc w:val="center"/>
        <w:rPr>
          <w:rFonts w:asciiTheme="minorHAnsi" w:hAnsiTheme="minorHAnsi" w:cstheme="minorHAnsi"/>
          <w:sz w:val="20"/>
          <w:szCs w:val="20"/>
        </w:rPr>
      </w:pPr>
      <w:r w:rsidRPr="006B0A92">
        <w:rPr>
          <w:rFonts w:asciiTheme="minorHAnsi" w:hAnsiTheme="minorHAnsi" w:cstheme="minorHAnsi"/>
          <w:sz w:val="20"/>
          <w:szCs w:val="20"/>
        </w:rPr>
        <w:t>Вътрешното оцветяване в зелено показва предложеното безопасно пространство за действие за девет планетарни системи. Червените части показват оценка на очакваното настоящо положение за всяка променлива. Границите на три</w:t>
      </w:r>
      <w:r w:rsidR="00CF7AE4" w:rsidRPr="006B0A92">
        <w:rPr>
          <w:rFonts w:asciiTheme="minorHAnsi" w:hAnsiTheme="minorHAnsi" w:cstheme="minorHAnsi"/>
          <w:sz w:val="20"/>
          <w:szCs w:val="20"/>
        </w:rPr>
        <w:t xml:space="preserve"> от тези</w:t>
      </w:r>
      <w:r w:rsidRPr="006B0A92">
        <w:rPr>
          <w:rFonts w:asciiTheme="minorHAnsi" w:hAnsiTheme="minorHAnsi" w:cstheme="minorHAnsi"/>
          <w:sz w:val="20"/>
          <w:szCs w:val="20"/>
        </w:rPr>
        <w:t xml:space="preserve"> системи (нивото на загуба на биоразнообразие, изменение на климата и човешка намеса </w:t>
      </w:r>
      <w:r w:rsidR="00CF7AE4" w:rsidRPr="006B0A92">
        <w:rPr>
          <w:rFonts w:asciiTheme="minorHAnsi" w:hAnsiTheme="minorHAnsi" w:cstheme="minorHAnsi"/>
          <w:sz w:val="20"/>
          <w:szCs w:val="20"/>
        </w:rPr>
        <w:t xml:space="preserve">в </w:t>
      </w:r>
      <w:r w:rsidRPr="006B0A92">
        <w:rPr>
          <w:rFonts w:asciiTheme="minorHAnsi" w:hAnsiTheme="minorHAnsi" w:cstheme="minorHAnsi"/>
          <w:sz w:val="20"/>
          <w:szCs w:val="20"/>
        </w:rPr>
        <w:t xml:space="preserve">азотния цикъл) вече са </w:t>
      </w:r>
      <w:r w:rsidR="00707E5A" w:rsidRPr="006B0A92">
        <w:rPr>
          <w:rFonts w:asciiTheme="minorHAnsi" w:hAnsiTheme="minorHAnsi" w:cstheme="minorHAnsi"/>
          <w:sz w:val="20"/>
          <w:szCs w:val="20"/>
        </w:rPr>
        <w:t>надхвърлени</w:t>
      </w:r>
      <w:r w:rsidRPr="006B0A92">
        <w:rPr>
          <w:rFonts w:asciiTheme="minorHAnsi" w:hAnsiTheme="minorHAnsi" w:cstheme="minorHAnsi"/>
          <w:sz w:val="20"/>
          <w:szCs w:val="20"/>
        </w:rPr>
        <w:t>.</w:t>
      </w:r>
    </w:p>
    <w:p w:rsidR="005F7251" w:rsidRPr="006B0A92" w:rsidRDefault="005F7251" w:rsidP="001908BC">
      <w:pPr>
        <w:pStyle w:val="Normal1"/>
        <w:spacing w:before="60"/>
        <w:jc w:val="center"/>
        <w:rPr>
          <w:rFonts w:asciiTheme="minorHAnsi" w:hAnsiTheme="minorHAnsi" w:cstheme="minorHAnsi"/>
          <w:i/>
          <w:sz w:val="20"/>
          <w:szCs w:val="20"/>
        </w:rPr>
      </w:pPr>
      <w:r w:rsidRPr="006B0A92">
        <w:rPr>
          <w:rFonts w:asciiTheme="minorHAnsi" w:hAnsiTheme="minorHAnsi" w:cstheme="minorHAnsi"/>
          <w:i/>
          <w:sz w:val="20"/>
          <w:szCs w:val="20"/>
        </w:rPr>
        <w:t>Източник: Безопасно пространство за действие на човечеството, Nature,  461, септември 2009</w:t>
      </w:r>
      <w:r w:rsidR="00F1028F">
        <w:rPr>
          <w:rFonts w:asciiTheme="minorHAnsi" w:hAnsiTheme="minorHAnsi" w:cstheme="minorHAnsi"/>
          <w:i/>
          <w:sz w:val="20"/>
          <w:szCs w:val="20"/>
        </w:rPr>
        <w:t xml:space="preserve"> г.</w:t>
      </w:r>
    </w:p>
    <w:p w:rsidR="001D491C" w:rsidRPr="006B0A92" w:rsidRDefault="00C21D2C" w:rsidP="00F73FF3">
      <w:pPr>
        <w:pStyle w:val="BodyText"/>
      </w:pPr>
      <w:r w:rsidRPr="006B0A92">
        <w:lastRenderedPageBreak/>
        <w:t xml:space="preserve">Изменението на климата е един от </w:t>
      </w:r>
      <w:r w:rsidR="00824E7B" w:rsidRPr="006B0A92">
        <w:t>натиските</w:t>
      </w:r>
      <w:r w:rsidRPr="006B0A92">
        <w:t xml:space="preserve">, които влияят на биоразнообразието и екосистемите. Както </w:t>
      </w:r>
      <w:r w:rsidR="00636CBD" w:rsidRPr="006B0A92">
        <w:t>екосистемите</w:t>
      </w:r>
      <w:r w:rsidRPr="006B0A92">
        <w:t xml:space="preserve">, така и климатът са сложни системи и е малко вероятно да сме в състояние изцяло да разберем и предскажем </w:t>
      </w:r>
      <w:r w:rsidR="00636CBD" w:rsidRPr="006B0A92">
        <w:t>начина им на действие</w:t>
      </w:r>
      <w:r w:rsidRPr="006B0A92">
        <w:t xml:space="preserve"> в средно- и дългосрочен план. От друга страна, климатът се променя и в момента губим биологично разнообразие. Спешно са необходими действия, </w:t>
      </w:r>
      <w:r w:rsidR="00636CBD" w:rsidRPr="006B0A92">
        <w:t>но</w:t>
      </w:r>
      <w:r w:rsidRPr="006B0A92">
        <w:t xml:space="preserve"> бездействието или грешки в управлението могат да влошат ситуацията и да доведат до влошаване на </w:t>
      </w:r>
      <w:r w:rsidR="00307137" w:rsidRPr="006B0A92">
        <w:t xml:space="preserve">състоянието на </w:t>
      </w:r>
      <w:r w:rsidRPr="006B0A92">
        <w:t>екосистемите или дори до загуба</w:t>
      </w:r>
      <w:r w:rsidR="00636CBD" w:rsidRPr="006B0A92">
        <w:t>та им</w:t>
      </w:r>
      <w:r w:rsidRPr="006B0A92">
        <w:t xml:space="preserve">. </w:t>
      </w:r>
      <w:r w:rsidR="00636CBD" w:rsidRPr="006B0A92">
        <w:t xml:space="preserve">Наред </w:t>
      </w:r>
      <w:r w:rsidRPr="006B0A92">
        <w:t xml:space="preserve">със значителната загуба на биологично разнообразие, подобни развития оказват влияние </w:t>
      </w:r>
      <w:r w:rsidR="00EA5254" w:rsidRPr="006B0A92">
        <w:t xml:space="preserve">и </w:t>
      </w:r>
      <w:r w:rsidRPr="006B0A92">
        <w:t xml:space="preserve">върху предоставянето на жизненоважни екосистемни услуги и поради това могат допълнително да ограничат възможностите за адаптация, особено за уязвимите групи </w:t>
      </w:r>
      <w:r w:rsidR="00307137" w:rsidRPr="006B0A92">
        <w:t>популации</w:t>
      </w:r>
      <w:r w:rsidR="00BA2BDA" w:rsidRPr="006B0A92">
        <w:t xml:space="preserve"> с </w:t>
      </w:r>
      <w:r w:rsidRPr="006B0A92">
        <w:t>ограничен</w:t>
      </w:r>
      <w:r w:rsidR="00BA2BDA" w:rsidRPr="006B0A92">
        <w:t xml:space="preserve">а </w:t>
      </w:r>
      <w:r w:rsidRPr="006B0A92">
        <w:t>мобилност.</w:t>
      </w:r>
      <w:r w:rsidR="00BA2BDA" w:rsidRPr="006B0A92">
        <w:t xml:space="preserve"> О</w:t>
      </w:r>
      <w:r w:rsidRPr="006B0A92">
        <w:t>птимизиране</w:t>
      </w:r>
      <w:r w:rsidR="00BA2BDA" w:rsidRPr="006B0A92">
        <w:t>то</w:t>
      </w:r>
      <w:r w:rsidRPr="006B0A92">
        <w:t xml:space="preserve"> на използването на екосистемните услуги е потенциален източник на рентабилни решения за противодействие на ефектите от изменението на климата и гарантира печеливши решения за осигуряване на справедлив достъп до ресурси.</w:t>
      </w:r>
    </w:p>
    <w:p w:rsidR="00F1749F" w:rsidRPr="006B0A92" w:rsidRDefault="00F1749F" w:rsidP="008E4C20">
      <w:pPr>
        <w:pStyle w:val="ListParagraph"/>
        <w:keepNext/>
        <w:numPr>
          <w:ilvl w:val="0"/>
          <w:numId w:val="6"/>
        </w:numPr>
        <w:contextualSpacing w:val="0"/>
        <w:outlineLvl w:val="0"/>
        <w:rPr>
          <w:rFonts w:ascii="Calibri" w:eastAsia="Times New Roman" w:hAnsi="Calibri" w:cs="Times New Roman"/>
          <w:b/>
          <w:bCs/>
          <w:vanish/>
          <w:color w:val="365F91" w:themeColor="accent1" w:themeShade="BF"/>
          <w:kern w:val="36"/>
          <w:sz w:val="32"/>
          <w:szCs w:val="18"/>
          <w:lang w:val="bg-BG"/>
        </w:rPr>
      </w:pPr>
      <w:bookmarkStart w:id="317" w:name="_ajjflh6li1mb" w:colFirst="0" w:colLast="0"/>
      <w:bookmarkStart w:id="318" w:name="_Toc486803569"/>
      <w:bookmarkStart w:id="319" w:name="_Toc486803735"/>
      <w:bookmarkStart w:id="320" w:name="_Toc486804843"/>
      <w:bookmarkStart w:id="321" w:name="_Toc486804916"/>
      <w:bookmarkStart w:id="322" w:name="_Toc486804972"/>
      <w:bookmarkStart w:id="323" w:name="_Toc486805022"/>
      <w:bookmarkStart w:id="324" w:name="_Toc486805092"/>
      <w:bookmarkStart w:id="325" w:name="_Toc486805743"/>
      <w:bookmarkStart w:id="326" w:name="_Toc486848167"/>
      <w:bookmarkStart w:id="327" w:name="_Toc487971556"/>
      <w:bookmarkStart w:id="328" w:name="_Toc488657399"/>
      <w:bookmarkStart w:id="329" w:name="_Toc500873243"/>
      <w:bookmarkStart w:id="330" w:name="_Toc500873333"/>
      <w:bookmarkStart w:id="331" w:name="_Toc500874652"/>
      <w:bookmarkStart w:id="332" w:name="_Toc500966405"/>
      <w:bookmarkStart w:id="333" w:name="_Toc500966452"/>
      <w:bookmarkStart w:id="334" w:name="_Toc501034244"/>
      <w:bookmarkStart w:id="335" w:name="_Toc501034329"/>
      <w:bookmarkStart w:id="336" w:name="_Toc501300118"/>
      <w:bookmarkStart w:id="337" w:name="_Toc501300181"/>
      <w:bookmarkStart w:id="338" w:name="_Toc501300468"/>
      <w:bookmarkStart w:id="339" w:name="_Toc501611857"/>
      <w:bookmarkStart w:id="340" w:name="_Toc501653058"/>
      <w:bookmarkStart w:id="341" w:name="_Toc501653128"/>
      <w:bookmarkStart w:id="342" w:name="_Toc501659589"/>
      <w:bookmarkStart w:id="343" w:name="_Toc501659666"/>
      <w:bookmarkStart w:id="344" w:name="_Toc501659735"/>
      <w:bookmarkStart w:id="345" w:name="_Toc506550023"/>
      <w:bookmarkStart w:id="346" w:name="_Toc506555804"/>
      <w:bookmarkStart w:id="347" w:name="_Toc506559923"/>
      <w:bookmarkStart w:id="348" w:name="_Toc508889536"/>
      <w:bookmarkStart w:id="349" w:name="_Toc508889608"/>
      <w:bookmarkStart w:id="350" w:name="_Toc519623092"/>
      <w:bookmarkStart w:id="351" w:name="_Toc522125376"/>
      <w:bookmarkStart w:id="352" w:name="_Toc523820386"/>
      <w:bookmarkStart w:id="353" w:name="_Toc528674376"/>
      <w:bookmarkStart w:id="354" w:name="_Toc528677195"/>
      <w:bookmarkStart w:id="355" w:name="_Toc528677278"/>
      <w:bookmarkStart w:id="356" w:name="_Toc528677361"/>
      <w:bookmarkStart w:id="357" w:name="_Toc530040952"/>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p>
    <w:p w:rsidR="001D491C" w:rsidRPr="006B0A92" w:rsidRDefault="00C14EA7" w:rsidP="00B65757">
      <w:pPr>
        <w:pStyle w:val="Heading2"/>
        <w:rPr>
          <w:rFonts w:cs="Times New Roman"/>
          <w:bCs w:val="0"/>
          <w:color w:val="365F91"/>
        </w:rPr>
      </w:pPr>
      <w:bookmarkStart w:id="358" w:name="_Toc501659590"/>
      <w:bookmarkStart w:id="359" w:name="_Toc501659736"/>
      <w:bookmarkStart w:id="360" w:name="_Toc528677362"/>
      <w:bookmarkStart w:id="361" w:name="_Toc530040953"/>
      <w:r w:rsidRPr="006B0A92">
        <w:rPr>
          <w:rFonts w:cs="Times New Roman"/>
          <w:bCs w:val="0"/>
          <w:color w:val="365F91"/>
        </w:rPr>
        <w:t xml:space="preserve">3.1. </w:t>
      </w:r>
      <w:r w:rsidR="00543BE0" w:rsidRPr="006B0A92">
        <w:rPr>
          <w:rFonts w:cs="Times New Roman"/>
          <w:bCs w:val="0"/>
          <w:color w:val="365F91"/>
        </w:rPr>
        <w:tab/>
      </w:r>
      <w:r w:rsidR="001D491C" w:rsidRPr="006B0A92">
        <w:rPr>
          <w:rFonts w:cs="Times New Roman"/>
          <w:bCs w:val="0"/>
          <w:color w:val="365F91"/>
        </w:rPr>
        <w:t>Идентифицирани възможности за адаптация</w:t>
      </w:r>
      <w:bookmarkEnd w:id="358"/>
      <w:bookmarkEnd w:id="359"/>
      <w:bookmarkEnd w:id="360"/>
      <w:bookmarkEnd w:id="361"/>
    </w:p>
    <w:p w:rsidR="004D78E8" w:rsidRPr="006B0A92" w:rsidRDefault="008E4C44" w:rsidP="00F73FF3">
      <w:pPr>
        <w:pStyle w:val="BodyText"/>
      </w:pPr>
      <w:r w:rsidRPr="006B0A92">
        <w:t xml:space="preserve">Предвид липсата на стратегия за биоразнообразие, стратегия за зелена инфраструктура и правна уредба за някои от екосистемните услуги, които са най-важни за адаптирането на АИК в БР и ЕС, вариантите в тази глава се основават главно на политическите документи на ЕС и научното развитие в сектора. Следва обаче да се отбележи, че поради </w:t>
      </w:r>
      <w:r w:rsidR="00EA5254" w:rsidRPr="006B0A92">
        <w:t>тази нееднозначност</w:t>
      </w:r>
      <w:r w:rsidRPr="006B0A92">
        <w:t xml:space="preserve"> в стратегическата и правната рамка</w:t>
      </w:r>
      <w:r w:rsidR="004D78E8" w:rsidRPr="006B0A92">
        <w:t xml:space="preserve">, </w:t>
      </w:r>
      <w:r w:rsidRPr="006B0A92">
        <w:t xml:space="preserve">институционалните отговорности за прилагане на идентифицираните варианти в този доклад не могат да бъдат </w:t>
      </w:r>
      <w:r w:rsidR="00EA5254" w:rsidRPr="006B0A92">
        <w:t xml:space="preserve">фокусирани така </w:t>
      </w:r>
      <w:r w:rsidRPr="006B0A92">
        <w:t>точно</w:t>
      </w:r>
      <w:r w:rsidR="00EA5254" w:rsidRPr="006B0A92">
        <w:t>,</w:t>
      </w:r>
      <w:r w:rsidRPr="006B0A92">
        <w:t xml:space="preserve"> както в други сектори и трябва да бъдат допълнително конкретизирани по време на разработването от плана за действие на тази стратегия. В съответствие с подхода към насоките за устойчиво развитие, приет в стратегическите документи на Е</w:t>
      </w:r>
      <w:r w:rsidR="004D78E8" w:rsidRPr="006B0A92">
        <w:t>С, и</w:t>
      </w:r>
      <w:r w:rsidR="001D491C" w:rsidRPr="006B0A92">
        <w:t xml:space="preserve">збраният в тази глава подход се основава на картиране и оценка на екосистемите и техните услуги, което подчертава </w:t>
      </w:r>
      <w:r w:rsidR="00307137" w:rsidRPr="006B0A92">
        <w:t xml:space="preserve">характеристиките </w:t>
      </w:r>
      <w:r w:rsidR="001D491C" w:rsidRPr="006B0A92">
        <w:t xml:space="preserve">на ниво екосистема като </w:t>
      </w:r>
      <w:r w:rsidR="00EA5254" w:rsidRPr="006B0A92">
        <w:t xml:space="preserve">интегритет </w:t>
      </w:r>
      <w:r w:rsidR="001D491C" w:rsidRPr="006B0A92">
        <w:t>и устойчивост</w:t>
      </w:r>
      <w:r w:rsidR="004D78E8" w:rsidRPr="006B0A92">
        <w:t xml:space="preserve"> и техния капацитет да произвеждат услуги, </w:t>
      </w:r>
      <w:r w:rsidR="00EA5254" w:rsidRPr="006B0A92">
        <w:t xml:space="preserve">релевантни за </w:t>
      </w:r>
      <w:r w:rsidR="004D78E8" w:rsidRPr="006B0A92">
        <w:t>АИК</w:t>
      </w:r>
      <w:r w:rsidR="001D491C" w:rsidRPr="006B0A92">
        <w:t xml:space="preserve">. </w:t>
      </w:r>
    </w:p>
    <w:p w:rsidR="00057B64" w:rsidRPr="006B0A92" w:rsidRDefault="00EA5254" w:rsidP="00F73FF3">
      <w:pPr>
        <w:pStyle w:val="BodyText"/>
      </w:pPr>
      <w:r w:rsidRPr="006B0A92">
        <w:t>Вземаме предвид и н</w:t>
      </w:r>
      <w:r w:rsidR="00824E7B" w:rsidRPr="006B0A92">
        <w:t xml:space="preserve">аученото </w:t>
      </w:r>
      <w:r w:rsidR="001D491C" w:rsidRPr="006B0A92">
        <w:t>и практическия опит, придобит по време на картирането и оценката на цялата територия извън НАТУРА 2000 (около 66% от страната), използвайки една методологична рамка за всички девет типа екосистеми, които обхващат целия спектър от природни условия - от морски до сухи екосистеми с рядка растителност.</w:t>
      </w:r>
    </w:p>
    <w:p w:rsidR="00057B64" w:rsidRPr="006B0A92" w:rsidRDefault="00824E7B" w:rsidP="00F73FF3">
      <w:pPr>
        <w:pStyle w:val="BodyText"/>
      </w:pPr>
      <w:r w:rsidRPr="006B0A92">
        <w:t xml:space="preserve">Единен </w:t>
      </w:r>
      <w:r w:rsidR="001D491C" w:rsidRPr="006B0A92">
        <w:t>многомер</w:t>
      </w:r>
      <w:r w:rsidRPr="006B0A92">
        <w:t>е</w:t>
      </w:r>
      <w:r w:rsidR="001D491C" w:rsidRPr="006B0A92">
        <w:t xml:space="preserve">н </w:t>
      </w:r>
      <w:r w:rsidRPr="006B0A92">
        <w:t xml:space="preserve">измерител </w:t>
      </w:r>
      <w:r w:rsidR="001D491C" w:rsidRPr="006B0A92">
        <w:t xml:space="preserve">за </w:t>
      </w:r>
      <w:r w:rsidRPr="006B0A92">
        <w:t xml:space="preserve">интегритета </w:t>
      </w:r>
      <w:r w:rsidR="001D491C" w:rsidRPr="006B0A92">
        <w:t xml:space="preserve">на екосистемата и </w:t>
      </w:r>
      <w:r w:rsidRPr="006B0A92">
        <w:t xml:space="preserve">неговите </w:t>
      </w:r>
      <w:r w:rsidR="001D491C" w:rsidRPr="006B0A92">
        <w:t>проявления под формата на съответно състояние (вкл</w:t>
      </w:r>
      <w:r w:rsidR="00315445" w:rsidRPr="006B0A92">
        <w:t>.</w:t>
      </w:r>
      <w:r w:rsidR="001D491C" w:rsidRPr="006B0A92">
        <w:t xml:space="preserve"> биоразнообразие) и услуги - т.нар. IP индекс - е определен още в самото начало в Националната методологична рамка за картиране и оценка на екосистемите. Макар да се нуждае от по-подробна </w:t>
      </w:r>
      <w:r w:rsidRPr="006B0A92">
        <w:t>концептуализация</w:t>
      </w:r>
      <w:r w:rsidR="001D491C" w:rsidRPr="006B0A92">
        <w:t xml:space="preserve">, IP индексът се очертава като </w:t>
      </w:r>
      <w:r w:rsidRPr="006B0A92">
        <w:t>полезно приближение за измервания</w:t>
      </w:r>
      <w:r w:rsidR="001D491C" w:rsidRPr="006B0A92">
        <w:t xml:space="preserve"> в контекста на картиране и оценка на екосистемите. Освен това става все по-ясно, че </w:t>
      </w:r>
      <w:r w:rsidRPr="006B0A92">
        <w:t xml:space="preserve">многомерният измерител </w:t>
      </w:r>
      <w:r w:rsidR="001D491C" w:rsidRPr="006B0A92">
        <w:t xml:space="preserve">за състоянието на екосистемите изисква </w:t>
      </w:r>
      <w:r w:rsidRPr="006B0A92">
        <w:t xml:space="preserve">мултипараметрично </w:t>
      </w:r>
      <w:r w:rsidR="001D491C" w:rsidRPr="006B0A92">
        <w:t>моделиране. Подобен холистичен подход заляга в основата на описания в настоящата глава екосистемен подход за адаптация към изменението на климата (ЕСП-АИК)</w:t>
      </w:r>
      <w:r w:rsidR="001634DF" w:rsidRPr="006B0A92">
        <w:t>.</w:t>
      </w:r>
    </w:p>
    <w:p w:rsidR="00057B64" w:rsidRPr="006B0A92" w:rsidRDefault="00057B64" w:rsidP="00F73FF3">
      <w:pPr>
        <w:pStyle w:val="BodyText"/>
      </w:pPr>
      <w:r w:rsidRPr="006B0A92">
        <w:lastRenderedPageBreak/>
        <w:t xml:space="preserve">Холистичният подход предполага оценка на въздействието на различни човешки дейности върху биологичното разнообразие. Такава оценка до известна степен вече е правно регламентирана. На практика обаче са необходими сериозни усилия за хармонизиране на отделните политики по отношение на методологията, изпълнението, оперативната съвместимост и привеждането в съответствие на отчетите в рамките на различните инструменти на политиката. Това може да бъде постигнато само чрез прилагане на единен систематичен подход към стратегията, законодателството, мониторинга и ОВОС, както е обсъдено в Глава 2. Предложеният ЕСП-АИК е такъв подход, който, когато се усъвършенства в </w:t>
      </w:r>
      <w:r w:rsidR="000C542B" w:rsidRPr="006B0A92">
        <w:t xml:space="preserve">хода на </w:t>
      </w:r>
      <w:r w:rsidRPr="006B0A92">
        <w:t xml:space="preserve">практическото </w:t>
      </w:r>
      <w:r w:rsidR="000C542B" w:rsidRPr="006B0A92">
        <w:t xml:space="preserve">му </w:t>
      </w:r>
      <w:r w:rsidRPr="006B0A92">
        <w:t xml:space="preserve">прилагане в БР и свързаните с него сектори, би помогнал за определяне на сравнително малък брой </w:t>
      </w:r>
      <w:r w:rsidR="000C542B" w:rsidRPr="006B0A92">
        <w:t xml:space="preserve">индикатори </w:t>
      </w:r>
      <w:r w:rsidRPr="006B0A92">
        <w:t>за оценка на праговете, които не бива да се превишават, за да не се застрашават човешкото оцеляване и благополучие</w:t>
      </w:r>
      <w:r w:rsidR="00315445" w:rsidRPr="006B0A92">
        <w:t>.</w:t>
      </w:r>
    </w:p>
    <w:p w:rsidR="001D491C" w:rsidRPr="006B0A92" w:rsidRDefault="00057B64" w:rsidP="00315445">
      <w:pPr>
        <w:pStyle w:val="BodyText"/>
        <w:spacing w:after="60"/>
      </w:pPr>
      <w:r w:rsidRPr="006B0A92">
        <w:t>В контекста на избирането на възможности за адаптация, Е</w:t>
      </w:r>
      <w:r w:rsidR="00C21D2C" w:rsidRPr="006B0A92">
        <w:t xml:space="preserve">СП-АИК като междусекторен подход за насърчаване на естествени решения за адаптация, насочен към предотвратяване на нетна загуба и възможно постигане на нетни </w:t>
      </w:r>
      <w:r w:rsidR="003700DB" w:rsidRPr="006B0A92">
        <w:t xml:space="preserve">ползи </w:t>
      </w:r>
      <w:r w:rsidR="00C21D2C" w:rsidRPr="006B0A92">
        <w:t>от достъпни за обществото екосистемни услуги, като същевременно опазването и възстановяването на биоразнообразието</w:t>
      </w:r>
      <w:r w:rsidR="004B4553" w:rsidRPr="006B0A92">
        <w:t>, където това е целесъобразно, се извежда с</w:t>
      </w:r>
      <w:r w:rsidR="00C21D2C" w:rsidRPr="006B0A92">
        <w:t xml:space="preserve"> приоритет спрямо други възможности за адаптиране. Общата цел на ЕСП-АИК е прилагането на мерки за адаптация, които:</w:t>
      </w:r>
    </w:p>
    <w:p w:rsidR="001D491C" w:rsidRPr="006B0A92" w:rsidRDefault="001D491C" w:rsidP="008E4C20">
      <w:pPr>
        <w:pStyle w:val="Normal1"/>
        <w:numPr>
          <w:ilvl w:val="0"/>
          <w:numId w:val="24"/>
        </w:numPr>
        <w:spacing w:after="60"/>
        <w:rPr>
          <w:rFonts w:ascii="Times New Roman" w:hAnsi="Times New Roman" w:cs="Times New Roman"/>
          <w:sz w:val="24"/>
          <w:szCs w:val="24"/>
        </w:rPr>
      </w:pPr>
      <w:r w:rsidRPr="006B0A92">
        <w:rPr>
          <w:rFonts w:ascii="Times New Roman" w:hAnsi="Times New Roman" w:cs="Times New Roman"/>
          <w:sz w:val="24"/>
          <w:szCs w:val="24"/>
        </w:rPr>
        <w:t>Подобряват устойчивостта на екосистемите и запазват нейн</w:t>
      </w:r>
      <w:r w:rsidR="00307137" w:rsidRPr="006B0A92">
        <w:rPr>
          <w:rFonts w:ascii="Times New Roman" w:hAnsi="Times New Roman" w:cs="Times New Roman"/>
          <w:sz w:val="24"/>
          <w:szCs w:val="24"/>
        </w:rPr>
        <w:t>ия</w:t>
      </w:r>
      <w:r w:rsidRPr="006B0A92">
        <w:rPr>
          <w:rFonts w:ascii="Times New Roman" w:hAnsi="Times New Roman" w:cs="Times New Roman"/>
          <w:sz w:val="24"/>
          <w:szCs w:val="24"/>
        </w:rPr>
        <w:t xml:space="preserve"> </w:t>
      </w:r>
      <w:r w:rsidR="00307137" w:rsidRPr="006B0A92">
        <w:rPr>
          <w:rFonts w:ascii="Times New Roman" w:hAnsi="Times New Roman" w:cs="Times New Roman"/>
          <w:sz w:val="24"/>
          <w:szCs w:val="24"/>
        </w:rPr>
        <w:t xml:space="preserve">интегритет </w:t>
      </w:r>
      <w:r w:rsidRPr="006B0A92">
        <w:rPr>
          <w:rFonts w:ascii="Times New Roman" w:hAnsi="Times New Roman" w:cs="Times New Roman"/>
          <w:sz w:val="24"/>
          <w:szCs w:val="24"/>
        </w:rPr>
        <w:t xml:space="preserve">с цел </w:t>
      </w:r>
      <w:r w:rsidR="004B4553" w:rsidRPr="006B0A92">
        <w:rPr>
          <w:rFonts w:ascii="Times New Roman" w:hAnsi="Times New Roman" w:cs="Times New Roman"/>
          <w:sz w:val="24"/>
          <w:szCs w:val="24"/>
        </w:rPr>
        <w:t xml:space="preserve">по възможност да бъдат предотвратени </w:t>
      </w:r>
      <w:r w:rsidRPr="006B0A92">
        <w:rPr>
          <w:rFonts w:ascii="Times New Roman" w:hAnsi="Times New Roman" w:cs="Times New Roman"/>
          <w:sz w:val="24"/>
          <w:szCs w:val="24"/>
        </w:rPr>
        <w:t xml:space="preserve">нетни загуби, </w:t>
      </w:r>
      <w:r w:rsidR="004B4553" w:rsidRPr="006B0A92">
        <w:rPr>
          <w:rFonts w:ascii="Times New Roman" w:hAnsi="Times New Roman" w:cs="Times New Roman"/>
          <w:sz w:val="24"/>
          <w:szCs w:val="24"/>
        </w:rPr>
        <w:t>когато</w:t>
      </w:r>
      <w:r w:rsidRPr="006B0A92">
        <w:rPr>
          <w:rFonts w:ascii="Times New Roman" w:hAnsi="Times New Roman" w:cs="Times New Roman"/>
          <w:sz w:val="24"/>
          <w:szCs w:val="24"/>
        </w:rPr>
        <w:t xml:space="preserve"> състоянието на дадена екосистема се промени.</w:t>
      </w:r>
    </w:p>
    <w:p w:rsidR="001D491C" w:rsidRPr="006B0A92" w:rsidRDefault="001D491C" w:rsidP="008E4C20">
      <w:pPr>
        <w:pStyle w:val="Normal1"/>
        <w:numPr>
          <w:ilvl w:val="0"/>
          <w:numId w:val="24"/>
        </w:numPr>
        <w:spacing w:after="60"/>
        <w:rPr>
          <w:rFonts w:ascii="Times New Roman" w:hAnsi="Times New Roman" w:cs="Times New Roman"/>
          <w:sz w:val="24"/>
          <w:szCs w:val="24"/>
        </w:rPr>
      </w:pPr>
      <w:r w:rsidRPr="006B0A92">
        <w:rPr>
          <w:rFonts w:ascii="Times New Roman" w:hAnsi="Times New Roman" w:cs="Times New Roman"/>
          <w:sz w:val="24"/>
          <w:szCs w:val="24"/>
        </w:rPr>
        <w:t>Подобряват използването на екосистемните услуги за подпомагане на адаптацията в други сектори и същевременно насърчават икономическия растеж.</w:t>
      </w:r>
    </w:p>
    <w:p w:rsidR="001D491C" w:rsidRPr="006B0A92" w:rsidRDefault="001D491C" w:rsidP="008E4C20">
      <w:pPr>
        <w:pStyle w:val="Normal1"/>
        <w:numPr>
          <w:ilvl w:val="0"/>
          <w:numId w:val="24"/>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Компенсират безвъзвратни, причинени от климатичните промени загуби на </w:t>
      </w:r>
      <w:r w:rsidRPr="006B0A92">
        <w:rPr>
          <w:rFonts w:ascii="Times New Roman" w:hAnsi="Times New Roman" w:cs="Times New Roman"/>
          <w:i/>
          <w:iCs/>
          <w:sz w:val="24"/>
          <w:szCs w:val="24"/>
        </w:rPr>
        <w:t>in situ</w:t>
      </w:r>
      <w:r w:rsidRPr="006B0A92">
        <w:rPr>
          <w:rFonts w:ascii="Times New Roman" w:hAnsi="Times New Roman" w:cs="Times New Roman"/>
          <w:sz w:val="24"/>
          <w:szCs w:val="24"/>
        </w:rPr>
        <w:t xml:space="preserve"> биоразнообразие чрез консервация </w:t>
      </w:r>
      <w:r w:rsidRPr="006B0A92">
        <w:rPr>
          <w:rFonts w:ascii="Times New Roman" w:hAnsi="Times New Roman" w:cs="Times New Roman"/>
          <w:i/>
          <w:iCs/>
          <w:sz w:val="24"/>
          <w:szCs w:val="24"/>
        </w:rPr>
        <w:t>ex situ</w:t>
      </w:r>
      <w:r w:rsidRPr="006B0A92">
        <w:rPr>
          <w:rFonts w:ascii="Times New Roman" w:hAnsi="Times New Roman" w:cs="Times New Roman"/>
          <w:sz w:val="24"/>
          <w:szCs w:val="24"/>
        </w:rPr>
        <w:t xml:space="preserve"> на уникални генетични фондове.</w:t>
      </w:r>
    </w:p>
    <w:p w:rsidR="001D491C" w:rsidRPr="006B0A92" w:rsidRDefault="001D491C" w:rsidP="008E4C20">
      <w:pPr>
        <w:pStyle w:val="Normal1"/>
        <w:numPr>
          <w:ilvl w:val="0"/>
          <w:numId w:val="24"/>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Намаляват нетната загуба от екосистемни услуги в процеса на адаптиране чрез анализ на </w:t>
      </w:r>
      <w:r w:rsidR="003700DB" w:rsidRPr="006B0A92">
        <w:rPr>
          <w:rFonts w:ascii="Times New Roman" w:hAnsi="Times New Roman" w:cs="Times New Roman"/>
          <w:sz w:val="24"/>
          <w:szCs w:val="24"/>
        </w:rPr>
        <w:t xml:space="preserve">балансирани </w:t>
      </w:r>
      <w:r w:rsidRPr="006B0A92">
        <w:rPr>
          <w:rFonts w:ascii="Times New Roman" w:hAnsi="Times New Roman" w:cs="Times New Roman"/>
          <w:sz w:val="24"/>
          <w:szCs w:val="24"/>
        </w:rPr>
        <w:t xml:space="preserve">компромисни решения </w:t>
      </w:r>
      <w:r w:rsidR="003700DB" w:rsidRPr="006B0A92">
        <w:rPr>
          <w:rFonts w:ascii="Times New Roman" w:hAnsi="Times New Roman" w:cs="Times New Roman"/>
          <w:sz w:val="24"/>
          <w:szCs w:val="24"/>
        </w:rPr>
        <w:t xml:space="preserve">(trade-offs) </w:t>
      </w:r>
      <w:r w:rsidRPr="006B0A92">
        <w:rPr>
          <w:rFonts w:ascii="Times New Roman" w:hAnsi="Times New Roman" w:cs="Times New Roman"/>
          <w:sz w:val="24"/>
          <w:szCs w:val="24"/>
        </w:rPr>
        <w:t>за променящите се екосистеми и управлението на техния преход към ново, благоприятно за хората състояние.</w:t>
      </w:r>
    </w:p>
    <w:p w:rsidR="001D491C" w:rsidRPr="006B0A92" w:rsidRDefault="001D491C" w:rsidP="008E4C20">
      <w:pPr>
        <w:pStyle w:val="Normal1"/>
        <w:numPr>
          <w:ilvl w:val="0"/>
          <w:numId w:val="24"/>
        </w:numPr>
        <w:spacing w:after="120"/>
        <w:rPr>
          <w:rFonts w:ascii="Times New Roman" w:hAnsi="Times New Roman" w:cs="Times New Roman"/>
          <w:sz w:val="24"/>
          <w:szCs w:val="24"/>
        </w:rPr>
      </w:pPr>
      <w:r w:rsidRPr="006B0A92">
        <w:rPr>
          <w:rFonts w:ascii="Times New Roman" w:hAnsi="Times New Roman" w:cs="Times New Roman"/>
          <w:sz w:val="24"/>
          <w:szCs w:val="24"/>
        </w:rPr>
        <w:t xml:space="preserve">Свеждат до минимум </w:t>
      </w:r>
      <w:r w:rsidR="003700DB" w:rsidRPr="006B0A92">
        <w:rPr>
          <w:rFonts w:ascii="Times New Roman" w:hAnsi="Times New Roman" w:cs="Times New Roman"/>
          <w:sz w:val="24"/>
          <w:szCs w:val="24"/>
        </w:rPr>
        <w:t xml:space="preserve">нарушения </w:t>
      </w:r>
      <w:r w:rsidRPr="006B0A92">
        <w:rPr>
          <w:rFonts w:ascii="Times New Roman" w:hAnsi="Times New Roman" w:cs="Times New Roman"/>
          <w:sz w:val="24"/>
          <w:szCs w:val="24"/>
        </w:rPr>
        <w:t>и разходи</w:t>
      </w:r>
      <w:r w:rsidR="003700DB" w:rsidRPr="006B0A92">
        <w:rPr>
          <w:rFonts w:ascii="Times New Roman" w:hAnsi="Times New Roman" w:cs="Times New Roman"/>
          <w:sz w:val="24"/>
          <w:szCs w:val="24"/>
        </w:rPr>
        <w:t xml:space="preserve"> за социалните и икономически дейности</w:t>
      </w:r>
      <w:r w:rsidRPr="006B0A92">
        <w:rPr>
          <w:rFonts w:ascii="Times New Roman" w:hAnsi="Times New Roman" w:cs="Times New Roman"/>
          <w:sz w:val="24"/>
          <w:szCs w:val="24"/>
        </w:rPr>
        <w:t>, причинени от климатичните промени и мерките за адаптиране към тях</w:t>
      </w:r>
      <w:r w:rsidR="00057B64" w:rsidRPr="006B0A92">
        <w:rPr>
          <w:rFonts w:ascii="Times New Roman" w:hAnsi="Times New Roman" w:cs="Times New Roman"/>
          <w:sz w:val="24"/>
          <w:szCs w:val="24"/>
        </w:rPr>
        <w:t>.</w:t>
      </w:r>
    </w:p>
    <w:p w:rsidR="00057B64" w:rsidRPr="006B0A92" w:rsidRDefault="00C21D2C" w:rsidP="00F73FF3">
      <w:pPr>
        <w:pStyle w:val="BodyText"/>
      </w:pPr>
      <w:r w:rsidRPr="006B0A92">
        <w:t xml:space="preserve">Възможностите за адаптация могат да бъдат класифицирани по много начини и групирането им е предизвикателство, що се касае до ясната формулировка на стратегическите приоритети и приоритизирането на самите варианти. От управленска гледна точка, следва да разграничим постепенната промяна в състоянието, изискваща адаптиране в средносрочен до дългосрочен план, и бързите изменения в екосистемите, които се дължат на наслагване на различни </w:t>
      </w:r>
      <w:r w:rsidR="003700DB" w:rsidRPr="006B0A92">
        <w:t xml:space="preserve">натиски </w:t>
      </w:r>
      <w:r w:rsidRPr="006B0A92">
        <w:t>или катастрофални събития</w:t>
      </w:r>
      <w:r w:rsidRPr="006B0A92">
        <w:rPr>
          <w:rStyle w:val="FootnoteReference"/>
        </w:rPr>
        <w:footnoteReference w:id="92"/>
      </w:r>
      <w:r w:rsidRPr="006B0A92">
        <w:t xml:space="preserve"> и </w:t>
      </w:r>
      <w:r w:rsidRPr="006B0A92">
        <w:lastRenderedPageBreak/>
        <w:t>налагат незабавно подобрение в адаптивното управление и мониторинга.</w:t>
      </w:r>
    </w:p>
    <w:p w:rsidR="00057B64" w:rsidRPr="006B0A92" w:rsidRDefault="00C21D2C" w:rsidP="00F73FF3">
      <w:pPr>
        <w:pStyle w:val="BodyText"/>
        <w:rPr>
          <w:rFonts w:asciiTheme="majorBidi" w:hAnsiTheme="majorBidi" w:cstheme="majorBidi"/>
        </w:rPr>
      </w:pPr>
      <w:r w:rsidRPr="006B0A92">
        <w:t xml:space="preserve">От екосистемна гледна точка, може да се направи опит за систематизиране на вариантите за адаптация по отношение на въздействието на климатичните промени върху екосистемите, местообитанията и видовете, както и ответната реакция на самите екосистеми. Например, знае се, че екосистемите се адаптират и </w:t>
      </w:r>
      <w:r w:rsidR="00E17F85" w:rsidRPr="006B0A92">
        <w:t>могат дори да</w:t>
      </w:r>
      <w:r w:rsidRPr="006B0A92">
        <w:t xml:space="preserve"> </w:t>
      </w:r>
      <w:r w:rsidR="00821497" w:rsidRPr="006B0A92">
        <w:t>придават субективен характер на</w:t>
      </w:r>
      <w:r w:rsidR="00821497" w:rsidRPr="006B0A92" w:rsidDel="00821497">
        <w:t xml:space="preserve"> </w:t>
      </w:r>
      <w:r w:rsidR="00821497" w:rsidRPr="006B0A92">
        <w:t>нарушенията</w:t>
      </w:r>
      <w:r w:rsidRPr="006B0A92">
        <w:t xml:space="preserve">, ако те се проявяват често, като с течение на времето могат да започнат да зависят от подобни смущения, възприели ролята на </w:t>
      </w:r>
      <w:r w:rsidR="003700DB" w:rsidRPr="006B0A92">
        <w:t>фактори за подобряване на</w:t>
      </w:r>
      <w:r w:rsidRPr="006B0A92">
        <w:t xml:space="preserve"> здравето и </w:t>
      </w:r>
      <w:r w:rsidR="003700DB" w:rsidRPr="006B0A92">
        <w:t xml:space="preserve">интегритета </w:t>
      </w:r>
      <w:r w:rsidRPr="006B0A92">
        <w:t>на самите екосистеми</w:t>
      </w:r>
      <w:r w:rsidR="00E66931" w:rsidRPr="006B0A92">
        <w:t>.</w:t>
      </w:r>
      <w:r w:rsidR="00E17F85" w:rsidRPr="006B0A92">
        <w:rPr>
          <w:rStyle w:val="FootnoteReference"/>
        </w:rPr>
        <w:footnoteReference w:id="93"/>
      </w:r>
      <w:r w:rsidRPr="006B0A92">
        <w:t xml:space="preserve"> От своя страна, подобно поведение може да се използва под формата на екосистемни услуги за подпомагане на адаптацията към изменението на климата в други сектори. Например, предвид устойчивостта на влажните зони на наводняване, те могат да се използват като допълнителни </w:t>
      </w:r>
      <w:r w:rsidR="003700DB" w:rsidRPr="006B0A92">
        <w:t xml:space="preserve">ретензионни </w:t>
      </w:r>
      <w:r w:rsidRPr="006B0A92">
        <w:t xml:space="preserve">обеми за задържане на вода с оглед защита от наводнения; </w:t>
      </w:r>
      <w:r w:rsidRPr="006B0A92">
        <w:rPr>
          <w:rFonts w:asciiTheme="majorBidi" w:hAnsiTheme="majorBidi" w:cstheme="majorBidi"/>
        </w:rPr>
        <w:t xml:space="preserve">залесяването е познато като рентабилен начин за създаване на предпазни </w:t>
      </w:r>
      <w:r w:rsidR="003700DB" w:rsidRPr="006B0A92">
        <w:rPr>
          <w:rFonts w:asciiTheme="majorBidi" w:hAnsiTheme="majorBidi" w:cstheme="majorBidi"/>
        </w:rPr>
        <w:t xml:space="preserve">ветрозащитни пояси </w:t>
      </w:r>
      <w:r w:rsidRPr="006B0A92">
        <w:rPr>
          <w:rFonts w:asciiTheme="majorBidi" w:hAnsiTheme="majorBidi" w:cstheme="majorBidi"/>
        </w:rPr>
        <w:t>в сектор земеделие.</w:t>
      </w:r>
    </w:p>
    <w:p w:rsidR="00057B64" w:rsidRPr="006B0A92" w:rsidRDefault="00C21D2C" w:rsidP="00F73FF3">
      <w:pPr>
        <w:pStyle w:val="BodyText"/>
      </w:pPr>
      <w:r w:rsidRPr="006B0A92">
        <w:rPr>
          <w:rFonts w:asciiTheme="majorBidi" w:hAnsiTheme="majorBidi" w:cstheme="majorBidi"/>
          <w:b/>
        </w:rPr>
        <w:t xml:space="preserve">Успешните стратегии за адаптиране </w:t>
      </w:r>
      <w:r w:rsidR="00057B64" w:rsidRPr="006B0A92">
        <w:rPr>
          <w:rFonts w:asciiTheme="majorBidi" w:hAnsiTheme="majorBidi" w:cstheme="majorBidi"/>
          <w:b/>
        </w:rPr>
        <w:t>трябва</w:t>
      </w:r>
      <w:r w:rsidRPr="006B0A92">
        <w:rPr>
          <w:rFonts w:asciiTheme="majorBidi" w:hAnsiTheme="majorBidi" w:cstheme="majorBidi"/>
          <w:b/>
        </w:rPr>
        <w:t xml:space="preserve"> да се основават на вътрешната структура и</w:t>
      </w:r>
      <w:r w:rsidRPr="006B0A92">
        <w:rPr>
          <w:b/>
        </w:rPr>
        <w:t xml:space="preserve"> свойства на екосистемите</w:t>
      </w:r>
      <w:r w:rsidRPr="006B0A92">
        <w:t xml:space="preserve">. </w:t>
      </w:r>
      <w:r w:rsidR="00057B64" w:rsidRPr="006B0A92">
        <w:t>Трябва</w:t>
      </w:r>
      <w:r w:rsidRPr="006B0A92">
        <w:t xml:space="preserve"> да се обърне внимание и на човешките аспекти на адаптацията -  целесъобразност и/или опасност от промени в екосистемите, осъществимост, въздействие върху обществото, разходи и ползи за всяка потенциална посока на адаптация</w:t>
      </w:r>
      <w:r w:rsidR="00057B64" w:rsidRPr="006B0A92">
        <w:t>, включително разходи за бездействие</w:t>
      </w:r>
      <w:r w:rsidRPr="006B0A92">
        <w:t xml:space="preserve">, необходимост от диференцирани подходи за адаптиране към различни видове климатични </w:t>
      </w:r>
      <w:r w:rsidR="003700DB" w:rsidRPr="006B0A92">
        <w:t xml:space="preserve">натиски </w:t>
      </w:r>
      <w:r w:rsidRPr="006B0A92">
        <w:t xml:space="preserve">(прекият натиск често изисква постепенен подход, докато косвеният натиск е хаотичен и </w:t>
      </w:r>
      <w:r w:rsidR="003700DB" w:rsidRPr="006B0A92">
        <w:t xml:space="preserve">екстремен </w:t>
      </w:r>
      <w:r w:rsidRPr="006B0A92">
        <w:t>и изисква спешна реакция)</w:t>
      </w:r>
      <w:r w:rsidR="00C14EA7" w:rsidRPr="006B0A92">
        <w:t xml:space="preserve">. </w:t>
      </w:r>
      <w:r w:rsidR="001D491C" w:rsidRPr="006B0A92">
        <w:t xml:space="preserve">Групирането на възможностите за адаптация в настоящата глава се основава на целевите групи и типа мерки. </w:t>
      </w:r>
      <w:r w:rsidR="00057B64" w:rsidRPr="006B0A92">
        <w:t>Първите две групи са свързани предимно с координация на национално равнище и национално и локално действие. Последните три групи са възможности за използване на адаптация, улеснена от екосистемите, на местно ниво и обобщ</w:t>
      </w:r>
      <w:r w:rsidR="00C355E5" w:rsidRPr="006B0A92">
        <w:t>ава</w:t>
      </w:r>
      <w:r w:rsidR="00057B64" w:rsidRPr="006B0A92">
        <w:t>т</w:t>
      </w:r>
      <w:r w:rsidR="001D491C" w:rsidRPr="006B0A92">
        <w:t xml:space="preserve"> установените по време на неофициалните консултации със заинтересованите страни ключови теми.  </w:t>
      </w:r>
    </w:p>
    <w:p w:rsidR="002B164D" w:rsidRPr="006B0A92" w:rsidRDefault="00F3768F" w:rsidP="00A3433D">
      <w:pPr>
        <w:pStyle w:val="BodyText"/>
        <w:tabs>
          <w:tab w:val="num" w:pos="927"/>
        </w:tabs>
      </w:pPr>
      <w:r w:rsidRPr="006B0A92">
        <w:rPr>
          <w:bCs/>
        </w:rPr>
        <w:t>Правните</w:t>
      </w:r>
      <w:r w:rsidR="003A6CB3" w:rsidRPr="006B0A92">
        <w:rPr>
          <w:bCs/>
        </w:rPr>
        <w:t xml:space="preserve"> и методологични пропуски, обсъдени в настоящия доклад, допринасят за ниво на несигурност, което вероятно надвишава по-добре регулираните сектори, </w:t>
      </w:r>
      <w:r w:rsidRPr="006B0A92">
        <w:rPr>
          <w:bCs/>
        </w:rPr>
        <w:t>попадащи</w:t>
      </w:r>
      <w:r w:rsidR="003A6CB3" w:rsidRPr="006B0A92">
        <w:rPr>
          <w:bCs/>
        </w:rPr>
        <w:t xml:space="preserve"> в рамките на традиционната икономика. С цел намаляване на тази несигурност и свързаните с нея рискове за обществото,  е важно да се приложат </w:t>
      </w:r>
      <w:r w:rsidRPr="006B0A92">
        <w:rPr>
          <w:bCs/>
        </w:rPr>
        <w:t>опциите</w:t>
      </w:r>
      <w:r w:rsidR="003A6CB3" w:rsidRPr="006B0A92">
        <w:rPr>
          <w:bCs/>
        </w:rPr>
        <w:t xml:space="preserve"> за адаптация от всички пет групи и да се зачитат взаимните им връзки, </w:t>
      </w:r>
      <w:r w:rsidRPr="006B0A92">
        <w:rPr>
          <w:bCs/>
        </w:rPr>
        <w:t>които са прецизирани</w:t>
      </w:r>
      <w:r w:rsidR="003A6CB3" w:rsidRPr="006B0A92">
        <w:rPr>
          <w:bCs/>
        </w:rPr>
        <w:t xml:space="preserve"> в </w:t>
      </w:r>
      <w:r w:rsidR="004B5319" w:rsidRPr="006B0A92">
        <w:rPr>
          <w:b/>
          <w:bCs/>
          <w:i/>
        </w:rPr>
        <w:t>п</w:t>
      </w:r>
      <w:r w:rsidR="00715B7B" w:rsidRPr="006B0A92">
        <w:rPr>
          <w:b/>
          <w:bCs/>
          <w:i/>
        </w:rPr>
        <w:t>риложение 4</w:t>
      </w:r>
      <w:r w:rsidR="003A6CB3" w:rsidRPr="006B0A92">
        <w:rPr>
          <w:bCs/>
        </w:rPr>
        <w:t xml:space="preserve">. По-специално, </w:t>
      </w:r>
      <w:r w:rsidR="005427CD" w:rsidRPr="006B0A92">
        <w:rPr>
          <w:bCs/>
        </w:rPr>
        <w:t>съгласуваното</w:t>
      </w:r>
      <w:r w:rsidR="00736D5A" w:rsidRPr="006B0A92">
        <w:rPr>
          <w:bCs/>
        </w:rPr>
        <w:t xml:space="preserve"> прилагане на </w:t>
      </w:r>
      <w:r w:rsidRPr="006B0A92">
        <w:rPr>
          <w:bCs/>
        </w:rPr>
        <w:t>опциите</w:t>
      </w:r>
      <w:r w:rsidR="005427CD" w:rsidRPr="006B0A92">
        <w:rPr>
          <w:bCs/>
        </w:rPr>
        <w:t xml:space="preserve"> за адаптация</w:t>
      </w:r>
      <w:r w:rsidR="00736D5A" w:rsidRPr="006B0A92">
        <w:rPr>
          <w:bCs/>
        </w:rPr>
        <w:t xml:space="preserve"> от група В и Г би могло да намали несигурността при разбирането на същността на АИК и на екологичните </w:t>
      </w:r>
      <w:r w:rsidR="005427CD" w:rsidRPr="006B0A92">
        <w:rPr>
          <w:bCs/>
        </w:rPr>
        <w:t>явления</w:t>
      </w:r>
      <w:r w:rsidR="00736D5A" w:rsidRPr="006B0A92">
        <w:rPr>
          <w:bCs/>
        </w:rPr>
        <w:t xml:space="preserve">, докато мерките в групи А и Б са свързани с изграждането на капацитет в обществото и създаване на функционираща </w:t>
      </w:r>
      <w:r w:rsidR="005427CD" w:rsidRPr="006B0A92">
        <w:rPr>
          <w:bCs/>
        </w:rPr>
        <w:t>правна</w:t>
      </w:r>
      <w:r w:rsidR="00736D5A" w:rsidRPr="006B0A92">
        <w:rPr>
          <w:bCs/>
        </w:rPr>
        <w:t xml:space="preserve"> и институционална рамка. </w:t>
      </w:r>
      <w:r w:rsidR="009F54FD" w:rsidRPr="006B0A92">
        <w:rPr>
          <w:bCs/>
        </w:rPr>
        <w:t xml:space="preserve">С цел осигуряване на устойчиви ползи и </w:t>
      </w:r>
      <w:r w:rsidRPr="006B0A92">
        <w:rPr>
          <w:bCs/>
        </w:rPr>
        <w:t>избягване на непоправимото увреждане на</w:t>
      </w:r>
      <w:r w:rsidR="009F54FD" w:rsidRPr="006B0A92">
        <w:rPr>
          <w:bCs/>
        </w:rPr>
        <w:t xml:space="preserve"> важни екосистеми, прилагането на </w:t>
      </w:r>
      <w:r w:rsidRPr="006B0A92">
        <w:rPr>
          <w:bCs/>
        </w:rPr>
        <w:t>опциите</w:t>
      </w:r>
      <w:r w:rsidR="009F54FD" w:rsidRPr="006B0A92">
        <w:rPr>
          <w:bCs/>
        </w:rPr>
        <w:t xml:space="preserve"> за адаптация от група Д разчита на правилното и съгласувано приложение на всички останали групи </w:t>
      </w:r>
      <w:r w:rsidR="005427CD" w:rsidRPr="006B0A92">
        <w:rPr>
          <w:bCs/>
        </w:rPr>
        <w:t xml:space="preserve">от </w:t>
      </w:r>
      <w:r w:rsidRPr="006B0A92">
        <w:rPr>
          <w:bCs/>
        </w:rPr>
        <w:t>опции</w:t>
      </w:r>
      <w:r w:rsidR="009F54FD" w:rsidRPr="006B0A92">
        <w:rPr>
          <w:bCs/>
        </w:rPr>
        <w:t xml:space="preserve"> за адаптация.</w:t>
      </w:r>
    </w:p>
    <w:p w:rsidR="001D491C" w:rsidRPr="006B0A92" w:rsidRDefault="00735CC3" w:rsidP="008E4C20">
      <w:pPr>
        <w:pStyle w:val="Heading3"/>
        <w:keepNext/>
        <w:keepLines/>
        <w:numPr>
          <w:ilvl w:val="2"/>
          <w:numId w:val="87"/>
        </w:numPr>
        <w:autoSpaceDE w:val="0"/>
        <w:autoSpaceDN w:val="0"/>
        <w:adjustRightInd w:val="0"/>
        <w:spacing w:before="160"/>
        <w:rPr>
          <w:rFonts w:eastAsia="Times New Roman" w:cs="Times New Roman"/>
          <w:color w:val="4F81BD"/>
          <w:lang w:val="bg-BG"/>
        </w:rPr>
      </w:pPr>
      <w:bookmarkStart w:id="362" w:name="_7tqn32nsapbf" w:colFirst="0" w:colLast="0"/>
      <w:bookmarkStart w:id="363" w:name="_Toc501659592"/>
      <w:bookmarkStart w:id="364" w:name="_Toc501659738"/>
      <w:bookmarkStart w:id="365" w:name="_Toc528677363"/>
      <w:bookmarkStart w:id="366" w:name="_Toc530040954"/>
      <w:bookmarkEnd w:id="362"/>
      <w:r w:rsidRPr="006B0A92">
        <w:rPr>
          <w:rFonts w:eastAsia="Times New Roman" w:cs="Times New Roman"/>
          <w:color w:val="4F81BD"/>
          <w:lang w:val="bg-BG"/>
        </w:rPr>
        <w:lastRenderedPageBreak/>
        <w:t>Подобряване на управлението на околната среда</w:t>
      </w:r>
      <w:bookmarkEnd w:id="363"/>
      <w:bookmarkEnd w:id="364"/>
      <w:bookmarkEnd w:id="365"/>
      <w:bookmarkEnd w:id="366"/>
    </w:p>
    <w:p w:rsidR="001D491C" w:rsidRPr="006B0A92" w:rsidRDefault="00F76390" w:rsidP="00F73FF3">
      <w:pPr>
        <w:pStyle w:val="BodyText"/>
      </w:pPr>
      <w:r w:rsidRPr="006B0A92">
        <w:t xml:space="preserve">Управлението на околната среда </w:t>
      </w:r>
      <w:r w:rsidR="00B25C03" w:rsidRPr="006B0A92">
        <w:t>се развива стабилно</w:t>
      </w:r>
      <w:r w:rsidRPr="006B0A92">
        <w:t xml:space="preserve">, но все още </w:t>
      </w:r>
      <w:r w:rsidR="00B25C03" w:rsidRPr="006B0A92">
        <w:t xml:space="preserve">трябва да бъде подобрено, за да се включат </w:t>
      </w:r>
      <w:r w:rsidR="00821497" w:rsidRPr="006B0A92">
        <w:t xml:space="preserve">регулиращите </w:t>
      </w:r>
      <w:r w:rsidR="00B25C03" w:rsidRPr="006B0A92">
        <w:t xml:space="preserve">и културните екосистемни услуги </w:t>
      </w:r>
      <w:r w:rsidRPr="006B0A92">
        <w:t xml:space="preserve">(виж Глава 2). Преходът от подобряване на отделни екосистемни аспекти към екосистемно управление е предвиден в няколко от последните директиви на ЕС. Но този процес изисква разработването на политики да надхвърли </w:t>
      </w:r>
      <w:r w:rsidR="0057217C" w:rsidRPr="006B0A92">
        <w:t xml:space="preserve">отделната </w:t>
      </w:r>
      <w:r w:rsidRPr="006B0A92">
        <w:t xml:space="preserve">политика и да изгради </w:t>
      </w:r>
      <w:r w:rsidR="0057217C" w:rsidRPr="006B0A92">
        <w:t xml:space="preserve">взаимно </w:t>
      </w:r>
      <w:r w:rsidRPr="006B0A92">
        <w:t xml:space="preserve">допълващи </w:t>
      </w:r>
      <w:r w:rsidR="0057217C" w:rsidRPr="006B0A92">
        <w:t>се</w:t>
      </w:r>
      <w:r w:rsidRPr="006B0A92">
        <w:t xml:space="preserve"> </w:t>
      </w:r>
      <w:r w:rsidR="0057217C" w:rsidRPr="006B0A92">
        <w:t>законодателни мерки</w:t>
      </w:r>
      <w:r w:rsidRPr="006B0A92">
        <w:t xml:space="preserve">, финансиране и изпълнение. По-конкретно, това означава предвиждане на </w:t>
      </w:r>
      <w:r w:rsidR="0057217C" w:rsidRPr="006B0A92">
        <w:t>координирано</w:t>
      </w:r>
      <w:r w:rsidRPr="006B0A92">
        <w:t>, а не обособено</w:t>
      </w:r>
      <w:r w:rsidR="0057217C" w:rsidRPr="006B0A92">
        <w:t xml:space="preserve"> и откъслечно</w:t>
      </w:r>
      <w:r w:rsidRPr="006B0A92">
        <w:t xml:space="preserve"> изпълнение на европейските стратегии от гледна точка на опазване целостта на екосистемите в контекста на адаптация към изменението на климата.</w:t>
      </w:r>
    </w:p>
    <w:p w:rsidR="001D491C" w:rsidRPr="006B0A92" w:rsidRDefault="00D21F1D" w:rsidP="008E4C20">
      <w:pPr>
        <w:pStyle w:val="Heading4"/>
        <w:numPr>
          <w:ilvl w:val="0"/>
          <w:numId w:val="68"/>
        </w:numPr>
        <w:ind w:left="720"/>
      </w:pPr>
      <w:bookmarkStart w:id="367" w:name="_50bq97t00uq3" w:colFirst="0" w:colLast="0"/>
      <w:bookmarkStart w:id="368" w:name="_iaxuqjjmgbf2" w:colFirst="0" w:colLast="0"/>
      <w:bookmarkEnd w:id="367"/>
      <w:bookmarkEnd w:id="368"/>
      <w:r w:rsidRPr="006B0A92">
        <w:t>Хармонизиране на стратегическото планиране и прилагащото законодателство</w:t>
      </w:r>
    </w:p>
    <w:p w:rsidR="001D491C" w:rsidRPr="006B0A92" w:rsidRDefault="006F366E"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Разработване и приемане на нови стратегия за биоразнообразие и план за действие, както и нова стратегия за зелена инфраструктура, разглеждащи екосистемно-базираното управление, консервация, </w:t>
      </w:r>
      <w:r w:rsidR="00707E5A" w:rsidRPr="006B0A92">
        <w:rPr>
          <w:rFonts w:asciiTheme="minorHAnsi" w:hAnsiTheme="minorHAnsi" w:cstheme="minorHAnsi"/>
          <w:i w:val="0"/>
          <w:u w:val="single"/>
        </w:rPr>
        <w:t>възстановяване</w:t>
      </w:r>
      <w:r w:rsidRPr="006B0A92">
        <w:rPr>
          <w:rFonts w:asciiTheme="minorHAnsi" w:hAnsiTheme="minorHAnsi" w:cstheme="minorHAnsi"/>
          <w:i w:val="0"/>
          <w:u w:val="single"/>
        </w:rPr>
        <w:t xml:space="preserve"> и АИК</w:t>
      </w:r>
    </w:p>
    <w:p w:rsidR="001D491C" w:rsidRPr="006B0A92" w:rsidRDefault="00BD4FF1" w:rsidP="00F73FF3">
      <w:pPr>
        <w:pStyle w:val="BodyText"/>
        <w:rPr>
          <w:rFonts w:asciiTheme="majorBidi" w:hAnsiTheme="majorBidi" w:cstheme="majorBidi"/>
        </w:rPr>
      </w:pPr>
      <w:r w:rsidRPr="006B0A92">
        <w:t xml:space="preserve">Приемането на новата </w:t>
      </w:r>
      <w:r w:rsidR="00316AD4" w:rsidRPr="006B0A92">
        <w:t>национална</w:t>
      </w:r>
      <w:r w:rsidRPr="006B0A92">
        <w:t xml:space="preserve"> стратегия за биологичното разнообразие е ключова стъпка към интегрирането на различните политики на ЕС - стратегии и законодателство - за създаване на последователна, холистична нормативна уредба.</w:t>
      </w:r>
      <w:r w:rsidR="00316AD4" w:rsidRPr="006B0A92">
        <w:t xml:space="preserve"> Друг ключов документ, който би подобрил устойчивостта на екосистемите и подпомогнал адаптацията в </w:t>
      </w:r>
      <w:r w:rsidR="00316AD4" w:rsidRPr="006B0A92">
        <w:rPr>
          <w:rFonts w:asciiTheme="majorBidi" w:hAnsiTheme="majorBidi" w:cstheme="majorBidi"/>
        </w:rPr>
        <w:t>други сектори, е стратегията за зелена инфраструктура.</w:t>
      </w:r>
    </w:p>
    <w:p w:rsidR="00A622AC" w:rsidRPr="006B0A92" w:rsidRDefault="00A622AC" w:rsidP="00F73FF3">
      <w:pPr>
        <w:pStyle w:val="BodyText"/>
      </w:pPr>
      <w:r w:rsidRPr="006B0A92">
        <w:t xml:space="preserve">Двете стратегии са органически свързани помежду си и се допълват взаимно </w:t>
      </w:r>
      <w:r w:rsidR="00707E5A" w:rsidRPr="006B0A92">
        <w:t>поради спецификата</w:t>
      </w:r>
      <w:r w:rsidRPr="006B0A92">
        <w:t xml:space="preserve"> на мерките за защита. По своята същност тези мерки са разграничими на мерки на национално и мерки на регионално / местно ниво. На всяка една територия опазването на важни екосистеми чрез регенерирането им до добро състояние ще трябва да с бъде съчетано със създаването на екосистеми, предназначени да предоставят екосистемни услуги. Решенията следва да бъдат взимани в зависимост от степента на деградация на екосистемите и установените потребности от екосистени услуги, които да подпомагат адаптацията към изменението на климата.   </w:t>
      </w:r>
    </w:p>
    <w:p w:rsidR="001D491C" w:rsidRPr="006B0A92" w:rsidRDefault="001D491C"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Преглед и изменение на законодателството и подзаконовите </w:t>
      </w:r>
      <w:r w:rsidR="00D21F1D" w:rsidRPr="006B0A92">
        <w:rPr>
          <w:rFonts w:asciiTheme="minorHAnsi" w:hAnsiTheme="minorHAnsi" w:cstheme="minorHAnsi"/>
          <w:i w:val="0"/>
          <w:u w:val="single"/>
        </w:rPr>
        <w:t xml:space="preserve">нормативни актове </w:t>
      </w:r>
      <w:r w:rsidR="002E5F1C" w:rsidRPr="006B0A92">
        <w:rPr>
          <w:rFonts w:asciiTheme="minorHAnsi" w:hAnsiTheme="minorHAnsi" w:cstheme="minorHAnsi"/>
          <w:i w:val="0"/>
          <w:u w:val="single"/>
        </w:rPr>
        <w:t xml:space="preserve">в сектор „Околна среда” </w:t>
      </w:r>
      <w:r w:rsidR="00B068C0" w:rsidRPr="006B0A92">
        <w:rPr>
          <w:rFonts w:asciiTheme="minorHAnsi" w:hAnsiTheme="minorHAnsi" w:cstheme="minorHAnsi"/>
          <w:i w:val="0"/>
          <w:u w:val="single"/>
        </w:rPr>
        <w:t xml:space="preserve">и свързаните сектори, </w:t>
      </w:r>
      <w:r w:rsidR="00D21F1D" w:rsidRPr="006B0A92">
        <w:rPr>
          <w:rFonts w:asciiTheme="minorHAnsi" w:hAnsiTheme="minorHAnsi" w:cstheme="minorHAnsi"/>
          <w:i w:val="0"/>
          <w:u w:val="single"/>
        </w:rPr>
        <w:t xml:space="preserve">за да съответства на </w:t>
      </w:r>
      <w:r w:rsidRPr="006B0A92">
        <w:rPr>
          <w:rFonts w:asciiTheme="minorHAnsi" w:hAnsiTheme="minorHAnsi" w:cstheme="minorHAnsi"/>
          <w:i w:val="0"/>
          <w:u w:val="single"/>
        </w:rPr>
        <w:t>новата стратегия за биологичното разнообразие</w:t>
      </w:r>
      <w:r w:rsidR="00B068C0" w:rsidRPr="006B0A92">
        <w:rPr>
          <w:rFonts w:asciiTheme="minorHAnsi" w:hAnsiTheme="minorHAnsi" w:cstheme="minorHAnsi"/>
          <w:i w:val="0"/>
          <w:u w:val="single"/>
        </w:rPr>
        <w:t xml:space="preserve"> и стратегия за зелена инфраструктура</w:t>
      </w:r>
    </w:p>
    <w:p w:rsidR="00B068C0" w:rsidRPr="006B0A92" w:rsidRDefault="00BD4FF1" w:rsidP="00F73FF3">
      <w:pPr>
        <w:pStyle w:val="BodyText"/>
      </w:pPr>
      <w:r w:rsidRPr="006B0A92">
        <w:t>Секторното законодателство следва да се приведе в съответствие с нов</w:t>
      </w:r>
      <w:r w:rsidR="00B068C0" w:rsidRPr="006B0A92">
        <w:t xml:space="preserve">ите </w:t>
      </w:r>
      <w:r w:rsidR="00D21F1D" w:rsidRPr="006B0A92">
        <w:t xml:space="preserve">Стратегии </w:t>
      </w:r>
      <w:r w:rsidRPr="006B0A92">
        <w:t>за биологичното разнообразие</w:t>
      </w:r>
      <w:r w:rsidR="00B068C0" w:rsidRPr="006B0A92">
        <w:t xml:space="preserve"> и за зелена инфраструктура</w:t>
      </w:r>
      <w:r w:rsidRPr="006B0A92">
        <w:t xml:space="preserve">. В сектора на биологичното разнообразие това касае най-пряко Закона за биологичното разнообразие </w:t>
      </w:r>
      <w:r w:rsidR="00B068C0" w:rsidRPr="006B0A92">
        <w:t>(и подзаконовите раз</w:t>
      </w:r>
      <w:r w:rsidRPr="006B0A92">
        <w:t>поредби),</w:t>
      </w:r>
      <w:r w:rsidR="00B068C0" w:rsidRPr="006B0A92">
        <w:t xml:space="preserve"> описани в </w:t>
      </w:r>
      <w:r w:rsidR="00234194" w:rsidRPr="006B0A92">
        <w:t>Г</w:t>
      </w:r>
      <w:r w:rsidR="00B068C0" w:rsidRPr="006B0A92">
        <w:t xml:space="preserve">лава 2. </w:t>
      </w:r>
      <w:r w:rsidRPr="006B0A92">
        <w:t>Законът за опазване на околната среда, който се явява основополагащ, но и свързаните секторни закони (заедно с техните нормативни разпоредби) като например Закона за водите, Закона за чистотата на атмосферния въздух и др., подлежат на изменение. Това важи и за законодателството в други сектори.</w:t>
      </w:r>
    </w:p>
    <w:p w:rsidR="00315445" w:rsidRPr="006B0A92" w:rsidRDefault="00315445">
      <w:pPr>
        <w:rPr>
          <w:rFonts w:eastAsiaTheme="minorEastAsia" w:cs="Times New Roman"/>
          <w:szCs w:val="24"/>
          <w:lang w:val="bg-BG" w:eastAsia="bg-BG"/>
        </w:rPr>
      </w:pPr>
    </w:p>
    <w:p w:rsidR="001D491C" w:rsidRPr="006B0A92" w:rsidRDefault="00BD4FF1" w:rsidP="00F73FF3">
      <w:pPr>
        <w:pStyle w:val="BodyText"/>
      </w:pPr>
      <w:r w:rsidRPr="006B0A92">
        <w:lastRenderedPageBreak/>
        <w:t>Подобен законодателен преглед следва да интегрира и двете относими стратегии на ЕС - тази за АИК и за биоразнообразието до 2020 г.</w:t>
      </w:r>
      <w:r w:rsidR="00B068C0" w:rsidRPr="006B0A92">
        <w:t>, и стратегията за зелена инфраструктура</w:t>
      </w:r>
      <w:r w:rsidRPr="006B0A92">
        <w:t xml:space="preserve">, но и националните стратегически документи, като Стратегия 2020 и </w:t>
      </w:r>
      <w:r w:rsidR="00B816B4" w:rsidRPr="006B0A92">
        <w:t>НПРД</w:t>
      </w:r>
      <w:r w:rsidRPr="006B0A92">
        <w:t>, с оглед да ги направи задължителни и да позволи тяхното изпълнение по всеобхватен</w:t>
      </w:r>
      <w:r w:rsidR="00B068C0" w:rsidRPr="006B0A92">
        <w:t xml:space="preserve"> </w:t>
      </w:r>
      <w:r w:rsidRPr="006B0A92">
        <w:t>начин. Следва да се предвид</w:t>
      </w:r>
      <w:r w:rsidR="00B068C0" w:rsidRPr="006B0A92">
        <w:t>и</w:t>
      </w:r>
      <w:r w:rsidRPr="006B0A92">
        <w:t xml:space="preserve"> разпоредб</w:t>
      </w:r>
      <w:r w:rsidR="00B068C0" w:rsidRPr="006B0A92">
        <w:t>а</w:t>
      </w:r>
      <w:r w:rsidRPr="006B0A92">
        <w:t xml:space="preserve"> за холистичен екосистемен мониторинг, вкл. на натиска в резултат на изменението на климата, както и да се разработят политики за свободно и повторно използване на данните от ОВОС, мониторинг и планове за управление. Всички тези области сами по себе си могат да се възползват от послед</w:t>
      </w:r>
      <w:r w:rsidR="00A97B05" w:rsidRPr="006B0A92">
        <w:t>о</w:t>
      </w:r>
      <w:r w:rsidRPr="006B0A92">
        <w:t xml:space="preserve">вателното </w:t>
      </w:r>
      <w:r w:rsidR="00B816B4" w:rsidRPr="006B0A92">
        <w:t xml:space="preserve">прилагане </w:t>
      </w:r>
      <w:r w:rsidRPr="006B0A92">
        <w:t>на екосистем</w:t>
      </w:r>
      <w:r w:rsidR="00B068C0" w:rsidRPr="006B0A92">
        <w:t>ен</w:t>
      </w:r>
      <w:r w:rsidRPr="006B0A92">
        <w:t xml:space="preserve"> подход, с оглед улесняване на вземането на информирани компромисни решения.</w:t>
      </w:r>
    </w:p>
    <w:p w:rsidR="001D491C" w:rsidRPr="006B0A92" w:rsidRDefault="001D491C"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Обвързване на вземането на решения, ресурсите и финансирането с </w:t>
      </w:r>
      <w:r w:rsidR="00D21F1D" w:rsidRPr="006B0A92">
        <w:rPr>
          <w:rFonts w:asciiTheme="minorHAnsi" w:hAnsiTheme="minorHAnsi" w:cstheme="minorHAnsi"/>
          <w:i w:val="0"/>
          <w:u w:val="single"/>
        </w:rPr>
        <w:t xml:space="preserve">достатъчно адекватна </w:t>
      </w:r>
      <w:r w:rsidRPr="006B0A92">
        <w:rPr>
          <w:rFonts w:asciiTheme="minorHAnsi" w:hAnsiTheme="minorHAnsi" w:cstheme="minorHAnsi"/>
          <w:i w:val="0"/>
          <w:u w:val="single"/>
        </w:rPr>
        <w:t xml:space="preserve">оценка на </w:t>
      </w:r>
      <w:r w:rsidR="00D21F1D" w:rsidRPr="006B0A92">
        <w:rPr>
          <w:rFonts w:asciiTheme="minorHAnsi" w:hAnsiTheme="minorHAnsi" w:cstheme="minorHAnsi"/>
          <w:i w:val="0"/>
          <w:u w:val="single"/>
        </w:rPr>
        <w:t xml:space="preserve">подобрението в </w:t>
      </w:r>
      <w:r w:rsidRPr="006B0A92">
        <w:rPr>
          <w:rFonts w:asciiTheme="minorHAnsi" w:hAnsiTheme="minorHAnsi" w:cstheme="minorHAnsi"/>
          <w:i w:val="0"/>
          <w:u w:val="single"/>
        </w:rPr>
        <w:t>състояние на екосистемите</w:t>
      </w:r>
    </w:p>
    <w:p w:rsidR="001D491C" w:rsidRPr="006B0A92" w:rsidRDefault="00BD4FF1" w:rsidP="00F73FF3">
      <w:pPr>
        <w:pStyle w:val="BodyText"/>
      </w:pPr>
      <w:r w:rsidRPr="006B0A92">
        <w:t xml:space="preserve">Стратегията за биологичното разнообразие до 2020 г. залага измерими цели по отношение на възстановяването на екосистемите. </w:t>
      </w:r>
      <w:r w:rsidR="00B068C0" w:rsidRPr="006B0A92">
        <w:t>Тези цели са обвързани с други стратегически цели, но и дават на държавите-членки по-голяма отговорност за определянето на пътя за постигане на целите (най-скорошният пример са предложените изменения в Общата селскостопанска политика</w:t>
      </w:r>
      <w:r w:rsidR="00B068C0" w:rsidRPr="006B0A92">
        <w:rPr>
          <w:rStyle w:val="FootnoteReference"/>
        </w:rPr>
        <w:footnoteReference w:id="94"/>
      </w:r>
      <w:r w:rsidR="00B068C0" w:rsidRPr="006B0A92">
        <w:t xml:space="preserve">). </w:t>
      </w:r>
      <w:r w:rsidRPr="006B0A92">
        <w:t>Следователно, ефектът от бюджетните разходи и субсидиите, по-специално зелените субсидии за селското стопанство, следва да се измерва спрямо подобряването на</w:t>
      </w:r>
      <w:r w:rsidR="00B816B4" w:rsidRPr="006B0A92">
        <w:t xml:space="preserve"> състоянието на</w:t>
      </w:r>
      <w:r w:rsidRPr="006B0A92">
        <w:t xml:space="preserve"> екосистемите </w:t>
      </w:r>
      <w:r w:rsidR="00B068C0" w:rsidRPr="006B0A92">
        <w:t>и рентабилността трябва да бъде търсена, например чрез насърчаване доброто състояние на екосистемите с висока природна стойност</w:t>
      </w:r>
      <w:r w:rsidRPr="006B0A92">
        <w:t xml:space="preserve">. По-малко ефективни мерки следва да бъдат </w:t>
      </w:r>
      <w:r w:rsidR="00B816B4" w:rsidRPr="006B0A92">
        <w:t>отменяни</w:t>
      </w:r>
      <w:r w:rsidRPr="006B0A92">
        <w:t xml:space="preserve">, </w:t>
      </w:r>
      <w:r w:rsidR="00B816B4" w:rsidRPr="006B0A92">
        <w:t>дори когато</w:t>
      </w:r>
      <w:r w:rsidRPr="006B0A92">
        <w:t xml:space="preserve"> измерването на физическите параметри по тяхното изпълнение е по-лесно от оценката на състоянието на екосистемите.</w:t>
      </w:r>
    </w:p>
    <w:p w:rsidR="001D491C" w:rsidRPr="006B0A92" w:rsidRDefault="0063289C"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Въвеждане </w:t>
      </w:r>
      <w:r w:rsidR="001D491C" w:rsidRPr="006B0A92">
        <w:rPr>
          <w:rFonts w:asciiTheme="minorHAnsi" w:hAnsiTheme="minorHAnsi" w:cstheme="minorHAnsi"/>
          <w:i w:val="0"/>
          <w:u w:val="single"/>
        </w:rPr>
        <w:t xml:space="preserve">на </w:t>
      </w:r>
      <w:r w:rsidR="00B068C0" w:rsidRPr="006B0A92">
        <w:rPr>
          <w:rFonts w:asciiTheme="minorHAnsi" w:hAnsiTheme="minorHAnsi" w:cstheme="minorHAnsi"/>
          <w:i w:val="0"/>
          <w:u w:val="single"/>
        </w:rPr>
        <w:t xml:space="preserve">екосистемен мониторинг и </w:t>
      </w:r>
      <w:r w:rsidRPr="006B0A92">
        <w:rPr>
          <w:rFonts w:asciiTheme="minorHAnsi" w:hAnsiTheme="minorHAnsi" w:cstheme="minorHAnsi"/>
          <w:i w:val="0"/>
          <w:u w:val="single"/>
        </w:rPr>
        <w:t xml:space="preserve">екосистемно базирана </w:t>
      </w:r>
      <w:r w:rsidR="00A76DCB" w:rsidRPr="006B0A92">
        <w:rPr>
          <w:rFonts w:asciiTheme="minorHAnsi" w:hAnsiTheme="minorHAnsi" w:cstheme="minorHAnsi"/>
          <w:i w:val="0"/>
          <w:u w:val="single"/>
        </w:rPr>
        <w:t xml:space="preserve">стратегическа </w:t>
      </w:r>
      <w:r w:rsidR="00DB1544" w:rsidRPr="006B0A92">
        <w:rPr>
          <w:rFonts w:asciiTheme="minorHAnsi" w:hAnsiTheme="minorHAnsi" w:cstheme="minorHAnsi"/>
          <w:i w:val="0"/>
          <w:u w:val="single"/>
        </w:rPr>
        <w:t xml:space="preserve">екологична </w:t>
      </w:r>
      <w:r w:rsidRPr="006B0A92">
        <w:rPr>
          <w:rFonts w:asciiTheme="minorHAnsi" w:hAnsiTheme="minorHAnsi" w:cstheme="minorHAnsi"/>
          <w:i w:val="0"/>
          <w:u w:val="single"/>
        </w:rPr>
        <w:t>оценка /</w:t>
      </w:r>
      <w:r w:rsidR="00DB1544" w:rsidRPr="006B0A92">
        <w:rPr>
          <w:rFonts w:asciiTheme="minorHAnsi" w:hAnsiTheme="minorHAnsi" w:cstheme="minorHAnsi"/>
          <w:i w:val="0"/>
          <w:u w:val="single"/>
        </w:rPr>
        <w:t xml:space="preserve">оценка </w:t>
      </w:r>
      <w:r w:rsidRPr="006B0A92">
        <w:rPr>
          <w:rFonts w:asciiTheme="minorHAnsi" w:hAnsiTheme="minorHAnsi" w:cstheme="minorHAnsi"/>
          <w:i w:val="0"/>
          <w:u w:val="single"/>
        </w:rPr>
        <w:t>въздействието върху околната среда</w:t>
      </w:r>
      <w:r w:rsidR="00B068C0" w:rsidRPr="006B0A92">
        <w:rPr>
          <w:rFonts w:asciiTheme="minorHAnsi" w:hAnsiTheme="minorHAnsi" w:cstheme="minorHAnsi"/>
          <w:i w:val="0"/>
          <w:u w:val="single"/>
        </w:rPr>
        <w:t xml:space="preserve"> </w:t>
      </w:r>
    </w:p>
    <w:p w:rsidR="002B164D" w:rsidRPr="006B0A92" w:rsidRDefault="00BD4FF1" w:rsidP="00315445">
      <w:pPr>
        <w:pStyle w:val="BodyText"/>
        <w:spacing w:after="160"/>
      </w:pPr>
      <w:r w:rsidRPr="006B0A92">
        <w:t xml:space="preserve">Процесът на изготвяне и приемане на ново законодателство понякога се извършва под времеви натиск и финансови ограничения, което води до неглижиране на важни аспекти от </w:t>
      </w:r>
      <w:r w:rsidR="00DB1544" w:rsidRPr="006B0A92">
        <w:t>за</w:t>
      </w:r>
      <w:r w:rsidRPr="006B0A92">
        <w:t>мисъла зад самото законодателство и в крайна сметка - до неговата разпокъсаност. Затова трябва да се подобри ефективността на обсъжданията на всяко равнище</w:t>
      </w:r>
      <w:bookmarkStart w:id="369" w:name="_4drponbh6otg" w:colFirst="0" w:colLast="0"/>
      <w:bookmarkStart w:id="370" w:name="_8bkp2f9cfgyy" w:colFirst="0" w:colLast="0"/>
      <w:bookmarkEnd w:id="369"/>
      <w:bookmarkEnd w:id="370"/>
      <w:r w:rsidR="00B068C0" w:rsidRPr="006B0A92">
        <w:t xml:space="preserve"> и следователно трябва да бъде подкрепена от осезаеми и добре представени данни. За да се постигне това, трябва да има мониторинг, както е предложено в </w:t>
      </w:r>
      <w:r w:rsidR="00234194" w:rsidRPr="006B0A92">
        <w:t>Г</w:t>
      </w:r>
      <w:r w:rsidR="00B068C0" w:rsidRPr="006B0A92">
        <w:t xml:space="preserve">лава 2, и тясно свързана </w:t>
      </w:r>
      <w:r w:rsidR="00DB1544" w:rsidRPr="006B0A92">
        <w:t xml:space="preserve">екологична </w:t>
      </w:r>
      <w:r w:rsidR="00B068C0" w:rsidRPr="006B0A92">
        <w:t xml:space="preserve">оценка и на въздействието върху околната среда. </w:t>
      </w:r>
      <w:r w:rsidR="00715B7B" w:rsidRPr="006B0A92">
        <w:t xml:space="preserve">Мониторингът е подробно описан в </w:t>
      </w:r>
      <w:r w:rsidR="007F4293" w:rsidRPr="006B0A92">
        <w:t xml:space="preserve"> </w:t>
      </w:r>
      <w:r w:rsidR="00F3768F" w:rsidRPr="006B0A92">
        <w:t>М</w:t>
      </w:r>
      <w:r w:rsidR="007F4293" w:rsidRPr="006B0A92">
        <w:t>етодологич</w:t>
      </w:r>
      <w:r w:rsidR="00F3768F" w:rsidRPr="006B0A92">
        <w:t>еската</w:t>
      </w:r>
      <w:r w:rsidR="007F4293" w:rsidRPr="006B0A92">
        <w:t xml:space="preserve"> рамка за оценка и картиране на екосистемите и предоставяните от тях екосистемни услуги в България,</w:t>
      </w:r>
      <w:r w:rsidR="00715B7B" w:rsidRPr="006B0A92">
        <w:t xml:space="preserve"> </w:t>
      </w:r>
      <w:r w:rsidR="007F4293" w:rsidRPr="006B0A92">
        <w:t xml:space="preserve">част Г „Ръководство за мониторинг на </w:t>
      </w:r>
      <w:r w:rsidR="00F3768F" w:rsidRPr="006B0A92">
        <w:t xml:space="preserve">състоянието и развитието на </w:t>
      </w:r>
      <w:r w:rsidR="007F4293" w:rsidRPr="006B0A92">
        <w:t>екосистемите</w:t>
      </w:r>
      <w:r w:rsidR="00A3433D" w:rsidRPr="006B0A92">
        <w:t xml:space="preserve"> и екосистемните услуги". (Chipev</w:t>
      </w:r>
      <w:r w:rsidR="007F4293" w:rsidRPr="006B0A92">
        <w:t xml:space="preserve"> и колектив, 2017 г.).</w:t>
      </w:r>
      <w:r w:rsidR="00715B7B" w:rsidRPr="006B0A92">
        <w:t xml:space="preserve"> Той се описва като холистичен процес, съдържащ конкретни насоки за мониторинг по видове екосистеми с календар за мониторинг по години и съдържа позоваване на различни институции и заинтересовани страни, които следва да бъдат включени. Освен събирането на данни за пряк </w:t>
      </w:r>
      <w:r w:rsidR="00715B7B" w:rsidRPr="006B0A92">
        <w:lastRenderedPageBreak/>
        <w:t xml:space="preserve">мониторинг, за целите на мониторинга следва да се използват и други данни от </w:t>
      </w:r>
      <w:r w:rsidR="00F3768F" w:rsidRPr="006B0A92">
        <w:t>теренна</w:t>
      </w:r>
      <w:r w:rsidR="00715B7B" w:rsidRPr="006B0A92">
        <w:t xml:space="preserve"> работа, както и всякаква друга налична информация (по-специално свързана със стратегическите оценки и оценките на въздействието върху околната среда </w:t>
      </w:r>
      <w:r w:rsidR="00EE2AA9" w:rsidRPr="006B0A92">
        <w:t>[ОВОС]</w:t>
      </w:r>
      <w:r w:rsidR="00715B7B" w:rsidRPr="006B0A92">
        <w:t xml:space="preserve">). За да се подпомогнат допълнително взаимодействията между мониторинга и оценката на въздействието върху околната среда, анализ на разходите и ползите </w:t>
      </w:r>
      <w:r w:rsidR="00F3768F" w:rsidRPr="006B0A92">
        <w:t xml:space="preserve">следва да се приложи </w:t>
      </w:r>
      <w:r w:rsidR="00715B7B" w:rsidRPr="006B0A92">
        <w:t>в подходящия мащаб и във възможно най-голяма степен</w:t>
      </w:r>
      <w:r w:rsidR="007F4293" w:rsidRPr="006B0A92">
        <w:t>.</w:t>
      </w:r>
      <w:r w:rsidR="00EE2AA9" w:rsidRPr="006B0A92">
        <w:t xml:space="preserve"> </w:t>
      </w:r>
      <w:r w:rsidR="00F072A6" w:rsidRPr="006B0A92">
        <w:t>Н</w:t>
      </w:r>
      <w:r w:rsidR="00B068C0" w:rsidRPr="006B0A92">
        <w:t>апример на ниво проект, като се наложи зелен сценарий, който да бъде оценен при кандидатстване за финансиране от ЕС, като се използва Ръководството на ЕС за анализ разходи-ползи на инвестиционни проекти</w:t>
      </w:r>
      <w:r w:rsidR="00B068C0" w:rsidRPr="006B0A92">
        <w:rPr>
          <w:rStyle w:val="FootnoteReference"/>
        </w:rPr>
        <w:footnoteReference w:id="95"/>
      </w:r>
      <w:r w:rsidR="00B068C0" w:rsidRPr="006B0A92">
        <w:t xml:space="preserve"> (включва</w:t>
      </w:r>
      <w:r w:rsidR="00DB1544" w:rsidRPr="006B0A92">
        <w:t>щ</w:t>
      </w:r>
      <w:r w:rsidR="00B068C0" w:rsidRPr="006B0A92">
        <w:t xml:space="preserve"> и оценката от въздействието на проекта върху климата и околната среда). След това резултатите следва да се използват за вземане на решение относно компромиси и оправдаване на създаването на финансови инструменти.</w:t>
      </w:r>
    </w:p>
    <w:tbl>
      <w:tblPr>
        <w:tblW w:w="9076"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76"/>
      </w:tblGrid>
      <w:tr w:rsidR="00A622AC" w:rsidRPr="0038056C" w:rsidTr="001908BC">
        <w:trPr>
          <w:trHeight w:val="70"/>
          <w:jc w:val="center"/>
        </w:trPr>
        <w:tc>
          <w:tcPr>
            <w:tcW w:w="9076" w:type="dxa"/>
            <w:tcBorders>
              <w:top w:val="single" w:sz="4" w:space="0" w:color="5B9BD5"/>
              <w:left w:val="single" w:sz="4" w:space="0" w:color="5B9BD5"/>
              <w:bottom w:val="single" w:sz="4" w:space="0" w:color="5B9BD5"/>
              <w:right w:val="single" w:sz="4" w:space="0" w:color="5B9BD5"/>
            </w:tcBorders>
            <w:shd w:val="clear" w:color="auto" w:fill="1F4E79"/>
            <w:hideMark/>
          </w:tcPr>
          <w:p w:rsidR="00A622AC" w:rsidRPr="006B0A92" w:rsidRDefault="001908BC"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w:t>
            </w:r>
            <w:r w:rsidR="00A622AC" w:rsidRPr="006B0A92">
              <w:rPr>
                <w:rFonts w:asciiTheme="minorHAnsi" w:eastAsia="Times New Roman" w:hAnsiTheme="minorHAnsi" w:cstheme="minorHAnsi"/>
                <w:b/>
                <w:bCs/>
                <w:color w:val="FFFFFF"/>
                <w:sz w:val="26"/>
                <w:szCs w:val="26"/>
                <w:lang w:val="bg-BG"/>
              </w:rPr>
              <w:t xml:space="preserve"> ИЗМЕНЕНИЕТО НА КЛИМАТА</w:t>
            </w:r>
          </w:p>
        </w:tc>
      </w:tr>
      <w:tr w:rsidR="00A622AC" w:rsidRPr="0038056C" w:rsidTr="001908BC">
        <w:trPr>
          <w:trHeight w:val="36"/>
          <w:jc w:val="center"/>
        </w:trPr>
        <w:tc>
          <w:tcPr>
            <w:tcW w:w="9076" w:type="dxa"/>
            <w:tcBorders>
              <w:top w:val="single" w:sz="4" w:space="0" w:color="5B9BD5"/>
              <w:left w:val="single" w:sz="4" w:space="0" w:color="5B9BD5"/>
              <w:bottom w:val="single" w:sz="4" w:space="0" w:color="5B9BD5"/>
              <w:right w:val="single" w:sz="4" w:space="0" w:color="5B9BD5"/>
            </w:tcBorders>
            <w:shd w:val="clear" w:color="auto" w:fill="A8D08D"/>
            <w:hideMark/>
          </w:tcPr>
          <w:p w:rsidR="00A622AC" w:rsidRPr="006B0A92" w:rsidRDefault="00A622AC" w:rsidP="008E4C20">
            <w:pPr>
              <w:pStyle w:val="ListParagraph"/>
              <w:numPr>
                <w:ilvl w:val="0"/>
                <w:numId w:val="74"/>
              </w:numPr>
              <w:spacing w:before="40" w:after="40" w:line="240" w:lineRule="auto"/>
              <w:ind w:left="360" w:hanging="360"/>
              <w:contextualSpacing w:val="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Подобряване на управлението на околната среда </w:t>
            </w:r>
          </w:p>
        </w:tc>
      </w:tr>
      <w:tr w:rsidR="00A622AC" w:rsidRPr="0038056C" w:rsidTr="001908BC">
        <w:trPr>
          <w:trHeight w:val="75"/>
          <w:jc w:val="center"/>
        </w:trPr>
        <w:tc>
          <w:tcPr>
            <w:tcW w:w="9076"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A622AC" w:rsidRPr="006B0A92" w:rsidRDefault="00A622AC" w:rsidP="008E4C20">
            <w:pPr>
              <w:pStyle w:val="ListParagraph"/>
              <w:numPr>
                <w:ilvl w:val="0"/>
                <w:numId w:val="75"/>
              </w:numPr>
              <w:spacing w:before="40" w:after="40"/>
              <w:contextualSpacing w:val="0"/>
              <w:rPr>
                <w:rFonts w:asciiTheme="minorHAnsi" w:eastAsia="Times New Roman" w:hAnsiTheme="minorHAnsi" w:cstheme="minorHAnsi"/>
                <w:b/>
                <w:color w:val="000000"/>
                <w:szCs w:val="24"/>
                <w:lang w:val="bg-BG"/>
              </w:rPr>
            </w:pPr>
            <w:r w:rsidRPr="006B0A92">
              <w:rPr>
                <w:rFonts w:asciiTheme="minorHAnsi" w:eastAsia="Times New Roman" w:hAnsiTheme="minorHAnsi" w:cstheme="minorHAnsi"/>
                <w:b/>
                <w:color w:val="000000"/>
                <w:sz w:val="22"/>
                <w:lang w:val="bg-BG"/>
              </w:rPr>
              <w:t>Хармонизация на стратегическото планиране и законодателството по изпълнение на политиките</w:t>
            </w:r>
            <w:r w:rsidRPr="006B0A92">
              <w:rPr>
                <w:rFonts w:asciiTheme="minorHAnsi" w:eastAsia="Times New Roman" w:hAnsiTheme="minorHAnsi" w:cstheme="minorHAnsi"/>
                <w:b/>
                <w:color w:val="000000"/>
                <w:szCs w:val="24"/>
                <w:lang w:val="bg-BG"/>
              </w:rPr>
              <w:t xml:space="preserve"> </w:t>
            </w:r>
          </w:p>
        </w:tc>
      </w:tr>
      <w:tr w:rsidR="00A622AC" w:rsidRPr="0038056C" w:rsidTr="001908BC">
        <w:trPr>
          <w:trHeight w:val="784"/>
          <w:jc w:val="center"/>
        </w:trPr>
        <w:tc>
          <w:tcPr>
            <w:tcW w:w="9076" w:type="dxa"/>
            <w:tcBorders>
              <w:top w:val="single" w:sz="4" w:space="0" w:color="5B9BD5"/>
              <w:left w:val="single" w:sz="4" w:space="0" w:color="5B9BD5"/>
              <w:bottom w:val="single" w:sz="4" w:space="0" w:color="5B9BD5"/>
              <w:right w:val="single" w:sz="4" w:space="0" w:color="5B9BD5"/>
            </w:tcBorders>
            <w:vAlign w:val="center"/>
            <w:hideMark/>
          </w:tcPr>
          <w:p w:rsidR="00A622AC"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Разработване и приемане на нови стратегия за биоразнообразие и план за действие, както и нова стратегия за зелена инфраструктура, по отношение на екосистемно-базирано управление, консервация, възстановяване и АИК </w:t>
            </w:r>
          </w:p>
          <w:p w:rsidR="00A622AC"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Преглед и изменение на законодателството и подзаконовите нормативни актове в сектора „Околна среда” и свързаните сектори, за да съответства на новата стратегия за биологичното разнообразие и стратегия за зелена инфраструктура </w:t>
            </w:r>
          </w:p>
          <w:p w:rsidR="00A622AC"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Обвързване на вземането на решения, ресурсите и финансирането с ефективната оценка на подобрението в състояние на екосистемите </w:t>
            </w:r>
          </w:p>
          <w:p w:rsidR="00A622AC"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Въвеждане на екосистемно–базирани мониторинг и стратегическа оценка/оценка на въздействието върху околната среда </w:t>
            </w:r>
          </w:p>
        </w:tc>
      </w:tr>
    </w:tbl>
    <w:p w:rsidR="000B70FD" w:rsidRPr="006B0A92" w:rsidRDefault="000B70FD" w:rsidP="008E4C20">
      <w:pPr>
        <w:pStyle w:val="Heading4"/>
        <w:numPr>
          <w:ilvl w:val="0"/>
          <w:numId w:val="68"/>
        </w:numPr>
        <w:spacing w:before="200"/>
        <w:ind w:left="720"/>
      </w:pPr>
      <w:r w:rsidRPr="006B0A92">
        <w:t xml:space="preserve">Приспособяване на </w:t>
      </w:r>
      <w:r w:rsidR="00B068C0" w:rsidRPr="006B0A92">
        <w:t xml:space="preserve">секторното законодателство към </w:t>
      </w:r>
      <w:r w:rsidRPr="006B0A92">
        <w:t>законодателството</w:t>
      </w:r>
      <w:r w:rsidR="0063289C" w:rsidRPr="006B0A92">
        <w:t>, свързано с</w:t>
      </w:r>
      <w:r w:rsidRPr="006B0A92">
        <w:t xml:space="preserve"> климата </w:t>
      </w:r>
    </w:p>
    <w:p w:rsidR="000B70FD" w:rsidRPr="006B0A92" w:rsidRDefault="000B70FD" w:rsidP="00315445">
      <w:pPr>
        <w:pStyle w:val="BodyText"/>
      </w:pPr>
      <w:r w:rsidRPr="006B0A92">
        <w:t>Законът за ограничаване на изменението на климата понастоящем е насочен основно към смекчаване на климатичните промени. Неговото приспособяване към настоящата стратегия</w:t>
      </w:r>
      <w:r w:rsidR="00DB1544" w:rsidRPr="006B0A92">
        <w:t xml:space="preserve"> за адаптация</w:t>
      </w:r>
      <w:r w:rsidRPr="006B0A92">
        <w:t xml:space="preserve"> изисква междусекторен преглед на стратегическите документи</w:t>
      </w:r>
      <w:r w:rsidR="00B068C0" w:rsidRPr="006B0A92">
        <w:t>, включително в БР и ЕС,</w:t>
      </w:r>
      <w:r w:rsidRPr="006B0A92">
        <w:t xml:space="preserve"> с цел включване на адаптацията към изменението на климата.</w:t>
      </w:r>
    </w:p>
    <w:p w:rsidR="000B70FD" w:rsidRPr="006B0A92" w:rsidRDefault="000B70FD"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Изменение на ЗОИК</w:t>
      </w:r>
      <w:r w:rsidR="00B068C0" w:rsidRPr="006B0A92">
        <w:rPr>
          <w:rFonts w:asciiTheme="minorHAnsi" w:hAnsiTheme="minorHAnsi" w:cstheme="minorHAnsi"/>
          <w:i w:val="0"/>
          <w:u w:val="single"/>
        </w:rPr>
        <w:t xml:space="preserve"> и секторните стратегии/законодателство </w:t>
      </w:r>
      <w:r w:rsidRPr="006B0A92">
        <w:rPr>
          <w:rFonts w:asciiTheme="minorHAnsi" w:hAnsiTheme="minorHAnsi" w:cstheme="minorHAnsi"/>
          <w:i w:val="0"/>
          <w:u w:val="single"/>
        </w:rPr>
        <w:t xml:space="preserve">с оглед включване на разпоредбите на Стратегията за адаптация към изменението на климата </w:t>
      </w:r>
    </w:p>
    <w:p w:rsidR="000B70FD" w:rsidRPr="006B0A92" w:rsidRDefault="000B70FD" w:rsidP="00315445">
      <w:pPr>
        <w:pStyle w:val="BodyText"/>
      </w:pPr>
      <w:r w:rsidRPr="006B0A92">
        <w:t xml:space="preserve">Това е необходимо уреждане на нормативните текстове и институционалната рамка. Както се коментира в Глава 2, съществуващата рамка за смекчаване на климатичните промени може да се използва също така и по отношение на дейности по адаптация. </w:t>
      </w:r>
      <w:r w:rsidR="00B068C0" w:rsidRPr="006B0A92">
        <w:t xml:space="preserve">В сектора БР и ЕС, това означава, че настоящата или следващата </w:t>
      </w:r>
      <w:r w:rsidR="00B068C0" w:rsidRPr="006B0A92">
        <w:lastRenderedPageBreak/>
        <w:t xml:space="preserve">национална стратегия за околната среда, както и стратегиите за биоразнообразието и за зелена инфраструктура, които тепърва следва да се разработят, също ще трябва да бъдат приведени в съответствие със </w:t>
      </w:r>
      <w:r w:rsidRPr="006B0A92">
        <w:t xml:space="preserve">Стратегията </w:t>
      </w:r>
      <w:r w:rsidR="00B068C0" w:rsidRPr="006B0A92">
        <w:t xml:space="preserve">и законодателството </w:t>
      </w:r>
      <w:r w:rsidRPr="006B0A92">
        <w:t>за АИК</w:t>
      </w:r>
      <w:r w:rsidR="00B068C0" w:rsidRPr="006B0A92">
        <w:t xml:space="preserve">. </w:t>
      </w:r>
    </w:p>
    <w:p w:rsidR="000B70FD" w:rsidRPr="006B0A92" w:rsidRDefault="00F03586"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Хармонизиране</w:t>
      </w:r>
      <w:r w:rsidR="0063289C" w:rsidRPr="006B0A92">
        <w:rPr>
          <w:rFonts w:asciiTheme="minorHAnsi" w:hAnsiTheme="minorHAnsi" w:cstheme="minorHAnsi"/>
          <w:i w:val="0"/>
          <w:u w:val="single"/>
        </w:rPr>
        <w:t xml:space="preserve"> </w:t>
      </w:r>
      <w:r w:rsidR="000B70FD" w:rsidRPr="006B0A92">
        <w:rPr>
          <w:rFonts w:asciiTheme="minorHAnsi" w:hAnsiTheme="minorHAnsi" w:cstheme="minorHAnsi"/>
          <w:i w:val="0"/>
          <w:u w:val="single"/>
        </w:rPr>
        <w:t xml:space="preserve">на регионалните </w:t>
      </w:r>
      <w:r w:rsidR="0063289C" w:rsidRPr="006B0A92">
        <w:rPr>
          <w:rFonts w:asciiTheme="minorHAnsi" w:hAnsiTheme="minorHAnsi" w:cstheme="minorHAnsi"/>
          <w:i w:val="0"/>
          <w:u w:val="single"/>
        </w:rPr>
        <w:t xml:space="preserve">и местни </w:t>
      </w:r>
      <w:r w:rsidR="000B70FD" w:rsidRPr="006B0A92">
        <w:rPr>
          <w:rFonts w:asciiTheme="minorHAnsi" w:hAnsiTheme="minorHAnsi" w:cstheme="minorHAnsi"/>
          <w:i w:val="0"/>
          <w:u w:val="single"/>
        </w:rPr>
        <w:t>стратегии за адаптация към изменения ЗОИК</w:t>
      </w:r>
      <w:r w:rsidR="00B068C0" w:rsidRPr="006B0A92">
        <w:rPr>
          <w:rFonts w:asciiTheme="minorHAnsi" w:hAnsiTheme="minorHAnsi" w:cstheme="minorHAnsi"/>
          <w:i w:val="0"/>
          <w:u w:val="single"/>
        </w:rPr>
        <w:t xml:space="preserve"> и стратегическите документи и законодателство за БР и ЕС</w:t>
      </w:r>
    </w:p>
    <w:p w:rsidR="000B70FD" w:rsidRPr="006B0A92" w:rsidRDefault="000B70FD" w:rsidP="00315445">
      <w:pPr>
        <w:pStyle w:val="BodyText"/>
        <w:rPr>
          <w:rFonts w:asciiTheme="majorBidi" w:hAnsiTheme="majorBidi" w:cstheme="majorBidi"/>
        </w:rPr>
      </w:pPr>
      <w:r w:rsidRPr="006B0A92">
        <w:t xml:space="preserve">Регионалните </w:t>
      </w:r>
      <w:r w:rsidR="00A622AC" w:rsidRPr="006B0A92">
        <w:t xml:space="preserve">и местни </w:t>
      </w:r>
      <w:r w:rsidRPr="006B0A92">
        <w:t>стратегии са разработени координирано, но предхождат националната стратегия за АИК</w:t>
      </w:r>
      <w:r w:rsidR="00B068C0" w:rsidRPr="006B0A92">
        <w:t xml:space="preserve"> и стратегиите за биоразнообразие и за зелена инфраструктура, които тепърва </w:t>
      </w:r>
      <w:r w:rsidR="00B068C0" w:rsidRPr="006B0A92">
        <w:rPr>
          <w:rFonts w:asciiTheme="majorBidi" w:hAnsiTheme="majorBidi" w:cstheme="majorBidi"/>
        </w:rPr>
        <w:t>следва да се разработят</w:t>
      </w:r>
      <w:r w:rsidRPr="006B0A92">
        <w:rPr>
          <w:rFonts w:asciiTheme="majorBidi" w:hAnsiTheme="majorBidi" w:cstheme="majorBidi"/>
        </w:rPr>
        <w:t>. Следователно е необходимо да бъдат преразгледани и адаптирани.</w:t>
      </w:r>
    </w:p>
    <w:p w:rsidR="00A622AC" w:rsidRPr="006B0A92" w:rsidRDefault="00A622AC" w:rsidP="00315445">
      <w:pPr>
        <w:pStyle w:val="BodyText"/>
        <w:spacing w:after="160"/>
      </w:pPr>
      <w:r w:rsidRPr="006B0A92">
        <w:t xml:space="preserve">Освен това, холистичният подход към мониторинга и стратегическата оценка/оценката на </w:t>
      </w:r>
      <w:r w:rsidR="00707E5A" w:rsidRPr="006B0A92">
        <w:t>въздействието</w:t>
      </w:r>
      <w:r w:rsidRPr="006B0A92">
        <w:t xml:space="preserve"> върху околната среда </w:t>
      </w:r>
      <w:r w:rsidR="00707E5A" w:rsidRPr="006B0A92">
        <w:t>най</w:t>
      </w:r>
      <w:r w:rsidRPr="006B0A92">
        <w:t xml:space="preserve">-вероятно ще изискват разработването на по-специфични мерки за оптимизиране предоставянето на екосистемни услуги в рамките на </w:t>
      </w:r>
      <w:r w:rsidR="00707E5A" w:rsidRPr="006B0A92">
        <w:t>няколко</w:t>
      </w:r>
      <w:r w:rsidRPr="006B0A92">
        <w:t xml:space="preserve"> териториални единици. Това, на свой ред, вероятно ще увеличи относителната значимост на регионалните стратегии</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00"/>
      </w:tblGrid>
      <w:tr w:rsidR="00A622AC" w:rsidRPr="0038056C" w:rsidTr="00A622AC">
        <w:trPr>
          <w:trHeight w:val="70"/>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1F4E79"/>
            <w:hideMark/>
          </w:tcPr>
          <w:p w:rsidR="00A622AC"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A622AC" w:rsidRPr="0038056C" w:rsidTr="00A622AC">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hideMark/>
          </w:tcPr>
          <w:p w:rsidR="00A622AC" w:rsidRPr="006B0A92" w:rsidRDefault="00A622AC" w:rsidP="008E4C20">
            <w:pPr>
              <w:pStyle w:val="ListParagraph"/>
              <w:numPr>
                <w:ilvl w:val="0"/>
                <w:numId w:val="88"/>
              </w:numPr>
              <w:spacing w:before="40" w:after="40" w:line="240" w:lineRule="auto"/>
              <w:ind w:left="360" w:hanging="360"/>
              <w:contextualSpacing w:val="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Подобряване на управлението на околната среда </w:t>
            </w:r>
          </w:p>
        </w:tc>
      </w:tr>
      <w:tr w:rsidR="00A622AC" w:rsidRPr="0038056C" w:rsidTr="00A622AC">
        <w:trPr>
          <w:trHeight w:val="75"/>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A622AC" w:rsidRPr="006B0A92" w:rsidRDefault="00A622AC" w:rsidP="008E4C20">
            <w:pPr>
              <w:pStyle w:val="ListParagraph"/>
              <w:numPr>
                <w:ilvl w:val="0"/>
                <w:numId w:val="75"/>
              </w:numPr>
              <w:spacing w:before="40" w:after="40"/>
              <w:contextualSpacing w:val="0"/>
              <w:rPr>
                <w:rFonts w:asciiTheme="minorHAnsi" w:eastAsia="Times New Roman" w:hAnsiTheme="minorHAnsi" w:cstheme="minorHAnsi"/>
                <w:b/>
                <w:color w:val="000000"/>
                <w:szCs w:val="24"/>
                <w:lang w:val="bg-BG"/>
              </w:rPr>
            </w:pPr>
            <w:r w:rsidRPr="006B0A92">
              <w:rPr>
                <w:rFonts w:asciiTheme="minorHAnsi" w:eastAsia="Times New Roman" w:hAnsiTheme="minorHAnsi" w:cstheme="minorHAnsi"/>
                <w:b/>
                <w:color w:val="000000"/>
                <w:sz w:val="22"/>
                <w:lang w:val="bg-BG"/>
              </w:rPr>
              <w:t>Хармонизация на секторното законодателство и законодателството по изменение на климата</w:t>
            </w:r>
            <w:r w:rsidRPr="006B0A92">
              <w:rPr>
                <w:rFonts w:asciiTheme="minorHAnsi" w:eastAsia="Times New Roman" w:hAnsiTheme="minorHAnsi" w:cstheme="minorHAnsi"/>
                <w:b/>
                <w:color w:val="000000"/>
                <w:szCs w:val="24"/>
                <w:lang w:val="bg-BG"/>
              </w:rPr>
              <w:t xml:space="preserve"> </w:t>
            </w:r>
          </w:p>
        </w:tc>
      </w:tr>
      <w:tr w:rsidR="00A622AC" w:rsidRPr="0038056C" w:rsidTr="00A622AC">
        <w:trPr>
          <w:trHeight w:val="784"/>
          <w:jc w:val="center"/>
        </w:trPr>
        <w:tc>
          <w:tcPr>
            <w:tcW w:w="9000" w:type="dxa"/>
            <w:tcBorders>
              <w:top w:val="single" w:sz="4" w:space="0" w:color="5B9BD5"/>
              <w:left w:val="single" w:sz="4" w:space="0" w:color="5B9BD5"/>
              <w:bottom w:val="single" w:sz="4" w:space="0" w:color="5B9BD5"/>
              <w:right w:val="single" w:sz="4" w:space="0" w:color="5B9BD5"/>
            </w:tcBorders>
            <w:vAlign w:val="center"/>
            <w:hideMark/>
          </w:tcPr>
          <w:p w:rsidR="00A622AC"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Преглед и изменение на ЗОИК и секторните стратегии/законодателство за отразяване на Стратегията за адаптация към изменението на климата </w:t>
            </w:r>
          </w:p>
          <w:p w:rsidR="00A622AC"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Привеждане на регионалните и местни стратегии за адаптация в съответствие с </w:t>
            </w:r>
            <w:r w:rsidR="00707E5A" w:rsidRPr="006B0A92">
              <w:rPr>
                <w:rFonts w:asciiTheme="minorHAnsi" w:eastAsia="Times New Roman" w:hAnsiTheme="minorHAnsi" w:cstheme="minorHAnsi"/>
                <w:color w:val="000000"/>
                <w:sz w:val="22"/>
                <w:lang w:val="bg-BG"/>
              </w:rPr>
              <w:t>промените</w:t>
            </w:r>
            <w:r w:rsidRPr="006B0A92">
              <w:rPr>
                <w:rFonts w:asciiTheme="minorHAnsi" w:eastAsia="Times New Roman" w:hAnsiTheme="minorHAnsi" w:cstheme="minorHAnsi"/>
                <w:color w:val="000000"/>
                <w:sz w:val="22"/>
                <w:lang w:val="bg-BG"/>
              </w:rPr>
              <w:t xml:space="preserve"> в ЗОИК и </w:t>
            </w:r>
            <w:r w:rsidR="00707E5A" w:rsidRPr="006B0A92">
              <w:rPr>
                <w:rFonts w:asciiTheme="minorHAnsi" w:eastAsia="Times New Roman" w:hAnsiTheme="minorHAnsi" w:cstheme="minorHAnsi"/>
                <w:color w:val="000000"/>
                <w:sz w:val="22"/>
                <w:lang w:val="bg-BG"/>
              </w:rPr>
              <w:t>стратегически</w:t>
            </w:r>
            <w:r w:rsidRPr="006B0A92">
              <w:rPr>
                <w:rFonts w:asciiTheme="minorHAnsi" w:eastAsia="Times New Roman" w:hAnsiTheme="minorHAnsi" w:cstheme="minorHAnsi"/>
                <w:color w:val="000000"/>
                <w:sz w:val="22"/>
                <w:lang w:val="bg-BG"/>
              </w:rPr>
              <w:t xml:space="preserve"> те и законодателни документи в сектор БР &amp; ЕС </w:t>
            </w:r>
          </w:p>
        </w:tc>
      </w:tr>
    </w:tbl>
    <w:p w:rsidR="001D491C" w:rsidRPr="006B0A92" w:rsidRDefault="0063289C" w:rsidP="008E4C20">
      <w:pPr>
        <w:pStyle w:val="Heading4"/>
        <w:numPr>
          <w:ilvl w:val="0"/>
          <w:numId w:val="68"/>
        </w:numPr>
        <w:spacing w:before="200"/>
        <w:ind w:left="720"/>
      </w:pPr>
      <w:r w:rsidRPr="006B0A92">
        <w:t xml:space="preserve">Свързване </w:t>
      </w:r>
      <w:r w:rsidR="00B068C0" w:rsidRPr="006B0A92">
        <w:t xml:space="preserve">на </w:t>
      </w:r>
      <w:r w:rsidR="001D491C" w:rsidRPr="006B0A92">
        <w:t xml:space="preserve">статистиката </w:t>
      </w:r>
      <w:r w:rsidRPr="006B0A92">
        <w:t xml:space="preserve">за емисии </w:t>
      </w:r>
      <w:r w:rsidR="001D491C" w:rsidRPr="006B0A92">
        <w:t>с нов</w:t>
      </w:r>
      <w:r w:rsidR="003C40A8" w:rsidRPr="006B0A92">
        <w:t>ите</w:t>
      </w:r>
      <w:r w:rsidR="001D491C" w:rsidRPr="006B0A92">
        <w:t xml:space="preserve"> </w:t>
      </w:r>
      <w:r w:rsidR="00B816B4" w:rsidRPr="006B0A92">
        <w:t>сметк</w:t>
      </w:r>
      <w:r w:rsidR="003C40A8" w:rsidRPr="006B0A92">
        <w:t>и</w:t>
      </w:r>
      <w:r w:rsidR="00B816B4" w:rsidRPr="006B0A92">
        <w:t xml:space="preserve"> за ок</w:t>
      </w:r>
      <w:r w:rsidR="003C40A8" w:rsidRPr="006B0A92">
        <w:t>о</w:t>
      </w:r>
      <w:r w:rsidR="00B816B4" w:rsidRPr="006B0A92">
        <w:t>лна среда</w:t>
      </w:r>
      <w:r w:rsidR="001D491C" w:rsidRPr="006B0A92">
        <w:t>.</w:t>
      </w:r>
    </w:p>
    <w:p w:rsidR="001D491C" w:rsidRPr="006B0A92" w:rsidRDefault="003C40A8" w:rsidP="00315445">
      <w:pPr>
        <w:pStyle w:val="BodyText"/>
      </w:pPr>
      <w:r w:rsidRPr="006B0A92">
        <w:t xml:space="preserve">Екосистемните услуги, особено нетъргуемите услуги, са по-подходящи за политическо вземане на решения, когато влиянието им е оценено като дял от БВП или друго подходящо измерение. </w:t>
      </w:r>
      <w:r w:rsidR="00BD4FF1" w:rsidRPr="006B0A92">
        <w:t xml:space="preserve">Въглеродните емисии са </w:t>
      </w:r>
      <w:r w:rsidRPr="006B0A92">
        <w:t xml:space="preserve">един елемент от политиката за облекчение изменението на климата, който трябва да бъде допълнен от </w:t>
      </w:r>
      <w:r w:rsidR="00BD4FF1" w:rsidRPr="006B0A92">
        <w:t>задържането на въглерод от биомаса</w:t>
      </w:r>
      <w:r w:rsidRPr="006B0A92">
        <w:t>. Тази екосистемна услуга обаче</w:t>
      </w:r>
      <w:r w:rsidR="00BD4FF1" w:rsidRPr="006B0A92">
        <w:t xml:space="preserve"> не се разглежда в националните сметки.</w:t>
      </w:r>
      <w:r w:rsidRPr="006B0A92">
        <w:t xml:space="preserve"> В съответствие със стратегията на ЕС за биоразнообразие до 2020 г., з</w:t>
      </w:r>
      <w:r w:rsidR="00BD4FF1" w:rsidRPr="006B0A92">
        <w:t xml:space="preserve">а целта предстои да се създаде система от национални сметки в околна среда и по-специално една от тях - </w:t>
      </w:r>
      <w:r w:rsidR="00B816B4" w:rsidRPr="006B0A92">
        <w:t xml:space="preserve">въглеродната сметката </w:t>
      </w:r>
      <w:r w:rsidR="00BD4FF1" w:rsidRPr="006B0A92">
        <w:t xml:space="preserve"> - следва да бъде обвързан</w:t>
      </w:r>
      <w:r w:rsidR="00B816B4" w:rsidRPr="006B0A92">
        <w:t>а</w:t>
      </w:r>
      <w:r w:rsidR="00BD4FF1" w:rsidRPr="006B0A92">
        <w:t xml:space="preserve"> с данни за емисиите от и извън </w:t>
      </w:r>
      <w:r w:rsidR="00B816B4" w:rsidRPr="006B0A92">
        <w:t xml:space="preserve">СТКЕПГ </w:t>
      </w:r>
      <w:r w:rsidR="00BD4FF1" w:rsidRPr="006B0A92">
        <w:t>на ЕС, за да се създаде ясна връзка между смекчаване и адаптация към климатичните промени и да се улесни отчетността в контекста на биоразнообразието и екосистемите</w:t>
      </w:r>
      <w:r w:rsidR="00A622AC" w:rsidRPr="006B0A92">
        <w:t xml:space="preserve"> , както и бъдещото осчетоводяване на </w:t>
      </w:r>
      <w:r w:rsidR="00707E5A">
        <w:t>природния</w:t>
      </w:r>
      <w:r w:rsidR="00A622AC" w:rsidRPr="006B0A92">
        <w:t xml:space="preserve"> капитал (ОПК)</w:t>
      </w:r>
      <w:r w:rsidR="00BD4FF1" w:rsidRPr="006B0A92">
        <w:t>.</w:t>
      </w:r>
    </w:p>
    <w:p w:rsidR="001D491C" w:rsidRPr="006B0A92" w:rsidRDefault="001D491C" w:rsidP="008E4C20">
      <w:pPr>
        <w:pStyle w:val="Heading6"/>
        <w:numPr>
          <w:ilvl w:val="0"/>
          <w:numId w:val="65"/>
        </w:numPr>
        <w:spacing w:after="60"/>
        <w:ind w:left="1080"/>
        <w:rPr>
          <w:rFonts w:asciiTheme="majorBidi" w:hAnsiTheme="majorBidi" w:cstheme="majorBidi"/>
          <w:i w:val="0"/>
          <w:szCs w:val="24"/>
          <w:u w:val="single"/>
        </w:rPr>
      </w:pPr>
      <w:r w:rsidRPr="006B0A92">
        <w:rPr>
          <w:rFonts w:asciiTheme="minorHAnsi" w:hAnsiTheme="minorHAnsi" w:cstheme="minorHAnsi"/>
          <w:i w:val="0"/>
          <w:u w:val="single"/>
        </w:rPr>
        <w:t xml:space="preserve">Създаване на въглеродни </w:t>
      </w:r>
      <w:r w:rsidR="00B816B4" w:rsidRPr="006B0A92">
        <w:rPr>
          <w:rFonts w:asciiTheme="minorHAnsi" w:hAnsiTheme="minorHAnsi" w:cstheme="minorHAnsi"/>
          <w:i w:val="0"/>
          <w:u w:val="single"/>
        </w:rPr>
        <w:t>сметки</w:t>
      </w:r>
      <w:r w:rsidR="0063289C" w:rsidRPr="006B0A92">
        <w:rPr>
          <w:rFonts w:asciiTheme="minorHAnsi" w:hAnsiTheme="minorHAnsi" w:cstheme="minorHAnsi"/>
          <w:i w:val="0"/>
          <w:u w:val="single"/>
        </w:rPr>
        <w:t xml:space="preserve"> за околната среда</w:t>
      </w:r>
    </w:p>
    <w:p w:rsidR="00A622AC" w:rsidRPr="006B0A92" w:rsidRDefault="00A622AC" w:rsidP="00315445">
      <w:pPr>
        <w:pStyle w:val="BodyText"/>
      </w:pPr>
      <w:r w:rsidRPr="006B0A92">
        <w:t xml:space="preserve">Дори и най-добрите възможности за бизнес, свързан с използването на екосистемни услуги за АИК не могат да бъдат използвани от фирмите (и особено от малки, средни и микро-предприятия), ако не бъдат създадени ясни и лесно приложими </w:t>
      </w:r>
      <w:r w:rsidRPr="006B0A92">
        <w:lastRenderedPageBreak/>
        <w:t xml:space="preserve">правила за цялостния цикъл на създаване, използване и извличане на парични доходи от екосистемните услуги като част от икономическата им дейност. Националните екосистемни сметки са първа стъпка към подобно включване   </w:t>
      </w:r>
    </w:p>
    <w:p w:rsidR="001D491C" w:rsidRPr="006B0A92" w:rsidRDefault="00BD4FF1" w:rsidP="00315445">
      <w:pPr>
        <w:pStyle w:val="BodyText"/>
      </w:pPr>
      <w:r w:rsidRPr="006B0A92">
        <w:t xml:space="preserve">Националният статистически институт кандидатства за предоставян от ЕВРОСТАТ грант за създаване на национални сметки в околната среда. </w:t>
      </w:r>
      <w:r w:rsidR="003C40A8" w:rsidRPr="006B0A92">
        <w:t>Въглеродната</w:t>
      </w:r>
      <w:r w:rsidR="00B816B4" w:rsidRPr="006B0A92">
        <w:t xml:space="preserve"> сметка </w:t>
      </w:r>
      <w:r w:rsidRPr="006B0A92">
        <w:t>е една от тези национални сметки, като следва да бъде в съответствие както с насоките на ЕВРОСТАТ, така и с Националната методологична рамка.</w:t>
      </w:r>
      <w:r w:rsidR="00A622AC" w:rsidRPr="006B0A92">
        <w:t xml:space="preserve"> За реализацията й, обаче, е необходима по-широка социална ангажираност.</w:t>
      </w:r>
    </w:p>
    <w:p w:rsidR="001D491C" w:rsidRPr="006B0A92" w:rsidRDefault="001D491C" w:rsidP="008E4C20">
      <w:pPr>
        <w:pStyle w:val="Heading6"/>
        <w:numPr>
          <w:ilvl w:val="0"/>
          <w:numId w:val="65"/>
        </w:numPr>
        <w:spacing w:after="60"/>
        <w:ind w:left="1080"/>
        <w:rPr>
          <w:rFonts w:asciiTheme="majorBidi" w:hAnsiTheme="majorBidi" w:cstheme="majorBidi"/>
          <w:i w:val="0"/>
          <w:szCs w:val="24"/>
          <w:u w:val="single"/>
        </w:rPr>
      </w:pPr>
      <w:r w:rsidRPr="006B0A92">
        <w:rPr>
          <w:rFonts w:asciiTheme="minorHAnsi" w:hAnsiTheme="minorHAnsi" w:cstheme="minorHAnsi"/>
          <w:i w:val="0"/>
          <w:u w:val="single"/>
        </w:rPr>
        <w:t xml:space="preserve">Обвързване на </w:t>
      </w:r>
      <w:r w:rsidR="00B816B4" w:rsidRPr="006B0A92">
        <w:rPr>
          <w:rFonts w:asciiTheme="minorHAnsi" w:hAnsiTheme="minorHAnsi" w:cstheme="minorHAnsi"/>
          <w:i w:val="0"/>
          <w:u w:val="single"/>
        </w:rPr>
        <w:t>сметки</w:t>
      </w:r>
      <w:r w:rsidR="003C40A8" w:rsidRPr="006B0A92">
        <w:rPr>
          <w:rFonts w:asciiTheme="minorHAnsi" w:hAnsiTheme="minorHAnsi" w:cstheme="minorHAnsi"/>
          <w:i w:val="0"/>
          <w:u w:val="single"/>
        </w:rPr>
        <w:t xml:space="preserve">те за въглеродни емисии </w:t>
      </w:r>
      <w:r w:rsidRPr="006B0A92">
        <w:rPr>
          <w:rFonts w:asciiTheme="minorHAnsi" w:hAnsiTheme="minorHAnsi" w:cstheme="minorHAnsi"/>
          <w:i w:val="0"/>
          <w:u w:val="single"/>
        </w:rPr>
        <w:t>със сметките в околната среда</w:t>
      </w:r>
    </w:p>
    <w:p w:rsidR="001D491C" w:rsidRPr="006B0A92" w:rsidRDefault="00BD4FF1" w:rsidP="00315445">
      <w:pPr>
        <w:pStyle w:val="BodyText"/>
      </w:pPr>
      <w:r w:rsidRPr="006B0A92">
        <w:t>За да се създаде въглероден баланс,</w:t>
      </w:r>
      <w:r w:rsidR="003C40A8" w:rsidRPr="006B0A92">
        <w:t xml:space="preserve"> новите с</w:t>
      </w:r>
      <w:r w:rsidR="00B816B4" w:rsidRPr="006B0A92">
        <w:t xml:space="preserve">метки </w:t>
      </w:r>
      <w:r w:rsidR="003C40A8" w:rsidRPr="006B0A92">
        <w:t xml:space="preserve">за околната среда, особено тези за въглерод, </w:t>
      </w:r>
      <w:r w:rsidRPr="006B0A92">
        <w:t xml:space="preserve">следва да бъдат внедрени в системата от национални сметки по отношение на събирането, </w:t>
      </w:r>
      <w:r w:rsidR="003C40A8" w:rsidRPr="006B0A92">
        <w:t xml:space="preserve">обвързването, </w:t>
      </w:r>
      <w:r w:rsidRPr="006B0A92">
        <w:t>обработката и сравняването на данните.</w:t>
      </w:r>
    </w:p>
    <w:p w:rsidR="00A622AC" w:rsidRPr="006B0A92" w:rsidRDefault="00A622AC" w:rsidP="00315445">
      <w:pPr>
        <w:pStyle w:val="BodyText"/>
        <w:spacing w:after="160"/>
      </w:pPr>
      <w:r w:rsidRPr="006B0A92">
        <w:t xml:space="preserve">Това е предпоставка за реализирането на икономическите изгоди от екосистемно базираната адаптация към изменението на климата. Предприятията ще могат да завеждат в една и съща счетоводна и статистическа рамка на обичайната си </w:t>
      </w:r>
      <w:r w:rsidR="00707E5A" w:rsidRPr="006B0A92">
        <w:t>дейност</w:t>
      </w:r>
      <w:r w:rsidRPr="006B0A92">
        <w:t xml:space="preserve"> както кредитите</w:t>
      </w:r>
      <w:r w:rsidR="00707E5A">
        <w:t xml:space="preserve"> за емисии на парникови газове о</w:t>
      </w:r>
      <w:r w:rsidRPr="006B0A92">
        <w:t xml:space="preserve">т дейности по смекчаване изменението на климата (които са източник на непосредствен разполагаем доход), така и оперативните разходи за адаптация към изменението на климата (напр. за </w:t>
      </w:r>
      <w:r w:rsidR="00707E5A" w:rsidRPr="006B0A92">
        <w:t>зелена</w:t>
      </w:r>
      <w:r w:rsidRPr="006B0A92">
        <w:t xml:space="preserve"> инфраструктура, </w:t>
      </w:r>
      <w:r w:rsidR="00707E5A" w:rsidRPr="006B0A92">
        <w:t>възстановяване</w:t>
      </w:r>
      <w:r w:rsidRPr="006B0A92">
        <w:t xml:space="preserve"> на екосистеми), представляващи източници на бъдещи приходи.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00"/>
      </w:tblGrid>
      <w:tr w:rsidR="00A622AC" w:rsidRPr="0038056C" w:rsidTr="00A622AC">
        <w:trPr>
          <w:trHeight w:val="70"/>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1F4E79"/>
            <w:hideMark/>
          </w:tcPr>
          <w:p w:rsidR="00A622AC"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A622AC" w:rsidRPr="0038056C" w:rsidTr="00A622AC">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hideMark/>
          </w:tcPr>
          <w:p w:rsidR="00A622AC" w:rsidRPr="006B0A92" w:rsidRDefault="00A622AC" w:rsidP="008E4C20">
            <w:pPr>
              <w:pStyle w:val="ListParagraph"/>
              <w:numPr>
                <w:ilvl w:val="0"/>
                <w:numId w:val="76"/>
              </w:numPr>
              <w:spacing w:before="40" w:after="40" w:line="240" w:lineRule="auto"/>
              <w:ind w:left="360" w:hanging="360"/>
              <w:contextualSpacing w:val="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Подобряване на управлението на околната среда  </w:t>
            </w:r>
          </w:p>
        </w:tc>
      </w:tr>
      <w:tr w:rsidR="00A622AC" w:rsidRPr="0038056C" w:rsidTr="00B34FEA">
        <w:trPr>
          <w:trHeight w:val="9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A622AC" w:rsidRPr="006B0A92" w:rsidRDefault="00A622AC" w:rsidP="008E4C20">
            <w:pPr>
              <w:pStyle w:val="ListParagraph"/>
              <w:numPr>
                <w:ilvl w:val="0"/>
                <w:numId w:val="75"/>
              </w:numPr>
              <w:spacing w:before="40" w:after="40"/>
              <w:contextualSpacing w:val="0"/>
              <w:rPr>
                <w:rFonts w:asciiTheme="minorHAnsi" w:hAnsiTheme="minorHAnsi"/>
                <w:b/>
                <w:color w:val="000000"/>
                <w:szCs w:val="24"/>
                <w:lang w:val="bg-BG"/>
              </w:rPr>
            </w:pPr>
            <w:r w:rsidRPr="006B0A92">
              <w:rPr>
                <w:rFonts w:asciiTheme="minorHAnsi" w:eastAsia="Times New Roman" w:hAnsiTheme="minorHAnsi" w:cstheme="minorHAnsi"/>
                <w:b/>
                <w:color w:val="000000"/>
                <w:sz w:val="22"/>
                <w:lang w:val="bg-BG"/>
              </w:rPr>
              <w:t>Свързване на статистиката за емисии с новите сметки за околна среда</w:t>
            </w:r>
            <w:r w:rsidRPr="006B0A92">
              <w:rPr>
                <w:rFonts w:asciiTheme="minorHAnsi" w:hAnsiTheme="minorHAnsi"/>
                <w:b/>
                <w:color w:val="000000"/>
                <w:szCs w:val="24"/>
                <w:lang w:val="bg-BG"/>
              </w:rPr>
              <w:t xml:space="preserve"> </w:t>
            </w:r>
          </w:p>
        </w:tc>
      </w:tr>
      <w:tr w:rsidR="00A622AC" w:rsidRPr="0038056C" w:rsidTr="00B34FEA">
        <w:trPr>
          <w:trHeight w:val="96"/>
          <w:jc w:val="center"/>
        </w:trPr>
        <w:tc>
          <w:tcPr>
            <w:tcW w:w="9000" w:type="dxa"/>
            <w:tcBorders>
              <w:top w:val="single" w:sz="4" w:space="0" w:color="5B9BD5"/>
              <w:left w:val="single" w:sz="4" w:space="0" w:color="5B9BD5"/>
              <w:bottom w:val="single" w:sz="4" w:space="0" w:color="5B9BD5"/>
              <w:right w:val="single" w:sz="4" w:space="0" w:color="5B9BD5"/>
            </w:tcBorders>
            <w:vAlign w:val="center"/>
            <w:hideMark/>
          </w:tcPr>
          <w:p w:rsidR="00A049E6"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Създаване на въглеродни сметки за околната среда </w:t>
            </w:r>
          </w:p>
          <w:p w:rsidR="00A622AC"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Обвързване на сметките за въглеродни емисии със сметките в околната среда </w:t>
            </w:r>
          </w:p>
        </w:tc>
      </w:tr>
    </w:tbl>
    <w:p w:rsidR="001D491C" w:rsidRPr="006B0A92" w:rsidRDefault="00A622AC" w:rsidP="008E4C20">
      <w:pPr>
        <w:pStyle w:val="Heading4"/>
        <w:numPr>
          <w:ilvl w:val="0"/>
          <w:numId w:val="68"/>
        </w:numPr>
        <w:spacing w:before="200"/>
      </w:pPr>
      <w:bookmarkStart w:id="371" w:name="_50y5rm54hw3i" w:colFirst="0" w:colLast="0"/>
      <w:bookmarkEnd w:id="371"/>
      <w:r w:rsidRPr="006B0A92">
        <w:t xml:space="preserve">Образование за екосистемно мислене </w:t>
      </w:r>
    </w:p>
    <w:p w:rsidR="001D491C" w:rsidRPr="006B0A92" w:rsidRDefault="0063289C"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Въвеждане на нови обучителни програми на всички нива на обучение образователната систем</w:t>
      </w:r>
      <w:r w:rsidR="00707E5A">
        <w:rPr>
          <w:rFonts w:asciiTheme="minorHAnsi" w:hAnsiTheme="minorHAnsi" w:cstheme="minorHAnsi"/>
          <w:i w:val="0"/>
          <w:u w:val="single"/>
        </w:rPr>
        <w:t xml:space="preserve">а и в неформалното </w:t>
      </w:r>
      <w:r w:rsidRPr="006B0A92">
        <w:rPr>
          <w:rFonts w:asciiTheme="minorHAnsi" w:hAnsiTheme="minorHAnsi" w:cstheme="minorHAnsi"/>
          <w:i w:val="0"/>
          <w:u w:val="single"/>
        </w:rPr>
        <w:t xml:space="preserve">образование </w:t>
      </w:r>
    </w:p>
    <w:p w:rsidR="001D491C" w:rsidRPr="006B0A92" w:rsidRDefault="001D491C" w:rsidP="00315445">
      <w:pPr>
        <w:pStyle w:val="BodyText"/>
      </w:pPr>
      <w:r w:rsidRPr="006B0A92">
        <w:t xml:space="preserve">Преминаването на икономиката </w:t>
      </w:r>
      <w:r w:rsidR="00B816B4" w:rsidRPr="006B0A92">
        <w:t xml:space="preserve">към </w:t>
      </w:r>
      <w:r w:rsidRPr="006B0A92">
        <w:t xml:space="preserve">зелена икономика изисква квалифицирана работна ръка в редица нови професии. </w:t>
      </w:r>
      <w:r w:rsidR="00A622AC" w:rsidRPr="006B0A92">
        <w:t xml:space="preserve">Ключови бенефициенти на такива допълнения към образователната система ще бъдат предприятията, чиято дейност е свързана с използването на екосистемни услуги. Тази нова, развиваща се сфера на дейност може да подпомогне поемането от пазара на труда на </w:t>
      </w:r>
      <w:r w:rsidR="00707E5A" w:rsidRPr="006B0A92">
        <w:t>безработни</w:t>
      </w:r>
      <w:r w:rsidR="00A622AC" w:rsidRPr="006B0A92">
        <w:t xml:space="preserve"> в процеса на заместването на </w:t>
      </w:r>
      <w:r w:rsidR="00707E5A" w:rsidRPr="006B0A92">
        <w:t>традиционните</w:t>
      </w:r>
      <w:r w:rsidR="00A622AC" w:rsidRPr="006B0A92">
        <w:t xml:space="preserve"> професии в цели отрасли (като например транспорта) от нови технологии, най-вече роботика и изкуствен интелект. Включването на нови учебни дисциплини </w:t>
      </w:r>
      <w:r w:rsidR="00707E5A" w:rsidRPr="006B0A92">
        <w:t>означава</w:t>
      </w:r>
      <w:r w:rsidR="00A622AC" w:rsidRPr="006B0A92">
        <w:t xml:space="preserve"> също </w:t>
      </w:r>
      <w:r w:rsidRPr="006B0A92">
        <w:t>адаптиране на образователната система спрямо тези нарастващи нужди и по-специално, секторите на професионалното образование и неформалното образование. Системата от одобрени учебни програми и професионално обучение следва да бъде разширена чрез п</w:t>
      </w:r>
      <w:r w:rsidR="005D354E" w:rsidRPr="006B0A92">
        <w:t xml:space="preserve">риемане на нови учебни планове. </w:t>
      </w:r>
      <w:r w:rsidRPr="006B0A92">
        <w:t xml:space="preserve">Подобни </w:t>
      </w:r>
      <w:r w:rsidRPr="006B0A92">
        <w:lastRenderedPageBreak/>
        <w:t>промени следва да бъдат възприети изцяло от Министерството на образованието, което определя институционалната рамка за формалното образование, както и за академичните институции. Инициирането на такива административни стъпки вероятно ще стимулира и предлагането на обучение от частните институти.</w:t>
      </w:r>
    </w:p>
    <w:p w:rsidR="001D491C" w:rsidRPr="006B0A92" w:rsidRDefault="001D491C"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Създаване на специализирани курсове за обучение на служителите в администрациите, които отговарят за прилагането на законодателството за АИК и БР</w:t>
      </w:r>
    </w:p>
    <w:p w:rsidR="001D491C" w:rsidRPr="006B0A92" w:rsidRDefault="00BD4FF1" w:rsidP="00315445">
      <w:pPr>
        <w:pStyle w:val="BodyText"/>
      </w:pPr>
      <w:r w:rsidRPr="006B0A92">
        <w:t>Както се споменава в Глава 2, изграждането на капацитет за адаптивно управление на комплексни политики - АИК и биоразнообразие - е ключова предпоставка за успешната АИК. Институтът за публи</w:t>
      </w:r>
      <w:r w:rsidR="00A97B05" w:rsidRPr="006B0A92">
        <w:t>ч</w:t>
      </w:r>
      <w:r w:rsidRPr="006B0A92">
        <w:t xml:space="preserve">на администрация (ИПА) и редица центрове за обучение в частния сектор обучават служителите на съответните органи по редица теми, свързани с тяхната работа. За момента както екосистемните услуги, така и изменението на климата липсват в редовния план за обучение на ИПА и се преподават спорадично в центровете за обучение, единствено по искане на клиента. С изменящия се фокус към интегрирано екосистемно управление, изграждането на капацитет между държавните служители и възможностите за </w:t>
      </w:r>
      <w:r w:rsidR="00B816B4" w:rsidRPr="006B0A92">
        <w:t>създаване и поддържане на мрежи</w:t>
      </w:r>
      <w:r w:rsidRPr="006B0A92">
        <w:t xml:space="preserve">, които подобни обучения предоставят, ще стават все по-важни за гладкото приложение на политиките, </w:t>
      </w:r>
      <w:r w:rsidR="00A97B05" w:rsidRPr="006B0A92">
        <w:t>като образователните институции</w:t>
      </w:r>
      <w:r w:rsidRPr="006B0A92">
        <w:t xml:space="preserve"> ще се наложи да адаптират </w:t>
      </w:r>
      <w:r w:rsidR="004B0400" w:rsidRPr="006B0A92">
        <w:t xml:space="preserve">както </w:t>
      </w:r>
      <w:r w:rsidRPr="006B0A92">
        <w:t xml:space="preserve">своите предложения за обучение, </w:t>
      </w:r>
      <w:r w:rsidR="004B0400" w:rsidRPr="006B0A92">
        <w:t xml:space="preserve">така </w:t>
      </w:r>
      <w:r w:rsidRPr="006B0A92">
        <w:t>и (в случая с ИПА) своето бюджетно планиране.</w:t>
      </w:r>
      <w:bookmarkStart w:id="372" w:name="_nzbcf0pg4qbh" w:colFirst="0" w:colLast="0"/>
      <w:bookmarkEnd w:id="372"/>
    </w:p>
    <w:p w:rsidR="001D491C" w:rsidRPr="006B0A92" w:rsidRDefault="0063289C" w:rsidP="008E4C20">
      <w:pPr>
        <w:pStyle w:val="Heading6"/>
        <w:numPr>
          <w:ilvl w:val="0"/>
          <w:numId w:val="65"/>
        </w:numPr>
        <w:spacing w:after="60"/>
        <w:ind w:left="1080"/>
        <w:rPr>
          <w:rFonts w:asciiTheme="minorHAnsi" w:hAnsiTheme="minorHAnsi" w:cstheme="minorHAnsi"/>
          <w:i w:val="0"/>
          <w:u w:val="single"/>
        </w:rPr>
      </w:pPr>
      <w:bookmarkStart w:id="373" w:name="_391reux82sss" w:colFirst="0" w:colLast="0"/>
      <w:bookmarkEnd w:id="373"/>
      <w:r w:rsidRPr="006B0A92">
        <w:rPr>
          <w:rFonts w:asciiTheme="minorHAnsi" w:hAnsiTheme="minorHAnsi" w:cstheme="minorHAnsi"/>
          <w:i w:val="0"/>
          <w:u w:val="single"/>
        </w:rPr>
        <w:t>Развиване на комуникационни умения за и увеличаване на осведомеността за екосистемите</w:t>
      </w:r>
    </w:p>
    <w:p w:rsidR="001D491C" w:rsidRPr="006B0A92" w:rsidRDefault="003C40A8" w:rsidP="00315445">
      <w:pPr>
        <w:pStyle w:val="BodyText"/>
        <w:spacing w:after="160"/>
      </w:pPr>
      <w:r w:rsidRPr="006B0A92">
        <w:t xml:space="preserve">Разпространението на информация за екосистемните услуги и ролята им в създаването на синергии между АИК в БР и ЕС и други сектори ще бъде сложна нова тема за обществото. Следователно трябва да бъде обърнато особено внимание на развитие на комуникационните уменията на представителите на заинтересованите групи по отношение този особен аспект на АИК. </w:t>
      </w:r>
    </w:p>
    <w:tbl>
      <w:tblPr>
        <w:tblW w:w="9289"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289"/>
      </w:tblGrid>
      <w:tr w:rsidR="00A622AC" w:rsidRPr="0038056C" w:rsidTr="00A622AC">
        <w:trPr>
          <w:trHeight w:val="70"/>
          <w:jc w:val="center"/>
        </w:trPr>
        <w:tc>
          <w:tcPr>
            <w:tcW w:w="9289" w:type="dxa"/>
            <w:tcBorders>
              <w:top w:val="single" w:sz="4" w:space="0" w:color="5B9BD5"/>
              <w:left w:val="single" w:sz="4" w:space="0" w:color="5B9BD5"/>
              <w:bottom w:val="single" w:sz="4" w:space="0" w:color="5B9BD5"/>
              <w:right w:val="single" w:sz="4" w:space="0" w:color="5B9BD5"/>
            </w:tcBorders>
            <w:shd w:val="clear" w:color="auto" w:fill="1F4E79"/>
            <w:hideMark/>
          </w:tcPr>
          <w:p w:rsidR="00A622AC"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A622AC" w:rsidRPr="0038056C" w:rsidTr="00A622AC">
        <w:trPr>
          <w:trHeight w:val="36"/>
          <w:jc w:val="center"/>
        </w:trPr>
        <w:tc>
          <w:tcPr>
            <w:tcW w:w="9289" w:type="dxa"/>
            <w:tcBorders>
              <w:top w:val="single" w:sz="4" w:space="0" w:color="5B9BD5"/>
              <w:left w:val="single" w:sz="4" w:space="0" w:color="5B9BD5"/>
              <w:bottom w:val="single" w:sz="4" w:space="0" w:color="5B9BD5"/>
              <w:right w:val="single" w:sz="4" w:space="0" w:color="5B9BD5"/>
            </w:tcBorders>
            <w:shd w:val="clear" w:color="auto" w:fill="A8D08D"/>
            <w:hideMark/>
          </w:tcPr>
          <w:p w:rsidR="00A622AC" w:rsidRPr="006B0A92" w:rsidRDefault="00A622AC" w:rsidP="008E4C20">
            <w:pPr>
              <w:pStyle w:val="ListParagraph"/>
              <w:numPr>
                <w:ilvl w:val="0"/>
                <w:numId w:val="77"/>
              </w:numPr>
              <w:spacing w:before="40" w:after="40" w:line="240" w:lineRule="auto"/>
              <w:ind w:left="360" w:hanging="360"/>
              <w:contextualSpacing w:val="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Подобряване на управлението на околната среда </w:t>
            </w:r>
          </w:p>
        </w:tc>
      </w:tr>
      <w:tr w:rsidR="00A622AC" w:rsidRPr="006B0A92" w:rsidTr="00A622AC">
        <w:trPr>
          <w:trHeight w:val="75"/>
          <w:jc w:val="center"/>
        </w:trPr>
        <w:tc>
          <w:tcPr>
            <w:tcW w:w="9289"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A622AC" w:rsidRPr="006B0A92" w:rsidRDefault="00A622AC" w:rsidP="008E4C20">
            <w:pPr>
              <w:pStyle w:val="ListParagraph"/>
              <w:numPr>
                <w:ilvl w:val="0"/>
                <w:numId w:val="75"/>
              </w:numPr>
              <w:spacing w:before="40" w:after="40"/>
              <w:contextualSpacing w:val="0"/>
              <w:rPr>
                <w:rFonts w:asciiTheme="minorHAnsi" w:hAnsiTheme="minorHAnsi"/>
                <w:b/>
                <w:color w:val="000000"/>
                <w:szCs w:val="24"/>
                <w:lang w:val="bg-BG"/>
              </w:rPr>
            </w:pPr>
            <w:r w:rsidRPr="006B0A92">
              <w:rPr>
                <w:rFonts w:asciiTheme="minorHAnsi" w:eastAsia="Times New Roman" w:hAnsiTheme="minorHAnsi" w:cstheme="minorHAnsi"/>
                <w:b/>
                <w:color w:val="000000"/>
                <w:sz w:val="22"/>
                <w:lang w:val="bg-BG"/>
              </w:rPr>
              <w:t>Образование за екосистемно мислене</w:t>
            </w:r>
            <w:r w:rsidRPr="006B0A92">
              <w:rPr>
                <w:rFonts w:asciiTheme="minorHAnsi" w:hAnsiTheme="minorHAnsi"/>
                <w:b/>
                <w:color w:val="000000"/>
                <w:szCs w:val="24"/>
                <w:lang w:val="bg-BG"/>
              </w:rPr>
              <w:t xml:space="preserve"> </w:t>
            </w:r>
          </w:p>
        </w:tc>
      </w:tr>
      <w:tr w:rsidR="00A622AC" w:rsidRPr="0038056C" w:rsidTr="00B34FEA">
        <w:trPr>
          <w:trHeight w:val="1045"/>
          <w:jc w:val="center"/>
        </w:trPr>
        <w:tc>
          <w:tcPr>
            <w:tcW w:w="9289" w:type="dxa"/>
            <w:tcBorders>
              <w:top w:val="single" w:sz="4" w:space="0" w:color="5B9BD5"/>
              <w:left w:val="single" w:sz="4" w:space="0" w:color="5B9BD5"/>
              <w:bottom w:val="single" w:sz="4" w:space="0" w:color="5B9BD5"/>
              <w:right w:val="single" w:sz="4" w:space="0" w:color="5B9BD5"/>
            </w:tcBorders>
            <w:vAlign w:val="center"/>
            <w:hideMark/>
          </w:tcPr>
          <w:p w:rsidR="00A622AC"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Въвеждане на нови обучителни програми на всички образователни нива и в неформалното образование </w:t>
            </w:r>
          </w:p>
          <w:p w:rsidR="00A622AC"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Създаване на специализирани курсове за обучение на служителите в администрациите, които отговарят за прилагането на законодателството за АИК и БР </w:t>
            </w:r>
          </w:p>
          <w:p w:rsidR="00A622AC" w:rsidRPr="006B0A92" w:rsidRDefault="00A622A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Развиване на комуникационни умения за екосистемите и увеличаване на осведомеността за тях </w:t>
            </w:r>
          </w:p>
        </w:tc>
      </w:tr>
    </w:tbl>
    <w:p w:rsidR="008503A7" w:rsidRPr="006B0A92" w:rsidRDefault="008503A7" w:rsidP="008E4C20">
      <w:pPr>
        <w:pStyle w:val="Heading3"/>
        <w:keepNext/>
        <w:keepLines/>
        <w:numPr>
          <w:ilvl w:val="2"/>
          <w:numId w:val="87"/>
        </w:numPr>
        <w:autoSpaceDE w:val="0"/>
        <w:autoSpaceDN w:val="0"/>
        <w:adjustRightInd w:val="0"/>
        <w:spacing w:before="300"/>
        <w:rPr>
          <w:rFonts w:eastAsia="Times New Roman" w:cs="Times New Roman"/>
          <w:color w:val="4F81BD"/>
          <w:lang w:val="bg-BG"/>
        </w:rPr>
      </w:pPr>
      <w:bookmarkStart w:id="374" w:name="_Toc501659591"/>
      <w:bookmarkStart w:id="375" w:name="_Toc501659737"/>
      <w:bookmarkStart w:id="376" w:name="_Toc528677364"/>
      <w:bookmarkStart w:id="377" w:name="_Toc530040955"/>
      <w:r w:rsidRPr="006B0A92">
        <w:rPr>
          <w:rFonts w:eastAsia="Times New Roman" w:cs="Times New Roman"/>
          <w:color w:val="4F81BD"/>
          <w:lang w:val="bg-BG"/>
        </w:rPr>
        <w:t>Управление на знания и общуване на заинтересовани страни за адаптация</w:t>
      </w:r>
      <w:bookmarkEnd w:id="374"/>
      <w:bookmarkEnd w:id="375"/>
      <w:bookmarkEnd w:id="376"/>
      <w:bookmarkEnd w:id="377"/>
    </w:p>
    <w:p w:rsidR="008503A7" w:rsidRPr="006B0A92" w:rsidRDefault="008503A7" w:rsidP="00315445">
      <w:pPr>
        <w:pStyle w:val="BodyText"/>
      </w:pPr>
      <w:r w:rsidRPr="006B0A92">
        <w:t xml:space="preserve">Тази тема съдържа възможности за адаптация, които изграждат и развиват основата на необходимите за адаптивния управленски подход на ЕСП-АИК знания и </w:t>
      </w:r>
      <w:r w:rsidRPr="006B0A92">
        <w:lastRenderedPageBreak/>
        <w:t>участие на заинтересованит</w:t>
      </w:r>
      <w:r w:rsidR="00F1028F">
        <w:t>е страни</w:t>
      </w:r>
      <w:r w:rsidRPr="006B0A92">
        <w:t>. Инфраструктурата на знанието следва да е налична при първа възможност, с цел да позволи изследвания в много малък мащаб и по начин, подобен на понастоящем използвания метод за прогнозиране на метеорологични събития в земеделието. Важността на знанията трябва да бъде разбрана от всички заинтересовани страни на всички равнища и да бъде приета като част от целта им.</w:t>
      </w:r>
    </w:p>
    <w:p w:rsidR="008503A7" w:rsidRPr="006B0A92" w:rsidRDefault="008503A7" w:rsidP="008E4C20">
      <w:pPr>
        <w:pStyle w:val="Heading4"/>
        <w:numPr>
          <w:ilvl w:val="0"/>
          <w:numId w:val="25"/>
        </w:numPr>
        <w:ind w:left="720"/>
      </w:pPr>
      <w:bookmarkStart w:id="378" w:name="_xm93a1427tlb" w:colFirst="0" w:colLast="0"/>
      <w:bookmarkEnd w:id="378"/>
      <w:r w:rsidRPr="006B0A92">
        <w:t>Отворени данни с възможности за повторно използване</w:t>
      </w:r>
    </w:p>
    <w:p w:rsidR="008503A7" w:rsidRPr="006B0A92" w:rsidRDefault="008503A7"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Оперативна съвместимост на екосистемните данни на компетентните органи и други участници</w:t>
      </w:r>
    </w:p>
    <w:p w:rsidR="008503A7" w:rsidRPr="006B0A92" w:rsidRDefault="008503A7" w:rsidP="00315445">
      <w:pPr>
        <w:pStyle w:val="BodyText"/>
      </w:pPr>
      <w:r w:rsidRPr="006B0A92">
        <w:t xml:space="preserve">Тази </w:t>
      </w:r>
      <w:r w:rsidR="00625467" w:rsidRPr="006B0A92">
        <w:t xml:space="preserve">опция </w:t>
      </w:r>
      <w:r w:rsidRPr="006B0A92">
        <w:t>касае премахването на правни и процедурни пречки и създаването на инфраструктура за данни и ИТ инфраструктура, като основа за свободен обмен на информация за екосистемите и климатичните промени между администрациите и други притежатели на данни (напр. академичните среди), както и партньорски преглед на данните от доброволчески дейности („citizen science”). Практиката да се изискват плащания за данни следва да бъде обезкуражавана с подходящи финансови механизми. Този вариант е изключително синергиен с общата насока в действията на правителството за намаляване на административната тежест.</w:t>
      </w:r>
    </w:p>
    <w:p w:rsidR="008503A7" w:rsidRPr="006B0A92" w:rsidRDefault="008503A7" w:rsidP="008E4C20">
      <w:pPr>
        <w:pStyle w:val="Heading6"/>
        <w:numPr>
          <w:ilvl w:val="0"/>
          <w:numId w:val="65"/>
        </w:numPr>
        <w:spacing w:after="60"/>
        <w:ind w:left="1080"/>
        <w:rPr>
          <w:rFonts w:asciiTheme="minorHAnsi" w:hAnsiTheme="minorHAnsi" w:cstheme="minorHAnsi"/>
          <w:i w:val="0"/>
          <w:u w:val="single"/>
        </w:rPr>
      </w:pPr>
      <w:bookmarkStart w:id="379" w:name="_Toc484325980"/>
      <w:r w:rsidRPr="006B0A92">
        <w:rPr>
          <w:rFonts w:asciiTheme="minorHAnsi" w:hAnsiTheme="minorHAnsi" w:cstheme="minorHAnsi"/>
          <w:i w:val="0"/>
          <w:u w:val="single"/>
        </w:rPr>
        <w:t xml:space="preserve">Открито предоставяне на данни за публично ползване </w:t>
      </w:r>
      <w:bookmarkEnd w:id="379"/>
    </w:p>
    <w:p w:rsidR="008503A7" w:rsidRPr="006B0A92" w:rsidRDefault="00625467" w:rsidP="00315445">
      <w:pPr>
        <w:pStyle w:val="BodyText"/>
        <w:spacing w:after="160"/>
      </w:pPr>
      <w:r w:rsidRPr="006B0A92">
        <w:t xml:space="preserve">Тази опция </w:t>
      </w:r>
      <w:r w:rsidR="008503A7" w:rsidRPr="006B0A92">
        <w:t xml:space="preserve">е относима към политиките за свободен достъп до данни. Необходимо е да се намери подходящ баланс между споделянето на данни и защитата на законните интереси на частния сектор, гражданите и обществото като цяло. Лични и търговски данни не следва да се разкриват; чувствителни екологични данни за местонахождението на редки видове следва да бъдат защитени от бракониери, но да останат достъпни за академичните среди. Всички оставащи данни, особено тези, платени от бюджетите на ЕС или националните бюджети, следва да бъдат свободно достъпни. Практиката в други страни (особено в САЩ, в ЕС) показва, че отварянето на достъпа до данни подпомага не само академичните среди, но и развитието на иновативни бизнеси с важни нови технологии; полагат се и усилия за създаване на пазари за данни.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00"/>
      </w:tblGrid>
      <w:tr w:rsidR="00B34458" w:rsidRPr="0038056C" w:rsidTr="00B34458">
        <w:trPr>
          <w:trHeight w:val="70"/>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1F4E79"/>
            <w:hideMark/>
          </w:tcPr>
          <w:p w:rsidR="00B34458"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B34458" w:rsidRPr="0038056C" w:rsidTr="00B34458">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hideMark/>
          </w:tcPr>
          <w:p w:rsidR="00B34458" w:rsidRPr="006B0A92" w:rsidRDefault="00B34458" w:rsidP="008E4C20">
            <w:pPr>
              <w:pStyle w:val="ListParagraph"/>
              <w:numPr>
                <w:ilvl w:val="0"/>
                <w:numId w:val="88"/>
              </w:numPr>
              <w:spacing w:before="40" w:after="40" w:line="240" w:lineRule="auto"/>
              <w:ind w:left="360" w:hanging="360"/>
              <w:contextualSpacing w:val="0"/>
              <w:rPr>
                <w:rFonts w:asciiTheme="minorHAnsi" w:hAnsiTheme="minorHAnsi"/>
                <w:b/>
                <w:color w:val="000000"/>
                <w:lang w:val="bg-BG"/>
              </w:rPr>
            </w:pPr>
            <w:r w:rsidRPr="006B0A92">
              <w:rPr>
                <w:rFonts w:asciiTheme="minorHAnsi" w:eastAsia="Times New Roman" w:hAnsiTheme="minorHAnsi" w:cstheme="minorHAnsi"/>
                <w:b/>
                <w:bCs/>
                <w:color w:val="000000"/>
                <w:szCs w:val="24"/>
                <w:lang w:val="bg-BG"/>
              </w:rPr>
              <w:t>Управление на знания и комуникация на заинтересовани страни за адаптация</w:t>
            </w:r>
            <w:r w:rsidRPr="006B0A92">
              <w:rPr>
                <w:rFonts w:asciiTheme="minorHAnsi" w:hAnsiTheme="minorHAnsi"/>
                <w:b/>
                <w:color w:val="000000"/>
                <w:lang w:val="bg-BG"/>
              </w:rPr>
              <w:t xml:space="preserve"> </w:t>
            </w:r>
          </w:p>
        </w:tc>
      </w:tr>
      <w:tr w:rsidR="00B34458" w:rsidRPr="0038056C" w:rsidTr="00B34458">
        <w:trPr>
          <w:trHeight w:val="75"/>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B34458" w:rsidRPr="006B0A92" w:rsidRDefault="00B34458" w:rsidP="008E4C20">
            <w:pPr>
              <w:pStyle w:val="ListParagraph"/>
              <w:numPr>
                <w:ilvl w:val="0"/>
                <w:numId w:val="75"/>
              </w:numPr>
              <w:spacing w:before="40" w:after="40"/>
              <w:contextualSpacing w:val="0"/>
              <w:rPr>
                <w:rFonts w:asciiTheme="minorHAnsi" w:hAnsiTheme="minorHAnsi"/>
                <w:b/>
                <w:color w:val="000000"/>
                <w:szCs w:val="24"/>
                <w:lang w:val="bg-BG"/>
              </w:rPr>
            </w:pPr>
            <w:r w:rsidRPr="006B0A92">
              <w:rPr>
                <w:rFonts w:asciiTheme="minorHAnsi" w:eastAsia="Times New Roman" w:hAnsiTheme="minorHAnsi" w:cstheme="minorHAnsi"/>
                <w:b/>
                <w:color w:val="000000"/>
                <w:sz w:val="22"/>
                <w:lang w:val="bg-BG"/>
              </w:rPr>
              <w:t>Отворени данни с възможности за повторно използване</w:t>
            </w:r>
            <w:r w:rsidRPr="006B0A92">
              <w:rPr>
                <w:rFonts w:asciiTheme="minorHAnsi" w:hAnsiTheme="minorHAnsi"/>
                <w:b/>
                <w:color w:val="000000"/>
                <w:szCs w:val="24"/>
                <w:lang w:val="bg-BG"/>
              </w:rPr>
              <w:t xml:space="preserve">  </w:t>
            </w:r>
          </w:p>
        </w:tc>
      </w:tr>
      <w:tr w:rsidR="00B34458" w:rsidRPr="0038056C" w:rsidTr="00B34458">
        <w:trPr>
          <w:trHeight w:val="784"/>
          <w:jc w:val="center"/>
        </w:trPr>
        <w:tc>
          <w:tcPr>
            <w:tcW w:w="9000" w:type="dxa"/>
            <w:tcBorders>
              <w:top w:val="single" w:sz="4" w:space="0" w:color="5B9BD5"/>
              <w:left w:val="single" w:sz="4" w:space="0" w:color="5B9BD5"/>
              <w:bottom w:val="single" w:sz="4" w:space="0" w:color="5B9BD5"/>
              <w:right w:val="single" w:sz="4" w:space="0" w:color="5B9BD5"/>
            </w:tcBorders>
            <w:vAlign w:val="center"/>
            <w:hideMark/>
          </w:tcPr>
          <w:p w:rsidR="00B34458" w:rsidRPr="006B0A92" w:rsidRDefault="00B34458"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Оперативна съвместимост на екосистемните данни на компетентните органи и други участници </w:t>
            </w:r>
          </w:p>
          <w:p w:rsidR="00B34458" w:rsidRPr="006B0A92" w:rsidRDefault="00B34458"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Открито предоставяне на данни за публично ползване  </w:t>
            </w:r>
          </w:p>
        </w:tc>
      </w:tr>
    </w:tbl>
    <w:p w:rsidR="008503A7" w:rsidRPr="006B0A92" w:rsidRDefault="008503A7" w:rsidP="008E4C20">
      <w:pPr>
        <w:pStyle w:val="Heading4"/>
        <w:numPr>
          <w:ilvl w:val="0"/>
          <w:numId w:val="25"/>
        </w:numPr>
        <w:spacing w:before="240"/>
        <w:ind w:left="720"/>
      </w:pPr>
      <w:bookmarkStart w:id="380" w:name="_396cvwcf0k2c" w:colFirst="0" w:colLast="0"/>
      <w:bookmarkEnd w:id="380"/>
      <w:r w:rsidRPr="006B0A92">
        <w:t>Подобрена  комуникация и разбиране за екосистемните процеси и изменението на климата като натиск</w:t>
      </w:r>
    </w:p>
    <w:p w:rsidR="008503A7" w:rsidRPr="006B0A92" w:rsidRDefault="008503A7"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Комуникация и инструменти за информирано приоритизиране на изследванията и практическите действия</w:t>
      </w:r>
    </w:p>
    <w:p w:rsidR="008503A7" w:rsidRPr="006B0A92" w:rsidRDefault="008503A7" w:rsidP="00315445">
      <w:pPr>
        <w:pStyle w:val="BodyText"/>
      </w:pPr>
      <w:r w:rsidRPr="006B0A92">
        <w:t xml:space="preserve">Постигането на социален консенсус по отношение на приоритетите и </w:t>
      </w:r>
      <w:r w:rsidRPr="006B0A92">
        <w:lastRenderedPageBreak/>
        <w:t xml:space="preserve">ангажирането на всички заинтересовани страни е от ключово значение за съгласуваните действия и информираното вземане на решения както в областта на АИК, така и в биоразнообразието и консервацията/възстановяването на екосистемите. Това означава, че </w:t>
      </w:r>
      <w:r w:rsidR="000F6446" w:rsidRPr="006B0A92">
        <w:t>постоянен обмен на информация в посоките, необходими за съвместно определяне на разходите и ползите за всяка адаптационна опция</w:t>
      </w:r>
      <w:r w:rsidR="000F6446" w:rsidRPr="006B0A92" w:rsidDel="000F6446">
        <w:t xml:space="preserve"> </w:t>
      </w:r>
      <w:r w:rsidR="000F6446" w:rsidRPr="006B0A92">
        <w:t xml:space="preserve">от страна на централните органи и местните общности </w:t>
      </w:r>
      <w:r w:rsidRPr="006B0A92">
        <w:t>е ключовият елемент при определянето на посоката на научните изследвания и практическите мерки. Комуникационните усилия трябва да бъдат конструктивни и фокусирани върху вземането на решения. В това отношение създаването на инструменти и ръководства за подпомагане на заинтересованите страни се е доказало като ценна насока за практическа комуникация.</w:t>
      </w:r>
    </w:p>
    <w:p w:rsidR="008503A7" w:rsidRPr="006B0A92" w:rsidRDefault="008503A7"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Интердисциплинарни екипи и центрове за върхови постижения</w:t>
      </w:r>
    </w:p>
    <w:p w:rsidR="008503A7" w:rsidRPr="006B0A92" w:rsidRDefault="008503A7" w:rsidP="00315445">
      <w:pPr>
        <w:pStyle w:val="BodyText"/>
      </w:pPr>
      <w:r w:rsidRPr="006B0A92">
        <w:t xml:space="preserve">Организацията на интердисциплинарни изследвания на екосистемите, екосистемните услуги и биоразнообразието, както и на влиянието на изменението на климата върху тях, следва да залегне като приоритет в съществуващите инструменти за научно финансиране, например Фонда за научни изследвания и оперативните програми. Тази възможност засяга създаване на изследователска инфраструктура, която не е задължително веднага да бъде доходоносна чрез приложни изследвания, а да предоставя фундаментални изследвания за проекции, прогнози и модели, които да бъдат използвани в адаптацията на биоразнообразието и екосистемите. </w:t>
      </w:r>
    </w:p>
    <w:p w:rsidR="008503A7" w:rsidRPr="006B0A92" w:rsidRDefault="008503A7" w:rsidP="008E4C20">
      <w:pPr>
        <w:pStyle w:val="Heading6"/>
        <w:numPr>
          <w:ilvl w:val="0"/>
          <w:numId w:val="65"/>
        </w:numPr>
        <w:spacing w:after="60"/>
        <w:ind w:left="1080"/>
        <w:rPr>
          <w:rFonts w:asciiTheme="majorBidi" w:hAnsiTheme="majorBidi" w:cstheme="majorBidi"/>
          <w:i w:val="0"/>
          <w:szCs w:val="24"/>
          <w:u w:val="single"/>
        </w:rPr>
      </w:pPr>
      <w:r w:rsidRPr="006B0A92">
        <w:rPr>
          <w:rFonts w:asciiTheme="minorHAnsi" w:hAnsiTheme="minorHAnsi" w:cstheme="minorHAnsi"/>
          <w:i w:val="0"/>
          <w:u w:val="single"/>
        </w:rPr>
        <w:t>Съвместно участие в научни дейности</w:t>
      </w:r>
    </w:p>
    <w:p w:rsidR="000F6446" w:rsidRPr="006B0A92" w:rsidRDefault="000F6446" w:rsidP="00315445">
      <w:pPr>
        <w:pStyle w:val="BodyText"/>
      </w:pPr>
      <w:r w:rsidRPr="006B0A92">
        <w:t>Системната природа на АИК и БР прави изследването на техните взаимодействия чрез традиционните методи невъзможно (Li, 2000). Възходът на холистичния подход в науката, от друга страна, предизвиква практически трудности, свързани с размера на екипа и когнитивните ограничения на всеки от членовете му. За решаване на този проблем фективни мултиди</w:t>
      </w:r>
      <w:r w:rsidR="00707E5A">
        <w:t>с</w:t>
      </w:r>
      <w:r w:rsidRPr="006B0A92">
        <w:t xml:space="preserve">циплинарни екипи трябва да бъдат организирани по начин, сходен с децентрализираното разработване на софтуер с отворен код или даже децентрализираното хорово пеене.   </w:t>
      </w:r>
    </w:p>
    <w:p w:rsidR="008503A7" w:rsidRPr="006B0A92" w:rsidRDefault="008503A7" w:rsidP="00315445">
      <w:pPr>
        <w:pStyle w:val="BodyText"/>
        <w:spacing w:after="160"/>
      </w:pPr>
      <w:r w:rsidRPr="006B0A92">
        <w:rPr>
          <w:rFonts w:asciiTheme="majorBidi" w:hAnsiTheme="majorBidi" w:cstheme="majorBidi"/>
        </w:rPr>
        <w:t>Учените следва да бъдат насърчавани да се обединяват</w:t>
      </w:r>
      <w:r w:rsidRPr="006B0A92">
        <w:t xml:space="preserve"> в</w:t>
      </w:r>
      <w:r w:rsidR="000F6446" w:rsidRPr="006B0A92">
        <w:t xml:space="preserve"> ad hoc </w:t>
      </w:r>
      <w:r w:rsidRPr="006B0A92">
        <w:t xml:space="preserve"> </w:t>
      </w:r>
      <w:r w:rsidR="000F6446" w:rsidRPr="006B0A92">
        <w:t xml:space="preserve">интердисциплинарни </w:t>
      </w:r>
      <w:r w:rsidRPr="006B0A92">
        <w:t>екипи чрез разпределяне на финансиране за наука посредством тематични конкурси по определени предизвикателства</w:t>
      </w:r>
      <w:r w:rsidRPr="006B0A92">
        <w:rPr>
          <w:rStyle w:val="FootnoteReference"/>
        </w:rPr>
        <w:footnoteReference w:id="96"/>
      </w:r>
      <w:r w:rsidRPr="006B0A92">
        <w:t xml:space="preserve">. Следва да се премахнат и пречките пред свободния обмен на знания, напр. поради авторски права, за предпочитане чрез финансиране на публикации с отворен достъп </w:t>
      </w:r>
      <w:r w:rsidR="000F6446" w:rsidRPr="006B0A92">
        <w:t xml:space="preserve">със </w:t>
      </w:r>
      <w:r w:rsidRPr="006B0A92">
        <w:t>свободни за ползване публикувани данни и възпроизводими резултати.</w:t>
      </w:r>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85"/>
      </w:tblGrid>
      <w:tr w:rsidR="00B34458" w:rsidRPr="0038056C" w:rsidTr="00B34FEA">
        <w:trPr>
          <w:trHeight w:val="70"/>
          <w:jc w:val="center"/>
        </w:trPr>
        <w:tc>
          <w:tcPr>
            <w:tcW w:w="9085" w:type="dxa"/>
            <w:tcBorders>
              <w:top w:val="single" w:sz="4" w:space="0" w:color="5B9BD5"/>
              <w:left w:val="single" w:sz="4" w:space="0" w:color="5B9BD5"/>
              <w:bottom w:val="single" w:sz="4" w:space="0" w:color="5B9BD5"/>
              <w:right w:val="single" w:sz="4" w:space="0" w:color="5B9BD5"/>
            </w:tcBorders>
            <w:shd w:val="clear" w:color="auto" w:fill="1F4E79"/>
            <w:hideMark/>
          </w:tcPr>
          <w:p w:rsidR="00B34458"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B34458" w:rsidRPr="0038056C" w:rsidTr="00B34FEA">
        <w:trPr>
          <w:trHeight w:val="36"/>
          <w:jc w:val="center"/>
        </w:trPr>
        <w:tc>
          <w:tcPr>
            <w:tcW w:w="9085" w:type="dxa"/>
            <w:tcBorders>
              <w:top w:val="single" w:sz="4" w:space="0" w:color="5B9BD5"/>
              <w:left w:val="single" w:sz="4" w:space="0" w:color="5B9BD5"/>
              <w:bottom w:val="single" w:sz="4" w:space="0" w:color="5B9BD5"/>
              <w:right w:val="single" w:sz="4" w:space="0" w:color="5B9BD5"/>
            </w:tcBorders>
            <w:shd w:val="clear" w:color="auto" w:fill="A8D08D"/>
            <w:hideMark/>
          </w:tcPr>
          <w:p w:rsidR="00B34458" w:rsidRPr="006B0A92" w:rsidRDefault="00B34FEA" w:rsidP="00315445">
            <w:pPr>
              <w:pStyle w:val="ListParagraph"/>
              <w:spacing w:before="40" w:after="40" w:line="240" w:lineRule="auto"/>
              <w:ind w:left="360" w:hanging="360"/>
              <w:contextualSpacing w:val="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B. </w:t>
            </w:r>
            <w:r w:rsidR="00B34458" w:rsidRPr="006B0A92">
              <w:rPr>
                <w:rFonts w:asciiTheme="minorHAnsi" w:eastAsia="Times New Roman" w:hAnsiTheme="minorHAnsi" w:cstheme="minorHAnsi"/>
                <w:b/>
                <w:bCs/>
                <w:color w:val="000000"/>
                <w:szCs w:val="24"/>
                <w:lang w:val="bg-BG"/>
              </w:rPr>
              <w:t>Управление на знанията и к</w:t>
            </w:r>
            <w:r w:rsidRPr="006B0A92">
              <w:rPr>
                <w:rFonts w:asciiTheme="minorHAnsi" w:eastAsia="Times New Roman" w:hAnsiTheme="minorHAnsi" w:cstheme="minorHAnsi"/>
                <w:b/>
                <w:bCs/>
                <w:color w:val="000000"/>
                <w:szCs w:val="24"/>
                <w:lang w:val="bg-BG"/>
              </w:rPr>
              <w:t>омуникацията на заинтересовани</w:t>
            </w:r>
            <w:r w:rsidR="00B34458" w:rsidRPr="006B0A92">
              <w:rPr>
                <w:rFonts w:asciiTheme="minorHAnsi" w:eastAsia="Times New Roman" w:hAnsiTheme="minorHAnsi" w:cstheme="minorHAnsi"/>
                <w:b/>
                <w:bCs/>
                <w:color w:val="000000"/>
                <w:szCs w:val="24"/>
                <w:lang w:val="bg-BG"/>
              </w:rPr>
              <w:t xml:space="preserve"> страни за адаптация </w:t>
            </w:r>
          </w:p>
        </w:tc>
      </w:tr>
      <w:tr w:rsidR="00B34458" w:rsidRPr="0038056C" w:rsidTr="00B34FEA">
        <w:trPr>
          <w:trHeight w:val="75"/>
          <w:jc w:val="center"/>
        </w:trPr>
        <w:tc>
          <w:tcPr>
            <w:tcW w:w="9085"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B34458" w:rsidRPr="006B0A92" w:rsidRDefault="00B34458" w:rsidP="008E4C20">
            <w:pPr>
              <w:pStyle w:val="ListParagraph"/>
              <w:numPr>
                <w:ilvl w:val="0"/>
                <w:numId w:val="75"/>
              </w:numPr>
              <w:spacing w:before="40" w:after="40"/>
              <w:contextualSpacing w:val="0"/>
              <w:rPr>
                <w:rFonts w:asciiTheme="minorHAnsi" w:hAnsiTheme="minorHAnsi"/>
                <w:b/>
                <w:color w:val="000000"/>
                <w:szCs w:val="24"/>
                <w:lang w:val="bg-BG"/>
              </w:rPr>
            </w:pPr>
            <w:r w:rsidRPr="006B0A92">
              <w:rPr>
                <w:rFonts w:asciiTheme="minorHAnsi" w:eastAsia="Times New Roman" w:hAnsiTheme="minorHAnsi" w:cstheme="minorHAnsi"/>
                <w:b/>
                <w:color w:val="000000"/>
                <w:sz w:val="22"/>
                <w:lang w:val="bg-BG"/>
              </w:rPr>
              <w:t>Подобрена  комуникация и разбиране за екосистемните процеси и изменението на климата като натиск</w:t>
            </w:r>
          </w:p>
        </w:tc>
      </w:tr>
      <w:tr w:rsidR="00B34458" w:rsidRPr="0038056C" w:rsidTr="00B34FEA">
        <w:trPr>
          <w:trHeight w:val="784"/>
          <w:jc w:val="center"/>
        </w:trPr>
        <w:tc>
          <w:tcPr>
            <w:tcW w:w="9085" w:type="dxa"/>
            <w:tcBorders>
              <w:top w:val="single" w:sz="4" w:space="0" w:color="5B9BD5"/>
              <w:left w:val="single" w:sz="4" w:space="0" w:color="5B9BD5"/>
              <w:bottom w:val="single" w:sz="4" w:space="0" w:color="5B9BD5"/>
              <w:right w:val="single" w:sz="4" w:space="0" w:color="5B9BD5"/>
            </w:tcBorders>
            <w:vAlign w:val="center"/>
            <w:hideMark/>
          </w:tcPr>
          <w:p w:rsidR="00B34458" w:rsidRPr="006B0A92" w:rsidRDefault="00B34458"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lastRenderedPageBreak/>
              <w:t xml:space="preserve">Комуникация и инструменти за информирано приоритизиране на изследванията и практическите дейности </w:t>
            </w:r>
          </w:p>
          <w:p w:rsidR="00B34458" w:rsidRPr="006B0A92" w:rsidRDefault="00B34458"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Интердисциплинарни екипи и центрове за върхови постижения </w:t>
            </w:r>
          </w:p>
          <w:p w:rsidR="00B34458" w:rsidRPr="006B0A92" w:rsidRDefault="00B34458"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Съвместно участие в научни дейности </w:t>
            </w:r>
          </w:p>
        </w:tc>
      </w:tr>
    </w:tbl>
    <w:p w:rsidR="008503A7" w:rsidRPr="006B0A92" w:rsidRDefault="008503A7" w:rsidP="008E4C20">
      <w:pPr>
        <w:pStyle w:val="Heading4"/>
        <w:numPr>
          <w:ilvl w:val="0"/>
          <w:numId w:val="25"/>
        </w:numPr>
        <w:spacing w:before="240"/>
        <w:ind w:left="720"/>
      </w:pPr>
      <w:bookmarkStart w:id="381" w:name="_mbfhh0wsopoi" w:colFirst="0" w:colLast="0"/>
      <w:bookmarkEnd w:id="381"/>
      <w:r w:rsidRPr="006B0A92">
        <w:t>Възстановяване, разширяване и използване на местни познания за биоразнообразието</w:t>
      </w:r>
    </w:p>
    <w:p w:rsidR="008503A7" w:rsidRPr="006B0A92" w:rsidRDefault="008503A7" w:rsidP="00315445">
      <w:pPr>
        <w:pStyle w:val="BodyText"/>
      </w:pPr>
      <w:r w:rsidRPr="006B0A92">
        <w:t>От векове местното население усвоява и предава знания за прости, но ефективни начини за адаптация към естествената среда, в която живее, включително по отношение изменението на климата. Въпросът касае местните познания в България и знанията от по-далечни страни. Някои растения са донесени още преди векове, например доматите и картофите, които идват от Америка, и годжи бери - от Азия. Местните познания от тези региони също могат да са полезни за адаптацията към климатичните промени. Но следва да се внимава, увеличената стопанска употреба на дадени видове (като бамбук) да не доведе до неконтролируемото им нахлуване, а въвеждането им следва да се проучи - това ще рече контролирани проекти за разсаждане преди тяхното допускане.</w:t>
      </w:r>
    </w:p>
    <w:p w:rsidR="008503A7" w:rsidRPr="006B0A92" w:rsidRDefault="008503A7"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Целенасочено събиране на сведения за народни обичаи и традиционни познания </w:t>
      </w:r>
    </w:p>
    <w:p w:rsidR="00587E97" w:rsidRPr="006B0A92" w:rsidRDefault="00587E97" w:rsidP="00315445">
      <w:pPr>
        <w:pStyle w:val="BodyText"/>
      </w:pPr>
      <w:r w:rsidRPr="006B0A92">
        <w:t>Важността на местните знания е добре дефинирана и представлява неделима част от работата на Междуправителствената платформа за биоразнообразие и екосистемни услуги.</w:t>
      </w:r>
      <w:r w:rsidR="00B04220" w:rsidRPr="006B0A92">
        <w:rPr>
          <w:rStyle w:val="FootnoteReference"/>
        </w:rPr>
        <w:footnoteReference w:id="97"/>
      </w:r>
      <w:r w:rsidRPr="006B0A92">
        <w:t xml:space="preserve"> В някои страни културните особености поощряват сериозна изследователска работа за свързването на традиционната </w:t>
      </w:r>
      <w:r w:rsidR="00707E5A" w:rsidRPr="006B0A92">
        <w:t>философия</w:t>
      </w:r>
      <w:r w:rsidRPr="006B0A92">
        <w:t xml:space="preserve"> и практиките на устойчив живот – пример за това е Wang </w:t>
      </w:r>
      <w:r w:rsidR="00AE7FFD" w:rsidRPr="006B0A92">
        <w:t xml:space="preserve">и колектив, </w:t>
      </w:r>
      <w:r w:rsidR="00315445" w:rsidRPr="006B0A92">
        <w:t>(2011). В България, на</w:t>
      </w:r>
      <w:r w:rsidRPr="006B0A92">
        <w:t xml:space="preserve">против, местните знания не са събирани системно и има опасност да бъдат изгубени. </w:t>
      </w:r>
    </w:p>
    <w:p w:rsidR="008503A7" w:rsidRPr="006B0A92" w:rsidRDefault="00587E97" w:rsidP="00315445">
      <w:pPr>
        <w:pStyle w:val="BodyText"/>
      </w:pPr>
      <w:r w:rsidRPr="006B0A92">
        <w:t>Тази опция включва опазването на б</w:t>
      </w:r>
      <w:r w:rsidR="008503A7" w:rsidRPr="006B0A92">
        <w:t>езценни местни познания в области като управлението на екосистемите (например кориите около селищата - практика от 19 век) и хранителните и медицински свойства на биологичното разнообразие (напр. местни разновидности и породи и техните диви роднини, билки, лечебни растения) следва да се запазят  с цел подобряване на генетичния фонд и да бъдат използвани при научни изследвания и разработване на практики за адаптация.</w:t>
      </w:r>
    </w:p>
    <w:p w:rsidR="008503A7" w:rsidRPr="006B0A92" w:rsidRDefault="008503A7"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„Внос“ на традиционни знания от други региони</w:t>
      </w:r>
    </w:p>
    <w:p w:rsidR="008503A7" w:rsidRPr="006B0A92" w:rsidRDefault="008503A7" w:rsidP="00315445">
      <w:pPr>
        <w:pStyle w:val="BodyText"/>
        <w:spacing w:after="160"/>
      </w:pPr>
      <w:r w:rsidRPr="006B0A92">
        <w:t xml:space="preserve">Целенасоченото придобиване на местни знания от други народи относно растения и животни с чужд произход, включително широко разпространени инвазивни чужди видове от икономическо значение, следва да се предвиди чрез проекти по Оперативните програми (Глава 2). Тази мярка следва да включва и предпазен елемент, тъй като чуждите видове трябва да бъдат тествани в разсадници преди тяхното освобождаване в дивата природа. </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00"/>
      </w:tblGrid>
      <w:tr w:rsidR="005D21BC" w:rsidRPr="0038056C" w:rsidTr="005D21BC">
        <w:trPr>
          <w:trHeight w:val="70"/>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1F4E79"/>
            <w:hideMark/>
          </w:tcPr>
          <w:p w:rsidR="005D21BC"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5D21BC" w:rsidRPr="0038056C" w:rsidTr="005D21BC">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hideMark/>
          </w:tcPr>
          <w:p w:rsidR="005D21BC" w:rsidRPr="006B0A92" w:rsidRDefault="00B34FEA" w:rsidP="00315445">
            <w:pPr>
              <w:spacing w:before="40" w:after="40" w:line="240" w:lineRule="auto"/>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lastRenderedPageBreak/>
              <w:t xml:space="preserve">B. </w:t>
            </w:r>
            <w:r w:rsidR="005D21BC" w:rsidRPr="006B0A92">
              <w:rPr>
                <w:rFonts w:asciiTheme="minorHAnsi" w:eastAsia="Times New Roman" w:hAnsiTheme="minorHAnsi" w:cstheme="minorHAnsi"/>
                <w:b/>
                <w:bCs/>
                <w:color w:val="000000"/>
                <w:szCs w:val="24"/>
                <w:lang w:val="bg-BG"/>
              </w:rPr>
              <w:t>Управление на знанията и к</w:t>
            </w:r>
            <w:r w:rsidRPr="006B0A92">
              <w:rPr>
                <w:rFonts w:asciiTheme="minorHAnsi" w:eastAsia="Times New Roman" w:hAnsiTheme="minorHAnsi" w:cstheme="minorHAnsi"/>
                <w:b/>
                <w:bCs/>
                <w:color w:val="000000"/>
                <w:szCs w:val="24"/>
                <w:lang w:val="bg-BG"/>
              </w:rPr>
              <w:t>омуникацията на заинтересовани</w:t>
            </w:r>
            <w:r w:rsidR="005D21BC" w:rsidRPr="006B0A92">
              <w:rPr>
                <w:rFonts w:asciiTheme="minorHAnsi" w:eastAsia="Times New Roman" w:hAnsiTheme="minorHAnsi" w:cstheme="minorHAnsi"/>
                <w:b/>
                <w:bCs/>
                <w:color w:val="000000"/>
                <w:szCs w:val="24"/>
                <w:lang w:val="bg-BG"/>
              </w:rPr>
              <w:t xml:space="preserve"> страни за адаптация </w:t>
            </w:r>
          </w:p>
        </w:tc>
      </w:tr>
      <w:tr w:rsidR="005D21BC" w:rsidRPr="0038056C" w:rsidTr="005D21BC">
        <w:trPr>
          <w:trHeight w:val="75"/>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5D21BC" w:rsidRPr="006B0A92" w:rsidRDefault="005D21BC" w:rsidP="008E4C20">
            <w:pPr>
              <w:pStyle w:val="ListParagraph"/>
              <w:numPr>
                <w:ilvl w:val="0"/>
                <w:numId w:val="75"/>
              </w:numPr>
              <w:spacing w:before="40" w:after="40"/>
              <w:contextualSpacing w:val="0"/>
              <w:rPr>
                <w:rFonts w:asciiTheme="minorHAnsi" w:eastAsia="Times New Roman" w:hAnsiTheme="minorHAnsi" w:cstheme="minorHAnsi"/>
                <w:b/>
                <w:color w:val="000000"/>
                <w:szCs w:val="24"/>
                <w:lang w:val="bg-BG"/>
              </w:rPr>
            </w:pPr>
            <w:r w:rsidRPr="006B0A92">
              <w:rPr>
                <w:rFonts w:asciiTheme="minorHAnsi" w:eastAsia="Times New Roman" w:hAnsiTheme="minorHAnsi" w:cstheme="minorHAnsi"/>
                <w:b/>
                <w:color w:val="000000"/>
                <w:sz w:val="22"/>
                <w:lang w:val="bg-BG"/>
              </w:rPr>
              <w:t>Възстановяване, разширяване и използване на местни познания за биоразнообразието</w:t>
            </w:r>
            <w:r w:rsidRPr="006B0A92">
              <w:rPr>
                <w:rFonts w:asciiTheme="minorHAnsi" w:eastAsia="Times New Roman" w:hAnsiTheme="minorHAnsi" w:cstheme="minorHAnsi"/>
                <w:b/>
                <w:color w:val="000000"/>
                <w:szCs w:val="24"/>
                <w:lang w:val="bg-BG"/>
              </w:rPr>
              <w:t xml:space="preserve"> </w:t>
            </w:r>
          </w:p>
        </w:tc>
      </w:tr>
      <w:tr w:rsidR="005D21BC" w:rsidRPr="0038056C" w:rsidTr="005D21BC">
        <w:trPr>
          <w:trHeight w:val="784"/>
          <w:jc w:val="center"/>
        </w:trPr>
        <w:tc>
          <w:tcPr>
            <w:tcW w:w="9000" w:type="dxa"/>
            <w:tcBorders>
              <w:top w:val="single" w:sz="4" w:space="0" w:color="5B9BD5"/>
              <w:left w:val="single" w:sz="4" w:space="0" w:color="5B9BD5"/>
              <w:bottom w:val="single" w:sz="4" w:space="0" w:color="5B9BD5"/>
              <w:right w:val="single" w:sz="4" w:space="0" w:color="5B9BD5"/>
            </w:tcBorders>
            <w:vAlign w:val="center"/>
            <w:hideMark/>
          </w:tcPr>
          <w:p w:rsidR="005D21BC" w:rsidRPr="006B0A92" w:rsidRDefault="005D21B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Целенасочено събиране на сведения за народни обичаи и традиционни познания </w:t>
            </w:r>
          </w:p>
          <w:p w:rsidR="005D21BC" w:rsidRPr="006B0A92" w:rsidRDefault="005D21BC"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„Внос“ на традиционни знания от други региони </w:t>
            </w:r>
          </w:p>
        </w:tc>
      </w:tr>
    </w:tbl>
    <w:p w:rsidR="00315445" w:rsidRPr="006B0A92" w:rsidRDefault="00315445">
      <w:pPr>
        <w:rPr>
          <w:rFonts w:asciiTheme="minorHAnsi" w:eastAsiaTheme="minorEastAsia" w:hAnsiTheme="minorHAnsi" w:cs="Times New Roman"/>
          <w:b/>
          <w:szCs w:val="24"/>
          <w:lang w:val="bg-BG" w:eastAsia="bg-BG"/>
        </w:rPr>
      </w:pPr>
      <w:bookmarkStart w:id="382" w:name="_5q582bdfmuzr" w:colFirst="0" w:colLast="0"/>
      <w:bookmarkEnd w:id="382"/>
      <w:r w:rsidRPr="006B0A92">
        <w:rPr>
          <w:rFonts w:asciiTheme="minorHAnsi" w:hAnsiTheme="minorHAnsi"/>
          <w:b/>
          <w:lang w:val="bg-BG"/>
        </w:rPr>
        <w:br w:type="page"/>
      </w:r>
    </w:p>
    <w:p w:rsidR="008503A7" w:rsidRPr="006B0A92" w:rsidRDefault="005D21BC" w:rsidP="00315445">
      <w:pPr>
        <w:pStyle w:val="BodyText"/>
        <w:spacing w:before="200"/>
      </w:pPr>
      <w:r w:rsidRPr="006B0A92">
        <w:rPr>
          <w:rFonts w:asciiTheme="minorHAnsi" w:hAnsiTheme="minorHAnsi"/>
          <w:b/>
        </w:rPr>
        <w:lastRenderedPageBreak/>
        <w:t>Увеличаване на ползването на доброволчески дейности (“citizen science”)</w:t>
      </w:r>
      <w:r w:rsidRPr="006B0A92" w:rsidDel="005D21BC">
        <w:t xml:space="preserve"> </w:t>
      </w:r>
      <w:r w:rsidR="008503A7" w:rsidRPr="006B0A92">
        <w:t>Полевата работа за верификация на терен представлява традиционно затруднение в проучването на екосистемите. Новите технологии обаче разкриват нови хоризонти за икономично събиране на данни (например полева работа, подпомогната от автономни автомобили, устройства с интернет на нещата, които са все по-разпространени в „умните“ градове, интегрирани транспортни системи и др., и които могат да бъдат използвани за събиране на данни за околната среда като температура и влажност). Никога не е било по-лесно да се използват събрани от доброволци данни за екосистемен мониторинг.</w:t>
      </w:r>
    </w:p>
    <w:p w:rsidR="008503A7" w:rsidRPr="006B0A92" w:rsidRDefault="008503A7" w:rsidP="00315445">
      <w:pPr>
        <w:pStyle w:val="BodyText"/>
      </w:pPr>
      <w:r w:rsidRPr="006B0A92">
        <w:t>Любители на природата и доброволци биха могли да предоставят информация за състоянието на биологичното разнообразие и дори екосистемните услуги, която да подпомогне верификацията на екологичните модели и да действа като допълнение към други налични данни, като национални и местни данни за земеползване и подробни дистанционни изображения.</w:t>
      </w:r>
    </w:p>
    <w:p w:rsidR="008503A7" w:rsidRPr="006B0A92" w:rsidRDefault="008503A7"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Насърчаване на екосистемното мислене сред доброволците</w:t>
      </w:r>
    </w:p>
    <w:p w:rsidR="008503A7" w:rsidRPr="006B0A92" w:rsidRDefault="008503A7" w:rsidP="00315445">
      <w:pPr>
        <w:pStyle w:val="BodyText"/>
      </w:pPr>
      <w:r w:rsidRPr="006B0A92">
        <w:t>Екосистемното мислене е следващата стъпка в научните дейности от страна на гражданите, но то следва да се възпита, вместо да се фокусираме върху отделни видове. Това означава насърчаване на широкоразпространен обмен на информация и опит с екосистемни аспекти, т.е. чрез конкретни социални мрежи за споделяне между доброволци, интерактивни игри с обогатена реалност с награди за събрани приложими данни и др.)</w:t>
      </w:r>
    </w:p>
    <w:p w:rsidR="008503A7" w:rsidRPr="006B0A92" w:rsidRDefault="008503A7"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Предоставяне на възможност за споделяне и обмен между доброволци </w:t>
      </w:r>
    </w:p>
    <w:p w:rsidR="008503A7" w:rsidRPr="006B0A92" w:rsidRDefault="008503A7" w:rsidP="00315445">
      <w:pPr>
        <w:pStyle w:val="BodyText"/>
        <w:spacing w:after="160"/>
      </w:pPr>
      <w:r w:rsidRPr="006B0A92">
        <w:t xml:space="preserve">Улесняване на участието на неспециалисти с техния принос (т.е. мобилни приложения за споделяне на снимки, GPS данни и „умни“ приложения от интернета на нещата и др.) е още един ключов фактор за успех. Подобни възможности не бива да затрудняват допълнително хората, споделящи данни, и събирането на данните трябва да бъде максимално автоматизирано. Примери включват RFID проследяването на билетите за вход на посетителите, за да се оцени смущението и да се оцени капацитета за поносимост на екосистемата в защитени зони, или използването на доброволци за наблюдаване и зареждане на автономни мониторингови устройства, поставени на полето. </w:t>
      </w:r>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85"/>
      </w:tblGrid>
      <w:tr w:rsidR="00C71C1F" w:rsidRPr="0038056C" w:rsidTr="00B34FEA">
        <w:trPr>
          <w:trHeight w:val="70"/>
          <w:jc w:val="center"/>
        </w:trPr>
        <w:tc>
          <w:tcPr>
            <w:tcW w:w="9085" w:type="dxa"/>
            <w:tcBorders>
              <w:top w:val="single" w:sz="4" w:space="0" w:color="5B9BD5"/>
              <w:left w:val="single" w:sz="4" w:space="0" w:color="5B9BD5"/>
              <w:bottom w:val="single" w:sz="4" w:space="0" w:color="5B9BD5"/>
              <w:right w:val="single" w:sz="4" w:space="0" w:color="5B9BD5"/>
            </w:tcBorders>
            <w:shd w:val="clear" w:color="auto" w:fill="1F4E79"/>
            <w:hideMark/>
          </w:tcPr>
          <w:p w:rsidR="00C71C1F"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C71C1F" w:rsidRPr="0038056C" w:rsidTr="00B34FEA">
        <w:trPr>
          <w:trHeight w:val="36"/>
          <w:jc w:val="center"/>
        </w:trPr>
        <w:tc>
          <w:tcPr>
            <w:tcW w:w="9085" w:type="dxa"/>
            <w:tcBorders>
              <w:top w:val="single" w:sz="4" w:space="0" w:color="5B9BD5"/>
              <w:left w:val="single" w:sz="4" w:space="0" w:color="5B9BD5"/>
              <w:bottom w:val="single" w:sz="4" w:space="0" w:color="5B9BD5"/>
              <w:right w:val="single" w:sz="4" w:space="0" w:color="5B9BD5"/>
            </w:tcBorders>
            <w:shd w:val="clear" w:color="auto" w:fill="A8D08D"/>
            <w:hideMark/>
          </w:tcPr>
          <w:p w:rsidR="00C71C1F" w:rsidRPr="006B0A92" w:rsidRDefault="00B34FEA" w:rsidP="00315445">
            <w:pPr>
              <w:spacing w:before="40" w:after="40" w:line="240" w:lineRule="auto"/>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B. </w:t>
            </w:r>
            <w:r w:rsidR="00C71C1F" w:rsidRPr="006B0A92">
              <w:rPr>
                <w:rFonts w:asciiTheme="minorHAnsi" w:eastAsia="Times New Roman" w:hAnsiTheme="minorHAnsi" w:cstheme="minorHAnsi"/>
                <w:b/>
                <w:bCs/>
                <w:color w:val="000000"/>
                <w:szCs w:val="24"/>
                <w:lang w:val="bg-BG"/>
              </w:rPr>
              <w:t>Управление на знанията и к</w:t>
            </w:r>
            <w:r w:rsidRPr="006B0A92">
              <w:rPr>
                <w:rFonts w:asciiTheme="minorHAnsi" w:eastAsia="Times New Roman" w:hAnsiTheme="minorHAnsi" w:cstheme="minorHAnsi"/>
                <w:b/>
                <w:bCs/>
                <w:color w:val="000000"/>
                <w:szCs w:val="24"/>
                <w:lang w:val="bg-BG"/>
              </w:rPr>
              <w:t>омуникацията на заинтересовани</w:t>
            </w:r>
            <w:r w:rsidR="00C71C1F" w:rsidRPr="006B0A92">
              <w:rPr>
                <w:rFonts w:asciiTheme="minorHAnsi" w:eastAsia="Times New Roman" w:hAnsiTheme="minorHAnsi" w:cstheme="minorHAnsi"/>
                <w:b/>
                <w:bCs/>
                <w:color w:val="000000"/>
                <w:szCs w:val="24"/>
                <w:lang w:val="bg-BG"/>
              </w:rPr>
              <w:t xml:space="preserve"> страни за адаптация</w:t>
            </w:r>
          </w:p>
        </w:tc>
      </w:tr>
      <w:tr w:rsidR="00C71C1F" w:rsidRPr="0038056C" w:rsidTr="00B34FEA">
        <w:trPr>
          <w:trHeight w:val="75"/>
          <w:jc w:val="center"/>
        </w:trPr>
        <w:tc>
          <w:tcPr>
            <w:tcW w:w="9085"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C71C1F" w:rsidRPr="006B0A92" w:rsidRDefault="00C71C1F" w:rsidP="008E4C20">
            <w:pPr>
              <w:pStyle w:val="ListParagraph"/>
              <w:numPr>
                <w:ilvl w:val="0"/>
                <w:numId w:val="75"/>
              </w:numPr>
              <w:spacing w:before="40" w:after="40"/>
              <w:contextualSpacing w:val="0"/>
              <w:rPr>
                <w:rFonts w:asciiTheme="minorHAnsi" w:hAnsiTheme="minorHAnsi"/>
                <w:b/>
                <w:color w:val="000000"/>
                <w:szCs w:val="24"/>
                <w:lang w:val="bg-BG"/>
              </w:rPr>
            </w:pPr>
            <w:r w:rsidRPr="006B0A92">
              <w:rPr>
                <w:rFonts w:asciiTheme="minorHAnsi" w:eastAsia="Times New Roman" w:hAnsiTheme="minorHAnsi" w:cstheme="minorHAnsi"/>
                <w:b/>
                <w:color w:val="000000"/>
                <w:sz w:val="22"/>
                <w:lang w:val="bg-BG"/>
              </w:rPr>
              <w:t>Увеличаване на ползването на доброволчески дейности (“citizen science”)</w:t>
            </w:r>
            <w:r w:rsidRPr="006B0A92">
              <w:rPr>
                <w:rFonts w:asciiTheme="minorHAnsi" w:hAnsiTheme="minorHAnsi"/>
                <w:b/>
                <w:color w:val="000000"/>
                <w:szCs w:val="24"/>
                <w:lang w:val="bg-BG"/>
              </w:rPr>
              <w:t xml:space="preserve"> </w:t>
            </w:r>
          </w:p>
        </w:tc>
      </w:tr>
      <w:tr w:rsidR="00C71C1F" w:rsidRPr="0038056C" w:rsidTr="00B34FEA">
        <w:trPr>
          <w:trHeight w:val="154"/>
          <w:jc w:val="center"/>
        </w:trPr>
        <w:tc>
          <w:tcPr>
            <w:tcW w:w="9085" w:type="dxa"/>
            <w:tcBorders>
              <w:top w:val="single" w:sz="4" w:space="0" w:color="5B9BD5"/>
              <w:left w:val="single" w:sz="4" w:space="0" w:color="5B9BD5"/>
              <w:bottom w:val="single" w:sz="4" w:space="0" w:color="5B9BD5"/>
              <w:right w:val="single" w:sz="4" w:space="0" w:color="5B9BD5"/>
            </w:tcBorders>
            <w:vAlign w:val="center"/>
            <w:hideMark/>
          </w:tcPr>
          <w:p w:rsidR="00C71C1F" w:rsidRPr="006B0A92" w:rsidRDefault="00C71C1F"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Насърчаване на екосистемното мислене сред доброволците </w:t>
            </w:r>
          </w:p>
          <w:p w:rsidR="00C71C1F" w:rsidRPr="006B0A92" w:rsidRDefault="00C71C1F"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Предоставяне на възможност за споделяне и обмен между доброволци </w:t>
            </w:r>
          </w:p>
        </w:tc>
      </w:tr>
    </w:tbl>
    <w:p w:rsidR="00315445" w:rsidRPr="006B0A92" w:rsidRDefault="00315445">
      <w:pPr>
        <w:rPr>
          <w:rFonts w:ascii="Calibri" w:eastAsia="Times New Roman" w:hAnsi="Calibri" w:cs="Times New Roman"/>
          <w:b/>
          <w:i/>
          <w:color w:val="4F81BD"/>
          <w:sz w:val="26"/>
          <w:szCs w:val="24"/>
          <w:lang w:val="bg-BG"/>
        </w:rPr>
      </w:pPr>
      <w:bookmarkStart w:id="383" w:name="_v0b96npwu33d" w:colFirst="0" w:colLast="0"/>
      <w:bookmarkStart w:id="384" w:name="_Toc501659593"/>
      <w:bookmarkStart w:id="385" w:name="_Toc501659739"/>
      <w:bookmarkEnd w:id="383"/>
    </w:p>
    <w:p w:rsidR="006C0E34" w:rsidRPr="006B0A92" w:rsidRDefault="006C0E34">
      <w:pPr>
        <w:rPr>
          <w:rFonts w:ascii="Calibri" w:eastAsia="Times New Roman" w:hAnsi="Calibri" w:cs="Times New Roman"/>
          <w:b/>
          <w:i/>
          <w:color w:val="4F81BD"/>
          <w:sz w:val="26"/>
          <w:szCs w:val="24"/>
          <w:lang w:val="bg-BG"/>
        </w:rPr>
      </w:pPr>
      <w:r w:rsidRPr="006B0A92">
        <w:rPr>
          <w:rFonts w:eastAsia="Times New Roman" w:cs="Times New Roman"/>
          <w:color w:val="4F81BD"/>
          <w:lang w:val="bg-BG"/>
        </w:rPr>
        <w:br w:type="page"/>
      </w:r>
    </w:p>
    <w:p w:rsidR="001D491C" w:rsidRPr="006B0A92" w:rsidRDefault="006B00C7" w:rsidP="008E4C20">
      <w:pPr>
        <w:pStyle w:val="Heading3"/>
        <w:keepNext/>
        <w:keepLines/>
        <w:numPr>
          <w:ilvl w:val="2"/>
          <w:numId w:val="87"/>
        </w:numPr>
        <w:autoSpaceDE w:val="0"/>
        <w:autoSpaceDN w:val="0"/>
        <w:adjustRightInd w:val="0"/>
        <w:spacing w:before="300"/>
        <w:rPr>
          <w:rFonts w:eastAsia="Times New Roman" w:cs="Times New Roman"/>
          <w:color w:val="4F81BD"/>
          <w:lang w:val="bg-BG"/>
        </w:rPr>
      </w:pPr>
      <w:bookmarkStart w:id="386" w:name="_Toc528677365"/>
      <w:bookmarkStart w:id="387" w:name="_Toc530040956"/>
      <w:r w:rsidRPr="006B0A92">
        <w:rPr>
          <w:rFonts w:eastAsia="Times New Roman" w:cs="Times New Roman"/>
          <w:color w:val="4F81BD"/>
          <w:lang w:val="bg-BG"/>
        </w:rPr>
        <w:lastRenderedPageBreak/>
        <w:t xml:space="preserve">Създаване </w:t>
      </w:r>
      <w:r w:rsidR="001D491C" w:rsidRPr="006B0A92">
        <w:rPr>
          <w:rFonts w:eastAsia="Times New Roman" w:cs="Times New Roman"/>
          <w:color w:val="4F81BD"/>
          <w:lang w:val="bg-BG"/>
        </w:rPr>
        <w:t>на пространство за биологично разнообразие и екосистеми</w:t>
      </w:r>
      <w:bookmarkEnd w:id="384"/>
      <w:bookmarkEnd w:id="385"/>
      <w:bookmarkEnd w:id="386"/>
      <w:bookmarkEnd w:id="387"/>
    </w:p>
    <w:p w:rsidR="00BD4FF1" w:rsidRPr="006B0A92" w:rsidRDefault="00BD4FF1" w:rsidP="00315445">
      <w:pPr>
        <w:pStyle w:val="BodyText"/>
        <w:rPr>
          <w:rFonts w:asciiTheme="majorBidi" w:hAnsiTheme="majorBidi" w:cstheme="majorBidi"/>
          <w:b/>
        </w:rPr>
      </w:pPr>
      <w:r w:rsidRPr="006B0A92">
        <w:t xml:space="preserve">Един от ефектите на изменението на климата е миграцията на видовете поради промени в условията на местообитанията. Поддържането на местообитанията, колкото е възможно по-големи, и </w:t>
      </w:r>
      <w:r w:rsidR="00642F3F" w:rsidRPr="006B0A92">
        <w:t xml:space="preserve">свързаността </w:t>
      </w:r>
      <w:r w:rsidRPr="006B0A92">
        <w:t xml:space="preserve">между по-малки местообитания с цел избягване на фрагментация, са ключови за адаптацията. България разполага със значителен брой свързани екосистеми в защитените зони и територии, което е уникално предимство. За съжаление, извън защитените територии завземането на земи и промените в земеползването, както и фрагментирането на екосистемите поради инфраструктура (основно транспортна) допринасят за намаляване на климатичната устойчивост на екосистемите и тяхното биоразнообразие. Местните общности следва да бъдат насърчавани да отчитат тежестта на загубата на екосистемни услуги и </w:t>
      </w:r>
      <w:r w:rsidR="00591194" w:rsidRPr="006B0A92">
        <w:t>последващото</w:t>
      </w:r>
      <w:r w:rsidRPr="006B0A92">
        <w:t xml:space="preserve"> намаляване на устойчивостта спрямо климатичните промени</w:t>
      </w:r>
      <w:r w:rsidR="00591194" w:rsidRPr="006B0A92">
        <w:t xml:space="preserve"> и допълнителните разходи за замяна при загуба на екосистемни услуги</w:t>
      </w:r>
      <w:r w:rsidRPr="006B0A92">
        <w:t>, когато вземат решения по подобни въпроси, и да търсят печеливши за всички страни варианти.</w:t>
      </w:r>
      <w:r w:rsidR="00591194" w:rsidRPr="006B0A92">
        <w:t xml:space="preserve"> Повече конкретни мерки са изредени в </w:t>
      </w:r>
      <w:r w:rsidR="00A4367B" w:rsidRPr="006B0A92">
        <w:rPr>
          <w:b/>
          <w:i/>
          <w:iCs/>
        </w:rPr>
        <w:t>приложение 7</w:t>
      </w:r>
      <w:r w:rsidR="00591194" w:rsidRPr="006B0A92">
        <w:rPr>
          <w:b/>
        </w:rPr>
        <w:t xml:space="preserve"> </w:t>
      </w:r>
      <w:r w:rsidR="00591194" w:rsidRPr="006B0A92">
        <w:t>с пример за варианти за адаптация по тип екосистема.</w:t>
      </w:r>
    </w:p>
    <w:p w:rsidR="005D21BC" w:rsidRPr="006B0A92" w:rsidRDefault="005D21BC" w:rsidP="00315445">
      <w:pPr>
        <w:pStyle w:val="BodyText"/>
        <w:rPr>
          <w:b/>
        </w:rPr>
      </w:pPr>
      <w:r w:rsidRPr="006B0A92">
        <w:t>Мерките в тази група са взаимосвързани и следва да се изпълняват заедно. Ето защо идентифицираните опции за адаптация се отнасят към всички мерки като група и са организирани по съответен начин.</w:t>
      </w:r>
    </w:p>
    <w:p w:rsidR="001D491C" w:rsidRPr="006B0A92" w:rsidRDefault="001D491C" w:rsidP="008E4C20">
      <w:pPr>
        <w:pStyle w:val="Heading4"/>
        <w:numPr>
          <w:ilvl w:val="1"/>
          <w:numId w:val="37"/>
        </w:numPr>
        <w:ind w:left="720"/>
      </w:pPr>
      <w:r w:rsidRPr="006B0A92">
        <w:t>Възвръщане на пространство от сивата инфраструктура</w:t>
      </w:r>
    </w:p>
    <w:p w:rsidR="001D491C" w:rsidRPr="006B0A92" w:rsidRDefault="00BD4FF1" w:rsidP="00315445">
      <w:pPr>
        <w:pStyle w:val="BodyText"/>
        <w:spacing w:after="60"/>
      </w:pPr>
      <w:r w:rsidRPr="006B0A92">
        <w:t xml:space="preserve">Зелената инфраструктура е сравнително икономичен начин за използване на екосистемни услуги при адаптацията. Разходи се икономисват </w:t>
      </w:r>
      <w:r w:rsidR="00C276FB" w:rsidRPr="006B0A92">
        <w:t xml:space="preserve">на </w:t>
      </w:r>
      <w:r w:rsidRPr="006B0A92">
        <w:t>етапите на строителство и поддръжка. Също така, тъй като могат да бъдат постигнати допълнителни приходи чрез съпътстващи ползи, това в много случаи води до допълнителни икономии като пряк резултат на избрания вариант за адаптация. В зависимост от местния ландшафт и типовете налични екосистеми, конкретните мерки в тази група могат да са различават съществено. Примери включват:</w:t>
      </w:r>
    </w:p>
    <w:p w:rsidR="001D491C" w:rsidRPr="006B0A92" w:rsidRDefault="00591194" w:rsidP="008E4C20">
      <w:pPr>
        <w:pStyle w:val="Normal1"/>
        <w:numPr>
          <w:ilvl w:val="0"/>
          <w:numId w:val="20"/>
        </w:numPr>
        <w:spacing w:after="60"/>
        <w:ind w:left="720"/>
        <w:rPr>
          <w:rFonts w:ascii="Times New Roman" w:hAnsi="Times New Roman" w:cs="Times New Roman"/>
          <w:sz w:val="24"/>
          <w:szCs w:val="24"/>
        </w:rPr>
      </w:pPr>
      <w:r w:rsidRPr="006B0A92">
        <w:rPr>
          <w:rFonts w:ascii="Times New Roman" w:hAnsi="Times New Roman" w:cs="Times New Roman"/>
          <w:sz w:val="24"/>
          <w:szCs w:val="24"/>
        </w:rPr>
        <w:t>В</w:t>
      </w:r>
      <w:r w:rsidR="001D491C" w:rsidRPr="006B0A92">
        <w:rPr>
          <w:rFonts w:ascii="Times New Roman" w:hAnsi="Times New Roman" w:cs="Times New Roman"/>
          <w:sz w:val="24"/>
          <w:szCs w:val="24"/>
        </w:rPr>
        <w:t xml:space="preserve">ъзстановяване на речни меандри за намаляване на скоростта на речния отток, ограничаване на ерозията и премахване на необходимостта от диги. Икономиите произлизат основно от </w:t>
      </w:r>
      <w:r w:rsidR="00C276FB" w:rsidRPr="006B0A92">
        <w:rPr>
          <w:rFonts w:ascii="Times New Roman" w:hAnsi="Times New Roman" w:cs="Times New Roman"/>
          <w:sz w:val="24"/>
          <w:szCs w:val="24"/>
        </w:rPr>
        <w:t xml:space="preserve">използването на екосистемните услуги за </w:t>
      </w:r>
      <w:r w:rsidR="001D491C" w:rsidRPr="006B0A92">
        <w:rPr>
          <w:rFonts w:ascii="Times New Roman" w:hAnsi="Times New Roman" w:cs="Times New Roman"/>
          <w:sz w:val="24"/>
          <w:szCs w:val="24"/>
        </w:rPr>
        <w:t>защитата от ерозия и регулиране на дебита, но има също така и съпътстващи ползи за биоразнообразието - по-специално екосистемни услуги за разсаждане/</w:t>
      </w:r>
      <w:r w:rsidR="00DB1544" w:rsidRPr="006B0A92">
        <w:rPr>
          <w:rFonts w:ascii="Times New Roman" w:hAnsi="Times New Roman" w:cs="Times New Roman"/>
          <w:sz w:val="24"/>
          <w:szCs w:val="24"/>
        </w:rPr>
        <w:t xml:space="preserve"> </w:t>
      </w:r>
      <w:r w:rsidR="001D491C" w:rsidRPr="006B0A92">
        <w:rPr>
          <w:rFonts w:ascii="Times New Roman" w:hAnsi="Times New Roman" w:cs="Times New Roman"/>
          <w:sz w:val="24"/>
          <w:szCs w:val="24"/>
        </w:rPr>
        <w:t xml:space="preserve">развъждане на </w:t>
      </w:r>
      <w:r w:rsidR="00DB1544" w:rsidRPr="006B0A92">
        <w:rPr>
          <w:rFonts w:ascii="Times New Roman" w:hAnsi="Times New Roman" w:cs="Times New Roman"/>
          <w:sz w:val="24"/>
          <w:szCs w:val="24"/>
        </w:rPr>
        <w:t>видове</w:t>
      </w:r>
      <w:r w:rsidR="001D491C" w:rsidRPr="006B0A92">
        <w:rPr>
          <w:rFonts w:ascii="Times New Roman" w:hAnsi="Times New Roman" w:cs="Times New Roman"/>
          <w:sz w:val="24"/>
          <w:szCs w:val="24"/>
        </w:rPr>
        <w:t>.</w:t>
      </w:r>
    </w:p>
    <w:p w:rsidR="001D491C" w:rsidRPr="006B0A92" w:rsidRDefault="00591194" w:rsidP="008E4C20">
      <w:pPr>
        <w:pStyle w:val="Normal1"/>
        <w:numPr>
          <w:ilvl w:val="0"/>
          <w:numId w:val="20"/>
        </w:numPr>
        <w:spacing w:after="60"/>
        <w:ind w:left="720"/>
        <w:rPr>
          <w:rFonts w:ascii="Times New Roman" w:hAnsi="Times New Roman" w:cs="Times New Roman"/>
          <w:sz w:val="24"/>
          <w:szCs w:val="24"/>
        </w:rPr>
      </w:pPr>
      <w:r w:rsidRPr="006B0A92">
        <w:rPr>
          <w:rFonts w:ascii="Times New Roman" w:hAnsi="Times New Roman" w:cs="Times New Roman"/>
          <w:sz w:val="24"/>
          <w:szCs w:val="24"/>
        </w:rPr>
        <w:t>И</w:t>
      </w:r>
      <w:r w:rsidR="001D491C" w:rsidRPr="006B0A92">
        <w:rPr>
          <w:rFonts w:ascii="Times New Roman" w:hAnsi="Times New Roman" w:cs="Times New Roman"/>
          <w:sz w:val="24"/>
          <w:szCs w:val="24"/>
        </w:rPr>
        <w:t>зползване на зелена инфраструктура (изкуствени влажни зони) за пречистване на води. Освен непосредствената употреба на пречиствателната група услуги, изграждането на такава инфраструктура подобрява защитата от наводнения и ерозия и предоставя редица съпътстващи ползи, по-специално опазване на биоразнообразието и културни екосистемни услуги (рекреация или туризъм).</w:t>
      </w:r>
    </w:p>
    <w:p w:rsidR="001D491C" w:rsidRPr="006B0A92" w:rsidRDefault="00591194" w:rsidP="008E4C20">
      <w:pPr>
        <w:pStyle w:val="Normal1"/>
        <w:numPr>
          <w:ilvl w:val="0"/>
          <w:numId w:val="20"/>
        </w:numPr>
        <w:spacing w:after="120"/>
        <w:ind w:left="720"/>
        <w:rPr>
          <w:rFonts w:ascii="Times New Roman" w:hAnsi="Times New Roman" w:cs="Times New Roman"/>
          <w:sz w:val="24"/>
          <w:szCs w:val="24"/>
        </w:rPr>
      </w:pPr>
      <w:r w:rsidRPr="006B0A92">
        <w:rPr>
          <w:rFonts w:ascii="Times New Roman" w:hAnsi="Times New Roman" w:cs="Times New Roman"/>
          <w:sz w:val="24"/>
          <w:szCs w:val="24"/>
        </w:rPr>
        <w:t>С</w:t>
      </w:r>
      <w:r w:rsidR="001D491C" w:rsidRPr="006B0A92">
        <w:rPr>
          <w:rFonts w:ascii="Times New Roman" w:hAnsi="Times New Roman" w:cs="Times New Roman"/>
          <w:sz w:val="24"/>
          <w:szCs w:val="24"/>
        </w:rPr>
        <w:t>ъздаване на градски зелени пространства, т.е. зелени покриви, полутревисти алеи и т.н. Този подход използва местните екосистемни услуги за регулиране на климата, за да намали ефекта на т.нар. „градски топлинни острови“, и услугите за регулиране на наводненията, за да увеличи оттока на дъждовната вода при бури към почвите вместо към канализацията</w:t>
      </w:r>
    </w:p>
    <w:p w:rsidR="001D491C" w:rsidRPr="006B0A92" w:rsidRDefault="001D491C" w:rsidP="008E4C20">
      <w:pPr>
        <w:pStyle w:val="Heading4"/>
        <w:numPr>
          <w:ilvl w:val="1"/>
          <w:numId w:val="37"/>
        </w:numPr>
        <w:ind w:left="720"/>
      </w:pPr>
      <w:r w:rsidRPr="006B0A92">
        <w:lastRenderedPageBreak/>
        <w:t xml:space="preserve">Създаване на </w:t>
      </w:r>
      <w:r w:rsidR="006B00C7" w:rsidRPr="006B0A92">
        <w:t>рефугиуми</w:t>
      </w:r>
      <w:r w:rsidRPr="006B0A92">
        <w:t>, намаляване на фрагментацията</w:t>
      </w:r>
    </w:p>
    <w:p w:rsidR="001D491C" w:rsidRPr="006B0A92" w:rsidRDefault="001D491C" w:rsidP="00315445">
      <w:pPr>
        <w:pStyle w:val="BodyText"/>
      </w:pPr>
      <w:r w:rsidRPr="006B0A92">
        <w:t xml:space="preserve">Относително малко по площ </w:t>
      </w:r>
      <w:r w:rsidR="00DB1544" w:rsidRPr="006B0A92">
        <w:t xml:space="preserve">предоставяне </w:t>
      </w:r>
      <w:r w:rsidRPr="006B0A92">
        <w:t>на земя може да довед</w:t>
      </w:r>
      <w:r w:rsidR="00DB1544" w:rsidRPr="006B0A92">
        <w:t>е</w:t>
      </w:r>
      <w:r w:rsidRPr="006B0A92">
        <w:t xml:space="preserve"> до значително подобрение на екосистемната устойчивост по отношение на климатичните промени. Както при повечето приложения на екосистемните услуги, това е полезно и за биологичното разнообразие и предоставя на местната общност възможности за адаптация. Примери включват:</w:t>
      </w:r>
    </w:p>
    <w:p w:rsidR="001D491C" w:rsidRPr="006B0A92" w:rsidRDefault="001D491C" w:rsidP="008E4C20">
      <w:pPr>
        <w:pStyle w:val="Normal1"/>
        <w:numPr>
          <w:ilvl w:val="0"/>
          <w:numId w:val="26"/>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Зелени пояси в обработваеми площи и пасища. Те предлагат </w:t>
      </w:r>
      <w:r w:rsidR="00591194" w:rsidRPr="006B0A92">
        <w:rPr>
          <w:rFonts w:ascii="Times New Roman" w:hAnsi="Times New Roman" w:cs="Times New Roman"/>
          <w:sz w:val="24"/>
          <w:szCs w:val="24"/>
        </w:rPr>
        <w:t>обекти</w:t>
      </w:r>
      <w:r w:rsidRPr="006B0A92">
        <w:rPr>
          <w:rFonts w:ascii="Times New Roman" w:hAnsi="Times New Roman" w:cs="Times New Roman"/>
          <w:sz w:val="24"/>
          <w:szCs w:val="24"/>
        </w:rPr>
        <w:t xml:space="preserve"> за гнездене и жизнено пространство за видове, които иначе биха били изместени от селското стопанство. Същевременно, зелените пояси предоставят защита от ветрове и могат да подпомогнат устойчивостта при засушаване, като улавят дъждовна вода и я придвижват към подпочвените водоизточници.</w:t>
      </w:r>
    </w:p>
    <w:p w:rsidR="00F76390" w:rsidRPr="006B0A92" w:rsidRDefault="001D491C" w:rsidP="008E4C20">
      <w:pPr>
        <w:pStyle w:val="Normal1"/>
        <w:numPr>
          <w:ilvl w:val="0"/>
          <w:numId w:val="26"/>
        </w:numPr>
        <w:spacing w:after="120"/>
        <w:rPr>
          <w:rFonts w:ascii="Times New Roman" w:hAnsi="Times New Roman" w:cs="Times New Roman"/>
          <w:sz w:val="24"/>
          <w:szCs w:val="24"/>
        </w:rPr>
      </w:pPr>
      <w:r w:rsidRPr="006B0A92">
        <w:rPr>
          <w:rFonts w:ascii="Times New Roman" w:hAnsi="Times New Roman" w:cs="Times New Roman"/>
          <w:sz w:val="24"/>
          <w:szCs w:val="24"/>
        </w:rPr>
        <w:t>Поддържане на (полу)естествени градски и крайградски зелени пространства. Ако зелените площи в града се косят след края на вегетационния период на тревата и храстовият подраст не се отсича, биологичното разнообразие се подпомага без каквито и да било допълнителни разходи. Това по-голямо биоразнообразие от своя страна води до предоставянето на други екосистемни услуги, като опрашване, взаимодействие/отдих и културни услуги с наследствена стойност.</w:t>
      </w:r>
    </w:p>
    <w:p w:rsidR="005D21BC" w:rsidRPr="006B0A92" w:rsidRDefault="005D21BC"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Регионални/местни „червени линии“ за предотвратяване загубата на екосистемни услуги от жизнено значение за АИК</w:t>
      </w:r>
    </w:p>
    <w:p w:rsidR="005D21BC" w:rsidRPr="006B0A92" w:rsidRDefault="005D21BC" w:rsidP="00315445">
      <w:pPr>
        <w:pStyle w:val="BodyText"/>
        <w:rPr>
          <w:rFonts w:asciiTheme="majorBidi" w:hAnsiTheme="majorBidi" w:cstheme="majorBidi"/>
        </w:rPr>
      </w:pPr>
      <w:r w:rsidRPr="006B0A92">
        <w:t xml:space="preserve">Приемането от страна на местните/регионални заинтересовани страни е ключово за успеха на АИК в БР и ЕС, както и за успеха на техните програми и проекти в областта на биоразнообразието и реализацията на зелен бизнес. То също така е от ключово значение за промяна на обществените нагласи от разглеждането на биоразнообразието като пречка за икономически дейности към признаване на възможностите, които то предоставя за </w:t>
      </w:r>
      <w:r w:rsidR="00707E5A" w:rsidRPr="006B0A92">
        <w:t>обществ</w:t>
      </w:r>
      <w:r w:rsidR="00707E5A">
        <w:t>ото</w:t>
      </w:r>
      <w:r w:rsidRPr="006B0A92">
        <w:t xml:space="preserve"> и бизнеса. Основавайки се на „червени линии“ и методи за динамична оценка с цел намаляване на замърсяванията, ст</w:t>
      </w:r>
      <w:r w:rsidR="00707E5A">
        <w:t>р</w:t>
      </w:r>
      <w:r w:rsidRPr="006B0A92">
        <w:t xml:space="preserve">есорите и свръхексплоатацията, местните общности и бизнеса ще имат възможността да поемат в свои ръце адаптацията към изменението </w:t>
      </w:r>
      <w:r w:rsidRPr="006B0A92">
        <w:rPr>
          <w:rFonts w:asciiTheme="majorBidi" w:hAnsiTheme="majorBidi" w:cstheme="majorBidi"/>
        </w:rPr>
        <w:t>на климата и да приложат ценните местни познания за постигане на по-добри резултати.</w:t>
      </w:r>
    </w:p>
    <w:p w:rsidR="00472BAD" w:rsidRPr="006B0A92" w:rsidRDefault="00472BAD" w:rsidP="008E4C20">
      <w:pPr>
        <w:pStyle w:val="Heading6"/>
        <w:numPr>
          <w:ilvl w:val="0"/>
          <w:numId w:val="65"/>
        </w:numPr>
        <w:spacing w:after="60"/>
        <w:ind w:left="1080"/>
        <w:rPr>
          <w:rFonts w:asciiTheme="minorHAnsi" w:hAnsiTheme="minorHAnsi" w:cstheme="minorHAnsi"/>
          <w:i w:val="0"/>
          <w:u w:val="single"/>
        </w:rPr>
      </w:pPr>
      <w:bookmarkStart w:id="388" w:name="_Hlk506547405"/>
      <w:bookmarkStart w:id="389" w:name="_Hlk506547374"/>
      <w:r w:rsidRPr="006B0A92">
        <w:rPr>
          <w:rFonts w:asciiTheme="minorHAnsi" w:hAnsiTheme="minorHAnsi" w:cstheme="minorHAnsi"/>
          <w:i w:val="0"/>
          <w:u w:val="single"/>
        </w:rPr>
        <w:t xml:space="preserve">Регионални/местни програми за предпазване и възстановяване на </w:t>
      </w:r>
      <w:r w:rsidR="00707E5A" w:rsidRPr="006B0A92">
        <w:rPr>
          <w:rFonts w:asciiTheme="minorHAnsi" w:hAnsiTheme="minorHAnsi" w:cstheme="minorHAnsi"/>
          <w:i w:val="0"/>
          <w:u w:val="single"/>
        </w:rPr>
        <w:t>биоразнообразието</w:t>
      </w:r>
      <w:r w:rsidRPr="006B0A92">
        <w:rPr>
          <w:rFonts w:asciiTheme="minorHAnsi" w:hAnsiTheme="minorHAnsi" w:cstheme="minorHAnsi"/>
          <w:i w:val="0"/>
          <w:u w:val="single"/>
        </w:rPr>
        <w:t xml:space="preserve"> и с цел подпомагане предоставянето на екосистемни услуги</w:t>
      </w:r>
    </w:p>
    <w:bookmarkEnd w:id="388"/>
    <w:p w:rsidR="00472BAD" w:rsidRPr="006B0A92" w:rsidRDefault="00472BAD" w:rsidP="00315445">
      <w:pPr>
        <w:pStyle w:val="BodyText"/>
        <w:tabs>
          <w:tab w:val="num" w:pos="720"/>
        </w:tabs>
        <w:spacing w:before="60"/>
      </w:pPr>
      <w:r w:rsidRPr="006B0A92">
        <w:t>Подкрепата от регионални</w:t>
      </w:r>
      <w:r w:rsidR="00EF6BD0" w:rsidRPr="006B0A92">
        <w:t xml:space="preserve"> и </w:t>
      </w:r>
      <w:r w:rsidRPr="006B0A92">
        <w:t>местни заинтересовани страни е ключова за успешна</w:t>
      </w:r>
      <w:r w:rsidR="00EF6BD0" w:rsidRPr="006B0A92">
        <w:t>та</w:t>
      </w:r>
      <w:r w:rsidRPr="006B0A92">
        <w:t xml:space="preserve"> адаптация към изменението на климата по отношение на биоразнообразието и екосистемите</w:t>
      </w:r>
      <w:r w:rsidR="00EF6BD0" w:rsidRPr="006B0A92">
        <w:t xml:space="preserve">, както и за успеха на </w:t>
      </w:r>
      <w:r w:rsidR="00A86D91" w:rsidRPr="006B0A92">
        <w:t>съответните</w:t>
      </w:r>
      <w:r w:rsidR="00EF6BD0" w:rsidRPr="006B0A92">
        <w:t xml:space="preserve"> програми </w:t>
      </w:r>
      <w:r w:rsidR="00A86D91" w:rsidRPr="006B0A92">
        <w:t xml:space="preserve">и проекти </w:t>
      </w:r>
      <w:r w:rsidR="00EF6BD0" w:rsidRPr="006B0A92">
        <w:t>за биоразнообразие</w:t>
      </w:r>
      <w:r w:rsidR="00A86D91" w:rsidRPr="006B0A92">
        <w:t xml:space="preserve"> </w:t>
      </w:r>
      <w:r w:rsidR="00EF6BD0" w:rsidRPr="006B0A92">
        <w:t xml:space="preserve">и </w:t>
      </w:r>
      <w:r w:rsidR="00A86D91" w:rsidRPr="006B0A92">
        <w:t>„</w:t>
      </w:r>
      <w:r w:rsidR="00EF6BD0" w:rsidRPr="006B0A92">
        <w:t>зелени</w:t>
      </w:r>
      <w:r w:rsidR="00A86D91" w:rsidRPr="006B0A92">
        <w:t>“</w:t>
      </w:r>
      <w:r w:rsidR="00EF6BD0" w:rsidRPr="006B0A92">
        <w:t xml:space="preserve"> бизнеси. В допълнение, това е и ключ</w:t>
      </w:r>
      <w:r w:rsidR="00A86D91" w:rsidRPr="006B0A92">
        <w:t>ът</w:t>
      </w:r>
      <w:r w:rsidR="00EF6BD0" w:rsidRPr="006B0A92">
        <w:t xml:space="preserve"> към промяната на </w:t>
      </w:r>
      <w:r w:rsidR="00A86D91" w:rsidRPr="006B0A92">
        <w:t xml:space="preserve">общественото </w:t>
      </w:r>
      <w:r w:rsidR="00EF6BD0" w:rsidRPr="006B0A92">
        <w:t xml:space="preserve">отношение от гледане на опазването на биоразнообразието като на пречка, към признаване на обществените и стопански възможности, които предоставя. Въз основа на „червените линии“ и методите за динамична оценка за понижаване на замърсяването, смущенията и свръхексплоатацията, местните общности и предприятия ще бъдат оправомощени да вземат адаптацията към изменението на климата в </w:t>
      </w:r>
      <w:r w:rsidR="00EF6BD0" w:rsidRPr="006B0A92">
        <w:lastRenderedPageBreak/>
        <w:t>собствените си ръце и да приложат ценни местни знания за по-добри резултати.</w:t>
      </w:r>
      <w:bookmarkEnd w:id="389"/>
    </w:p>
    <w:p w:rsidR="005D21BC" w:rsidRPr="006B0A92" w:rsidRDefault="005D21BC" w:rsidP="00315445">
      <w:pPr>
        <w:pStyle w:val="BodyText"/>
        <w:spacing w:after="160"/>
      </w:pPr>
      <w:r w:rsidRPr="006B0A92">
        <w:t xml:space="preserve">Макар че сама по себе си тази опция не носи непосредствени парични ползи, тя е крайъгълен камък, чрез който </w:t>
      </w:r>
      <w:r w:rsidR="00707E5A" w:rsidRPr="006B0A92">
        <w:t>местните</w:t>
      </w:r>
      <w:r w:rsidRPr="006B0A92">
        <w:t xml:space="preserve"> общности и фирми, желаещи да развият бизнес, свързан с опциите за адаптация в този доклад, могат да създадат рентабилни бизнес планове.</w:t>
      </w:r>
    </w:p>
    <w:tbl>
      <w:tblPr>
        <w:tblW w:w="9209"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209"/>
      </w:tblGrid>
      <w:tr w:rsidR="00824A39" w:rsidRPr="0038056C" w:rsidTr="00824A39">
        <w:trPr>
          <w:trHeight w:val="70"/>
          <w:jc w:val="center"/>
        </w:trPr>
        <w:tc>
          <w:tcPr>
            <w:tcW w:w="9209" w:type="dxa"/>
            <w:tcBorders>
              <w:top w:val="single" w:sz="4" w:space="0" w:color="5B9BD5"/>
              <w:left w:val="single" w:sz="4" w:space="0" w:color="5B9BD5"/>
              <w:bottom w:val="single" w:sz="4" w:space="0" w:color="5B9BD5"/>
              <w:right w:val="single" w:sz="4" w:space="0" w:color="5B9BD5"/>
            </w:tcBorders>
            <w:shd w:val="clear" w:color="auto" w:fill="1F4E79"/>
            <w:hideMark/>
          </w:tcPr>
          <w:p w:rsidR="00824A39"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CA1523" w:rsidRPr="0038056C" w:rsidTr="00824A39">
        <w:trPr>
          <w:trHeight w:val="36"/>
          <w:jc w:val="center"/>
        </w:trPr>
        <w:tc>
          <w:tcPr>
            <w:tcW w:w="9209" w:type="dxa"/>
            <w:tcBorders>
              <w:top w:val="single" w:sz="4" w:space="0" w:color="5B9BD5"/>
              <w:left w:val="single" w:sz="4" w:space="0" w:color="5B9BD5"/>
              <w:bottom w:val="single" w:sz="4" w:space="0" w:color="5B9BD5"/>
              <w:right w:val="single" w:sz="4" w:space="0" w:color="5B9BD5"/>
            </w:tcBorders>
            <w:shd w:val="clear" w:color="auto" w:fill="A8D08D"/>
          </w:tcPr>
          <w:p w:rsidR="00CA1523" w:rsidRPr="006B0A92" w:rsidRDefault="00CA1523" w:rsidP="008E4C20">
            <w:pPr>
              <w:pStyle w:val="ListParagraph"/>
              <w:numPr>
                <w:ilvl w:val="0"/>
                <w:numId w:val="88"/>
              </w:numPr>
              <w:spacing w:before="40" w:after="40" w:line="240" w:lineRule="auto"/>
              <w:ind w:left="360" w:hanging="360"/>
              <w:contextualSpacing w:val="0"/>
              <w:rPr>
                <w:rFonts w:asciiTheme="minorHAnsi" w:hAnsiTheme="minorHAnsi"/>
                <w:b/>
                <w:color w:val="000000"/>
                <w:lang w:val="bg-BG"/>
              </w:rPr>
            </w:pPr>
            <w:r w:rsidRPr="006B0A92">
              <w:rPr>
                <w:rFonts w:asciiTheme="minorHAnsi" w:eastAsia="Times New Roman" w:hAnsiTheme="minorHAnsi" w:cstheme="minorHAnsi"/>
                <w:b/>
                <w:bCs/>
                <w:color w:val="000000"/>
                <w:szCs w:val="24"/>
                <w:lang w:val="bg-BG"/>
              </w:rPr>
              <w:t>Създаване на пространство за биологично разнообразие и екосистеми</w:t>
            </w:r>
          </w:p>
        </w:tc>
      </w:tr>
      <w:tr w:rsidR="00CA1523" w:rsidRPr="0038056C" w:rsidTr="00824A39">
        <w:trPr>
          <w:trHeight w:val="75"/>
          <w:jc w:val="center"/>
        </w:trPr>
        <w:tc>
          <w:tcPr>
            <w:tcW w:w="9209"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CA1523" w:rsidRPr="006B0A92" w:rsidRDefault="00CA1523" w:rsidP="008E4C20">
            <w:pPr>
              <w:pStyle w:val="ListParagraph"/>
              <w:numPr>
                <w:ilvl w:val="0"/>
                <w:numId w:val="75"/>
              </w:numPr>
              <w:spacing w:before="40" w:after="40"/>
              <w:contextualSpacing w:val="0"/>
              <w:rPr>
                <w:rFonts w:asciiTheme="minorHAnsi" w:eastAsia="Times New Roman" w:hAnsiTheme="minorHAnsi" w:cstheme="minorHAnsi"/>
                <w:b/>
                <w:color w:val="000000"/>
                <w:lang w:val="bg-BG"/>
              </w:rPr>
            </w:pPr>
            <w:r w:rsidRPr="006B0A92">
              <w:rPr>
                <w:rFonts w:asciiTheme="minorHAnsi" w:eastAsia="Times New Roman" w:hAnsiTheme="minorHAnsi" w:cstheme="minorHAnsi"/>
                <w:b/>
                <w:color w:val="000000"/>
                <w:sz w:val="22"/>
                <w:lang w:val="bg-BG"/>
              </w:rPr>
              <w:t xml:space="preserve">Възвръщане на пространство от сивата инфраструктура </w:t>
            </w:r>
          </w:p>
        </w:tc>
      </w:tr>
      <w:tr w:rsidR="00CA1523" w:rsidRPr="0038056C" w:rsidTr="00824A39">
        <w:trPr>
          <w:trHeight w:val="75"/>
          <w:jc w:val="center"/>
        </w:trPr>
        <w:tc>
          <w:tcPr>
            <w:tcW w:w="9209"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CA1523" w:rsidRPr="006B0A92" w:rsidRDefault="00CA1523" w:rsidP="008E4C20">
            <w:pPr>
              <w:pStyle w:val="ListParagraph"/>
              <w:numPr>
                <w:ilvl w:val="0"/>
                <w:numId w:val="75"/>
              </w:numPr>
              <w:spacing w:before="40" w:after="40"/>
              <w:contextualSpacing w:val="0"/>
              <w:rPr>
                <w:rFonts w:asciiTheme="minorHAnsi" w:eastAsia="Times New Roman" w:hAnsiTheme="minorHAnsi" w:cstheme="minorHAnsi"/>
                <w:b/>
                <w:color w:val="000000"/>
                <w:lang w:val="bg-BG"/>
              </w:rPr>
            </w:pPr>
            <w:r w:rsidRPr="006B0A92">
              <w:rPr>
                <w:rFonts w:asciiTheme="minorHAnsi" w:eastAsia="Times New Roman" w:hAnsiTheme="minorHAnsi" w:cstheme="minorHAnsi"/>
                <w:b/>
                <w:color w:val="000000"/>
                <w:sz w:val="22"/>
                <w:lang w:val="bg-BG"/>
              </w:rPr>
              <w:t>Създаване на рефугиуми, намаляване на фрагментацията</w:t>
            </w:r>
          </w:p>
        </w:tc>
      </w:tr>
      <w:tr w:rsidR="00CA1523" w:rsidRPr="0038056C" w:rsidTr="00824A39">
        <w:trPr>
          <w:trHeight w:val="784"/>
          <w:jc w:val="center"/>
        </w:trPr>
        <w:tc>
          <w:tcPr>
            <w:tcW w:w="9209" w:type="dxa"/>
            <w:tcBorders>
              <w:top w:val="single" w:sz="4" w:space="0" w:color="5B9BD5"/>
              <w:left w:val="single" w:sz="4" w:space="0" w:color="5B9BD5"/>
              <w:bottom w:val="single" w:sz="4" w:space="0" w:color="5B9BD5"/>
              <w:right w:val="single" w:sz="4" w:space="0" w:color="5B9BD5"/>
            </w:tcBorders>
            <w:vAlign w:val="center"/>
            <w:hideMark/>
          </w:tcPr>
          <w:p w:rsidR="00CA1523" w:rsidRPr="006B0A92" w:rsidRDefault="00CA1523"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Регионални/местни „червени линии“ за предотвратяване загубата на екосистемни услуги от жизнено значение за АИК</w:t>
            </w:r>
          </w:p>
          <w:p w:rsidR="00CA1523" w:rsidRPr="006B0A92" w:rsidRDefault="00CA1523"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Регионални/местни програми за консервация и възстановяване, чрез които да се засили предоставянето на екосистемни услуги</w:t>
            </w:r>
          </w:p>
        </w:tc>
      </w:tr>
    </w:tbl>
    <w:p w:rsidR="001D491C" w:rsidRPr="006B0A92" w:rsidRDefault="00CA1523" w:rsidP="008E4C20">
      <w:pPr>
        <w:pStyle w:val="Heading3"/>
        <w:keepNext/>
        <w:keepLines/>
        <w:numPr>
          <w:ilvl w:val="2"/>
          <w:numId w:val="87"/>
        </w:numPr>
        <w:autoSpaceDE w:val="0"/>
        <w:autoSpaceDN w:val="0"/>
        <w:adjustRightInd w:val="0"/>
        <w:spacing w:before="300"/>
        <w:rPr>
          <w:rFonts w:eastAsia="Times New Roman" w:cs="Times New Roman"/>
          <w:color w:val="4F81BD"/>
          <w:lang w:val="bg-BG"/>
        </w:rPr>
      </w:pPr>
      <w:bookmarkStart w:id="390" w:name="_Toc501659594"/>
      <w:bookmarkStart w:id="391" w:name="_Toc501659740"/>
      <w:bookmarkStart w:id="392" w:name="_Toc528677366"/>
      <w:bookmarkStart w:id="393" w:name="_Toc530040957"/>
      <w:r w:rsidRPr="006B0A92">
        <w:rPr>
          <w:rFonts w:eastAsia="Times New Roman" w:cs="Times New Roman"/>
          <w:color w:val="4F81BD"/>
          <w:lang w:val="bg-BG"/>
        </w:rPr>
        <w:t>Повишаване климатичната устойчивост чрез намаляване на видове натиск, несвързани с изменението на климата</w:t>
      </w:r>
      <w:bookmarkEnd w:id="390"/>
      <w:bookmarkEnd w:id="391"/>
      <w:bookmarkEnd w:id="392"/>
      <w:bookmarkEnd w:id="393"/>
    </w:p>
    <w:p w:rsidR="001D491C" w:rsidRPr="006B0A92" w:rsidRDefault="00CA1523" w:rsidP="00315445">
      <w:pPr>
        <w:pStyle w:val="BodyText"/>
      </w:pPr>
      <w:r w:rsidRPr="006B0A92">
        <w:t xml:space="preserve">Тези опции </w:t>
      </w:r>
      <w:r w:rsidR="00BD4FF1" w:rsidRPr="006B0A92">
        <w:t>поставя</w:t>
      </w:r>
      <w:r w:rsidRPr="006B0A92">
        <w:t>т</w:t>
      </w:r>
      <w:r w:rsidR="00BD4FF1" w:rsidRPr="006B0A92">
        <w:t xml:space="preserve"> „здравето“ на екосистемите в основата на адаптацията, като </w:t>
      </w:r>
      <w:r w:rsidRPr="006B0A92">
        <w:t xml:space="preserve">целят </w:t>
      </w:r>
      <w:r w:rsidR="00BD4FF1" w:rsidRPr="006B0A92">
        <w:t>подпомагане на биоразнообразието и извличане на ползите от екосистемните услуги, които то предоставя.</w:t>
      </w:r>
      <w:r w:rsidR="00591194" w:rsidRPr="006B0A92">
        <w:t xml:space="preserve"> По-конкретни мерки са изредени в </w:t>
      </w:r>
      <w:r w:rsidR="00A86D91" w:rsidRPr="006B0A92">
        <w:rPr>
          <w:b/>
          <w:i/>
          <w:iCs/>
        </w:rPr>
        <w:t>п</w:t>
      </w:r>
      <w:r w:rsidR="00591194" w:rsidRPr="006B0A92">
        <w:rPr>
          <w:b/>
          <w:i/>
          <w:iCs/>
        </w:rPr>
        <w:t xml:space="preserve">риложение </w:t>
      </w:r>
      <w:r w:rsidR="00A86D91" w:rsidRPr="006B0A92">
        <w:rPr>
          <w:b/>
          <w:i/>
          <w:iCs/>
        </w:rPr>
        <w:t>7</w:t>
      </w:r>
      <w:r w:rsidR="00591194" w:rsidRPr="006B0A92">
        <w:rPr>
          <w:b/>
        </w:rPr>
        <w:t xml:space="preserve"> </w:t>
      </w:r>
      <w:r w:rsidR="00591194" w:rsidRPr="006B0A92">
        <w:t>с пример за варианти за адаптация по тип екосистема.</w:t>
      </w:r>
    </w:p>
    <w:p w:rsidR="00CA1523" w:rsidRPr="006B0A92" w:rsidRDefault="00CA1523" w:rsidP="00315445">
      <w:pPr>
        <w:pStyle w:val="BodyText"/>
        <w:numPr>
          <w:ilvl w:val="0"/>
          <w:numId w:val="0"/>
        </w:numPr>
      </w:pPr>
      <w:r w:rsidRPr="006B0A92">
        <w:t>Мерките в тази група са взаимосвързани и следва да се изпълняват заедно. Ето защо идентифицираните опции за адаптация се отнасят към всички мерки като група и са организирани по съответен начин</w:t>
      </w:r>
    </w:p>
    <w:p w:rsidR="001D491C" w:rsidRPr="006B0A92" w:rsidRDefault="006B00C7" w:rsidP="008E4C20">
      <w:pPr>
        <w:pStyle w:val="Heading4"/>
        <w:numPr>
          <w:ilvl w:val="0"/>
          <w:numId w:val="38"/>
        </w:numPr>
        <w:ind w:left="720"/>
      </w:pPr>
      <w:r w:rsidRPr="006B0A92">
        <w:t xml:space="preserve">Намаляване </w:t>
      </w:r>
      <w:r w:rsidR="001D491C" w:rsidRPr="006B0A92">
        <w:t xml:space="preserve">на замърсяването и </w:t>
      </w:r>
      <w:r w:rsidR="00707E5A" w:rsidRPr="006B0A92">
        <w:t>нарушенията</w:t>
      </w:r>
    </w:p>
    <w:p w:rsidR="001D491C" w:rsidRPr="006B0A92" w:rsidRDefault="00BD4FF1" w:rsidP="00315445">
      <w:pPr>
        <w:pStyle w:val="BodyText"/>
        <w:rPr>
          <w:rFonts w:asciiTheme="majorBidi" w:hAnsiTheme="majorBidi" w:cstheme="majorBidi"/>
        </w:rPr>
      </w:pPr>
      <w:r w:rsidRPr="006B0A92">
        <w:t>В зависимост от вида на ландшафта и екосистемата, специфични, приложими на местно ниво варианти могат да се отнасят до намаляване на стреса, замърсяването на въздуха, светлинното или шумовото замърсяване, както и замърсяването с химикали. Пример за подобен подход е замяната на торовете в интензивното земеделие с естествени хранителни вещества в комбинираните култури (т.е. ротация на култури, богати на нитрати). Това спомага за намаляване на замърсяването с хранителни елементи в сладководните и солени водни тела и подобрява качеството на питейната вода в селищ</w:t>
      </w:r>
      <w:r w:rsidR="00591194" w:rsidRPr="006B0A92">
        <w:t>ата</w:t>
      </w:r>
      <w:r w:rsidRPr="006B0A92">
        <w:t>.</w:t>
      </w:r>
    </w:p>
    <w:p w:rsidR="00CA1523" w:rsidRPr="006B0A92" w:rsidRDefault="00CA1523" w:rsidP="00315445">
      <w:pPr>
        <w:pStyle w:val="BodyText"/>
      </w:pPr>
      <w:r w:rsidRPr="006B0A92">
        <w:t>Мерките в тази група са взаимосвързани и следва да се изпълняват заедно. Ето защо идентифицираните опции за адаптация се отнасят към всички мерки като група и са организирани по съответен начин</w:t>
      </w:r>
      <w:r w:rsidR="00B34FEA" w:rsidRPr="006B0A92">
        <w:t>.</w:t>
      </w:r>
    </w:p>
    <w:p w:rsidR="001D491C" w:rsidRPr="006B0A92" w:rsidRDefault="001D491C" w:rsidP="008E4C20">
      <w:pPr>
        <w:pStyle w:val="Heading4"/>
        <w:numPr>
          <w:ilvl w:val="0"/>
          <w:numId w:val="38"/>
        </w:numPr>
        <w:ind w:left="720"/>
      </w:pPr>
      <w:r w:rsidRPr="006B0A92">
        <w:t xml:space="preserve">Намаляване на свръхексплоатацията </w:t>
      </w:r>
    </w:p>
    <w:p w:rsidR="001D491C" w:rsidRPr="006B0A92" w:rsidRDefault="00BD4FF1" w:rsidP="00315445">
      <w:pPr>
        <w:pStyle w:val="BodyText"/>
        <w:rPr>
          <w:rFonts w:asciiTheme="majorBidi" w:hAnsiTheme="majorBidi" w:cstheme="majorBidi"/>
        </w:rPr>
      </w:pPr>
      <w:r w:rsidRPr="006B0A92">
        <w:t>Прекомерното добиване/</w:t>
      </w:r>
      <w:r w:rsidR="00C276FB" w:rsidRPr="006B0A92">
        <w:t xml:space="preserve">извличане </w:t>
      </w:r>
      <w:r w:rsidRPr="006B0A92">
        <w:t>на който и да било вид, в крайна сметка води до нарушаване на хранителната верига и нежелани ефекти върху екосистемата. Пример</w:t>
      </w:r>
      <w:r w:rsidR="00591194" w:rsidRPr="006B0A92">
        <w:t>и</w:t>
      </w:r>
      <w:r w:rsidRPr="006B0A92">
        <w:t xml:space="preserve"> за прилагане на този вариант в местен контекст включва</w:t>
      </w:r>
      <w:r w:rsidR="00591194" w:rsidRPr="006B0A92">
        <w:t>т</w:t>
      </w:r>
      <w:r w:rsidRPr="006B0A92">
        <w:t xml:space="preserve"> ловуване с цел хранене, за да се избегне необходимостта от скъпо повторно въвеждане на видове в </w:t>
      </w:r>
      <w:r w:rsidRPr="006B0A92">
        <w:lastRenderedPageBreak/>
        <w:t>нарушени екосистеми. Общата рентабилност на превенцията се илюстрира от пропуснатите ползи при повторно въвеждане, както е известно от проектите, финансирани от ЕС.</w:t>
      </w:r>
    </w:p>
    <w:p w:rsidR="00CA1523" w:rsidRPr="006B0A92" w:rsidRDefault="00CA1523" w:rsidP="00315445">
      <w:pPr>
        <w:pStyle w:val="BodyText"/>
      </w:pPr>
      <w:r w:rsidRPr="006B0A92">
        <w:t xml:space="preserve">За да бъде реализиран адаптационния потенциал на намаляването на натиска върху екосистемите, местните и/или регионални заинтересовани лица (в зависимост от размера и местонахождението на екосистемата) трябва да са наясно със </w:t>
      </w:r>
      <w:r w:rsidR="00707E5A" w:rsidRPr="006B0A92">
        <w:t>състоянието</w:t>
      </w:r>
      <w:r w:rsidRPr="006B0A92">
        <w:t xml:space="preserve"> на екосистемата и количествата екосистемни услуги, които тя произвежда в даден момент. Въз основа на това знание откриването и отстраняването на препятствията пред оптимизирането на създаването и предоставянето на екосистемните услуги.   </w:t>
      </w:r>
    </w:p>
    <w:p w:rsidR="00CA1523" w:rsidRPr="006B0A92" w:rsidRDefault="00CA1523" w:rsidP="00315445">
      <w:pPr>
        <w:pStyle w:val="BodyText"/>
      </w:pPr>
      <w:r w:rsidRPr="006B0A92">
        <w:t>За целта, праговото количество на извличане и/или стресори, предизвикващи нарушения в екосистемата (</w:t>
      </w:r>
      <w:r w:rsidR="00707E5A" w:rsidRPr="006B0A92">
        <w:t>поносимостта</w:t>
      </w:r>
      <w:r w:rsidRPr="006B0A92">
        <w:t xml:space="preserve"> на екосистемата) трябва да бъде идентифицирано, за да се избегне намаляването на екосистемната устойчивост и последващата загуба на екосистемни услуги. </w:t>
      </w:r>
    </w:p>
    <w:p w:rsidR="00CA1523" w:rsidRPr="006B0A92" w:rsidRDefault="00CA1523" w:rsidP="00315445">
      <w:pPr>
        <w:pStyle w:val="BodyText"/>
      </w:pPr>
      <w:r w:rsidRPr="006B0A92">
        <w:t>Състоянието на екосистемата следва да бъде установено, като се вземат предвид всички фактори, които реално го повлияват. С изключение на много малките екосистеми, в повечето случаи такива фактори са от системно естество и оказват съществено влияние в пространството и времето (напр. вкисляване на почвите) и/или са резултат от еднократен, но съществен натиск отвъд териториалния обхват на отделни проекти.   Например, дори ако един хотел е бил изграден на достатъчно отдалечено място така, че да не създава стрес за биоразнообразието в някое защитено местообитание, пътят към хотела може да пресече дългосрочния път на миграция за видовете, които трябва да се преместят вследствие изменението на климата. В резултат на това, ботаническия или орнитологичен туризъм може да намалее и броят посетители на хотела, както и неговите приходи, да бъдат повлияни негативно.</w:t>
      </w:r>
    </w:p>
    <w:p w:rsidR="00CA1523" w:rsidRPr="006B0A92" w:rsidRDefault="00253696" w:rsidP="008E4C20">
      <w:pPr>
        <w:pStyle w:val="Heading6"/>
        <w:numPr>
          <w:ilvl w:val="0"/>
          <w:numId w:val="65"/>
        </w:numPr>
        <w:spacing w:after="60"/>
        <w:ind w:left="1080"/>
        <w:rPr>
          <w:rFonts w:asciiTheme="minorHAnsi" w:hAnsiTheme="minorHAnsi" w:cstheme="minorHAnsi"/>
          <w:u w:val="single"/>
        </w:rPr>
      </w:pPr>
      <w:r w:rsidRPr="006B0A92">
        <w:rPr>
          <w:rFonts w:asciiTheme="minorHAnsi" w:hAnsiTheme="minorHAnsi" w:cstheme="minorHAnsi"/>
          <w:i w:val="0"/>
          <w:u w:val="single"/>
        </w:rPr>
        <w:t xml:space="preserve">Оценка на поносимостта за </w:t>
      </w:r>
      <w:r w:rsidR="00707E5A" w:rsidRPr="006B0A92">
        <w:rPr>
          <w:rFonts w:asciiTheme="minorHAnsi" w:hAnsiTheme="minorHAnsi" w:cstheme="minorHAnsi"/>
          <w:i w:val="0"/>
          <w:u w:val="single"/>
        </w:rPr>
        <w:t>жизненоважни</w:t>
      </w:r>
      <w:r w:rsidRPr="006B0A92">
        <w:rPr>
          <w:rFonts w:asciiTheme="minorHAnsi" w:hAnsiTheme="minorHAnsi" w:cstheme="minorHAnsi"/>
          <w:i w:val="0"/>
          <w:u w:val="single"/>
        </w:rPr>
        <w:t xml:space="preserve"> екосистеми и капацитета им да произвеждат екосистемни услуги</w:t>
      </w:r>
    </w:p>
    <w:p w:rsidR="00253696" w:rsidRPr="006B0A92" w:rsidRDefault="00253696" w:rsidP="00315445">
      <w:pPr>
        <w:pStyle w:val="BodyText"/>
      </w:pPr>
      <w:r w:rsidRPr="006B0A92">
        <w:t>За да има обективен измерител кога една екосистема е свръхексплоатирана или натиска, на който е изложена, намалява устойчивостта й към изменението на климата, е необходима оценка на поносимостта й към конкретните видове натиск и колко услуги тя може да създаде без да деградира. Такива оценки не могат да бъдат типизирани, тъй като всяка екосистема от конкретен тип се използва различно и бива изложена на различни видове натиск в зависимост от географското си разположение и съседството до източници на замърсяване, стресори и т.н.</w:t>
      </w:r>
    </w:p>
    <w:p w:rsidR="00253696" w:rsidRPr="006B0A92" w:rsidRDefault="00253696" w:rsidP="00315445">
      <w:pPr>
        <w:pStyle w:val="BodyText"/>
      </w:pPr>
      <w:r w:rsidRPr="006B0A92">
        <w:t xml:space="preserve">Сама по себе си тази опция не е задължително да бъде източник на печалби. Тя обаче е от ключово значение за смекчаване на рисковете и устойчива адаптация и е необходима предпоставка за успешното прилагане на икономическите опции в този доклад.  </w:t>
      </w:r>
    </w:p>
    <w:p w:rsidR="00253696" w:rsidRPr="006B0A92" w:rsidRDefault="00253696" w:rsidP="008E4C20">
      <w:pPr>
        <w:pStyle w:val="Heading6"/>
        <w:numPr>
          <w:ilvl w:val="0"/>
          <w:numId w:val="65"/>
        </w:numPr>
        <w:spacing w:after="60"/>
        <w:ind w:left="1080"/>
        <w:rPr>
          <w:rFonts w:asciiTheme="minorHAnsi" w:hAnsiTheme="minorHAnsi" w:cstheme="minorHAnsi"/>
          <w:u w:val="single"/>
        </w:rPr>
      </w:pPr>
      <w:r w:rsidRPr="006B0A92">
        <w:rPr>
          <w:rFonts w:asciiTheme="minorHAnsi" w:hAnsiTheme="minorHAnsi" w:cstheme="minorHAnsi"/>
          <w:i w:val="0"/>
          <w:u w:val="single"/>
        </w:rPr>
        <w:t>Мониторинг и ОВОС на регионално/местно ниво за наблюдаване на експлоатацията и стресорите в екосистемите</w:t>
      </w:r>
    </w:p>
    <w:p w:rsidR="00253696" w:rsidRPr="006B0A92" w:rsidRDefault="00253696" w:rsidP="00315445">
      <w:pPr>
        <w:pStyle w:val="BodyText"/>
      </w:pPr>
      <w:r w:rsidRPr="006B0A92">
        <w:t xml:space="preserve">Мониторинг на природния </w:t>
      </w:r>
      <w:r w:rsidR="00707E5A" w:rsidRPr="006B0A92">
        <w:t>капитал</w:t>
      </w:r>
      <w:r w:rsidRPr="006B0A92">
        <w:t xml:space="preserve"> на дадена общност в по-малки мащаби е необходим най-малкото за екосистемните услуги, на които разчитат населението и </w:t>
      </w:r>
      <w:r w:rsidRPr="006B0A92">
        <w:lastRenderedPageBreak/>
        <w:t xml:space="preserve">бизнеса с тези общности. Например ако дадено малко селище е създало изкуствена </w:t>
      </w:r>
      <w:r w:rsidR="00707E5A" w:rsidRPr="006B0A92">
        <w:t>влажна</w:t>
      </w:r>
      <w:r w:rsidRPr="006B0A92">
        <w:t xml:space="preserve"> зона за пречистване на отпадни води и ретензионен обем при наводнения, то ще има нужда от наблюдение на нивото на седиментите, за да е наясно с разполагаемия ретензионен обем. Ще е необходимо също да се създаде сигурност, че индустриалните отпадни води няма да отровят тръстиките, а вредители и гризачи няма да ги унищожават. Националното законодателство предвижда мониторинг на комбинираното въздействие на различните видове натиск върху околната среда, но тези законови разпоредби биха били твърде скъпи за реализация и не биха могли да </w:t>
      </w:r>
      <w:r w:rsidR="00707E5A">
        <w:t xml:space="preserve">се изпълняват, ако не е налице </w:t>
      </w:r>
      <w:r w:rsidRPr="006B0A92">
        <w:t>агажимента на местните общности и бизнеса. В резултат на това данните на регионално и местно ниво липсват на повечето места.</w:t>
      </w:r>
    </w:p>
    <w:p w:rsidR="00253696" w:rsidRPr="006B0A92" w:rsidRDefault="00253696" w:rsidP="00315445">
      <w:pPr>
        <w:pStyle w:val="BodyText"/>
      </w:pPr>
      <w:r w:rsidRPr="006B0A92">
        <w:t xml:space="preserve">От друга страна, оценката за въздействие върху околната среда е задължителна за големите строителни и индустриални проекти. Освен това, много </w:t>
      </w:r>
      <w:r w:rsidR="00707E5A" w:rsidRPr="006B0A92">
        <w:t>предприятия</w:t>
      </w:r>
      <w:r w:rsidRPr="006B0A92">
        <w:t xml:space="preserve"> са задължени по закон да извършват собствен мониторинг на важните абиотични и биотични елементи. В горния пример, такова предприятие може да бъде </w:t>
      </w:r>
      <w:r w:rsidR="00707E5A" w:rsidRPr="006B0A92">
        <w:t>фабрика</w:t>
      </w:r>
      <w:r w:rsidRPr="006B0A92">
        <w:t>, извършваща собствен мониторинг като част от условията на разрешителното си за заустване. Тези данни обаче не се използват отвъд рамките на фирмата дори ако местната общност има нужда от тях за АИК и дори защита от бедствия.</w:t>
      </w:r>
    </w:p>
    <w:p w:rsidR="00253696" w:rsidRPr="006B0A92" w:rsidRDefault="00253696" w:rsidP="00315445">
      <w:pPr>
        <w:pStyle w:val="BodyText"/>
        <w:spacing w:after="160"/>
      </w:pPr>
      <w:r w:rsidRPr="006B0A92">
        <w:t xml:space="preserve">При наличието на достатъчна икономическа инициатива такива местни данни биха могли да </w:t>
      </w:r>
      <w:r w:rsidR="00707E5A" w:rsidRPr="006B0A92">
        <w:t>допринесат</w:t>
      </w:r>
      <w:r w:rsidRPr="006B0A92">
        <w:t xml:space="preserve"> за оценката на ефектите на всички видове натиск върху дадена екосистема, както и въздействието на такива натиски (или на тяхното отстраняване) върху нарастването на производителността на екосистемата. Използването на местните данни може да донесе съществени ползи и ако бъде съчетано с общодостъпни данни, публикувани от дентралните администрации. За да се намалят разходите за събиране на данни за подобен мониторинг на местно ниво, измерванията от собствения мониторинг могат да се съчетаят също така и с данни, събрани от доброволци.</w:t>
      </w:r>
    </w:p>
    <w:tbl>
      <w:tblPr>
        <w:tblW w:w="9351"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351"/>
      </w:tblGrid>
      <w:tr w:rsidR="00253696" w:rsidRPr="0038056C" w:rsidTr="00253696">
        <w:trPr>
          <w:trHeight w:val="70"/>
          <w:jc w:val="center"/>
        </w:trPr>
        <w:tc>
          <w:tcPr>
            <w:tcW w:w="9351" w:type="dxa"/>
            <w:tcBorders>
              <w:top w:val="single" w:sz="4" w:space="0" w:color="5B9BD5"/>
              <w:left w:val="single" w:sz="4" w:space="0" w:color="5B9BD5"/>
              <w:bottom w:val="single" w:sz="4" w:space="0" w:color="5B9BD5"/>
              <w:right w:val="single" w:sz="4" w:space="0" w:color="5B9BD5"/>
            </w:tcBorders>
            <w:shd w:val="clear" w:color="auto" w:fill="1F4E79"/>
            <w:hideMark/>
          </w:tcPr>
          <w:p w:rsidR="00253696"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253696" w:rsidRPr="0038056C" w:rsidTr="00253696">
        <w:trPr>
          <w:trHeight w:val="36"/>
          <w:jc w:val="center"/>
        </w:trPr>
        <w:tc>
          <w:tcPr>
            <w:tcW w:w="9351" w:type="dxa"/>
            <w:tcBorders>
              <w:top w:val="single" w:sz="4" w:space="0" w:color="5B9BD5"/>
              <w:left w:val="single" w:sz="4" w:space="0" w:color="5B9BD5"/>
              <w:bottom w:val="single" w:sz="4" w:space="0" w:color="5B9BD5"/>
              <w:right w:val="single" w:sz="4" w:space="0" w:color="5B9BD5"/>
            </w:tcBorders>
            <w:shd w:val="clear" w:color="auto" w:fill="A8D08D"/>
            <w:hideMark/>
          </w:tcPr>
          <w:p w:rsidR="00253696" w:rsidRPr="006B0A92" w:rsidRDefault="00253696" w:rsidP="008E4C20">
            <w:pPr>
              <w:pStyle w:val="ListParagraph"/>
              <w:numPr>
                <w:ilvl w:val="0"/>
                <w:numId w:val="88"/>
              </w:numPr>
              <w:spacing w:before="40" w:after="40" w:line="240" w:lineRule="auto"/>
              <w:ind w:left="360" w:hanging="360"/>
              <w:contextualSpacing w:val="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Повишаване климатичната устойчивост чрез намаляване на видове натиск, несвързани с изменението на климата </w:t>
            </w:r>
          </w:p>
        </w:tc>
      </w:tr>
      <w:tr w:rsidR="00253696" w:rsidRPr="0038056C" w:rsidTr="00253696">
        <w:trPr>
          <w:trHeight w:val="75"/>
          <w:jc w:val="center"/>
        </w:trPr>
        <w:tc>
          <w:tcPr>
            <w:tcW w:w="9351"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253696" w:rsidRPr="006B0A92" w:rsidRDefault="00253696" w:rsidP="008E4C20">
            <w:pPr>
              <w:pStyle w:val="ListParagraph"/>
              <w:numPr>
                <w:ilvl w:val="0"/>
                <w:numId w:val="75"/>
              </w:numPr>
              <w:spacing w:before="40" w:after="40"/>
              <w:contextualSpacing w:val="0"/>
              <w:rPr>
                <w:rFonts w:asciiTheme="minorHAnsi" w:eastAsia="Times New Roman" w:hAnsiTheme="minorHAnsi" w:cstheme="minorHAnsi"/>
                <w:b/>
                <w:color w:val="000000"/>
                <w:lang w:val="bg-BG"/>
              </w:rPr>
            </w:pPr>
            <w:r w:rsidRPr="006B0A92">
              <w:rPr>
                <w:rFonts w:asciiTheme="minorHAnsi" w:eastAsia="Times New Roman" w:hAnsiTheme="minorHAnsi" w:cstheme="minorHAnsi"/>
                <w:b/>
                <w:color w:val="000000"/>
                <w:sz w:val="22"/>
                <w:lang w:val="bg-BG"/>
              </w:rPr>
              <w:t xml:space="preserve">Намаляване на замърсяването и нарушенията </w:t>
            </w:r>
          </w:p>
        </w:tc>
      </w:tr>
      <w:tr w:rsidR="00253696" w:rsidRPr="006B0A92" w:rsidTr="00253696">
        <w:trPr>
          <w:trHeight w:val="75"/>
          <w:jc w:val="center"/>
        </w:trPr>
        <w:tc>
          <w:tcPr>
            <w:tcW w:w="9351"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253696" w:rsidRPr="006B0A92" w:rsidRDefault="00253696" w:rsidP="008E4C20">
            <w:pPr>
              <w:pStyle w:val="ListParagraph"/>
              <w:numPr>
                <w:ilvl w:val="0"/>
                <w:numId w:val="75"/>
              </w:numPr>
              <w:spacing w:before="40" w:after="40"/>
              <w:contextualSpacing w:val="0"/>
              <w:rPr>
                <w:rFonts w:asciiTheme="minorHAnsi" w:eastAsia="Times New Roman" w:hAnsiTheme="minorHAnsi" w:cstheme="minorHAnsi"/>
                <w:b/>
                <w:color w:val="000000"/>
                <w:lang w:val="bg-BG"/>
              </w:rPr>
            </w:pPr>
            <w:r w:rsidRPr="006B0A92">
              <w:rPr>
                <w:rFonts w:asciiTheme="minorHAnsi" w:eastAsia="Times New Roman" w:hAnsiTheme="minorHAnsi" w:cstheme="minorHAnsi"/>
                <w:b/>
                <w:color w:val="000000"/>
                <w:sz w:val="22"/>
                <w:lang w:val="bg-BG"/>
              </w:rPr>
              <w:t xml:space="preserve">Намаляване на свръхексплоатацията </w:t>
            </w:r>
          </w:p>
        </w:tc>
      </w:tr>
      <w:tr w:rsidR="00253696" w:rsidRPr="0038056C" w:rsidTr="00253696">
        <w:trPr>
          <w:trHeight w:val="784"/>
          <w:jc w:val="center"/>
        </w:trPr>
        <w:tc>
          <w:tcPr>
            <w:tcW w:w="9351" w:type="dxa"/>
            <w:tcBorders>
              <w:top w:val="single" w:sz="4" w:space="0" w:color="5B9BD5"/>
              <w:left w:val="single" w:sz="4" w:space="0" w:color="5B9BD5"/>
              <w:bottom w:val="single" w:sz="4" w:space="0" w:color="5B9BD5"/>
              <w:right w:val="single" w:sz="4" w:space="0" w:color="5B9BD5"/>
            </w:tcBorders>
            <w:vAlign w:val="center"/>
            <w:hideMark/>
          </w:tcPr>
          <w:p w:rsidR="00253696" w:rsidRPr="006B0A92" w:rsidRDefault="00253696"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Оценка на поносимостта за </w:t>
            </w:r>
            <w:r w:rsidR="00707E5A" w:rsidRPr="006B0A92">
              <w:rPr>
                <w:rFonts w:asciiTheme="minorHAnsi" w:eastAsia="Times New Roman" w:hAnsiTheme="minorHAnsi" w:cstheme="minorHAnsi"/>
                <w:color w:val="000000"/>
                <w:sz w:val="22"/>
                <w:lang w:val="bg-BG"/>
              </w:rPr>
              <w:t>жизненоважни</w:t>
            </w:r>
            <w:r w:rsidRPr="006B0A92">
              <w:rPr>
                <w:rFonts w:asciiTheme="minorHAnsi" w:eastAsia="Times New Roman" w:hAnsiTheme="minorHAnsi" w:cstheme="minorHAnsi"/>
                <w:color w:val="000000"/>
                <w:sz w:val="22"/>
                <w:lang w:val="bg-BG"/>
              </w:rPr>
              <w:t xml:space="preserve"> екосистеми и капацитета им да произвеждат екосистемни услуги </w:t>
            </w:r>
          </w:p>
          <w:p w:rsidR="00253696" w:rsidRPr="006B0A92" w:rsidRDefault="00253696"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 xml:space="preserve">Използване на собствения мониторинг и ОВОС за проследяване на ползването на екосистемите, стресорите им и запасите от екосистемни услуги </w:t>
            </w:r>
          </w:p>
        </w:tc>
      </w:tr>
    </w:tbl>
    <w:p w:rsidR="001D491C" w:rsidRPr="006B0A92" w:rsidRDefault="001D491C" w:rsidP="008E4C20">
      <w:pPr>
        <w:pStyle w:val="Heading3"/>
        <w:keepNext/>
        <w:keepLines/>
        <w:numPr>
          <w:ilvl w:val="2"/>
          <w:numId w:val="87"/>
        </w:numPr>
        <w:autoSpaceDE w:val="0"/>
        <w:autoSpaceDN w:val="0"/>
        <w:adjustRightInd w:val="0"/>
        <w:spacing w:before="300"/>
        <w:rPr>
          <w:rFonts w:eastAsia="Times New Roman" w:cs="Times New Roman"/>
          <w:color w:val="4F81BD"/>
          <w:lang w:val="bg-BG"/>
        </w:rPr>
      </w:pPr>
      <w:bookmarkStart w:id="394" w:name="_Toc501659595"/>
      <w:bookmarkStart w:id="395" w:name="_Toc501659741"/>
      <w:bookmarkStart w:id="396" w:name="_Toc528677367"/>
      <w:bookmarkStart w:id="397" w:name="_Toc530040958"/>
      <w:r w:rsidRPr="006B0A92">
        <w:rPr>
          <w:rFonts w:eastAsia="Times New Roman" w:cs="Times New Roman"/>
          <w:color w:val="4F81BD"/>
          <w:lang w:val="bg-BG"/>
        </w:rPr>
        <w:t>Използ</w:t>
      </w:r>
      <w:r w:rsidR="002E5F1C" w:rsidRPr="006B0A92">
        <w:rPr>
          <w:rFonts w:eastAsia="Times New Roman" w:cs="Times New Roman"/>
          <w:color w:val="4F81BD"/>
          <w:lang w:val="bg-BG"/>
        </w:rPr>
        <w:t xml:space="preserve">ване на „невидимите екосистеми“ </w:t>
      </w:r>
      <w:r w:rsidRPr="006B0A92">
        <w:rPr>
          <w:rFonts w:eastAsia="Times New Roman" w:cs="Times New Roman"/>
          <w:color w:val="4F81BD"/>
          <w:lang w:val="bg-BG"/>
        </w:rPr>
        <w:t>за адаптация и ползи за хората</w:t>
      </w:r>
      <w:bookmarkEnd w:id="394"/>
      <w:bookmarkEnd w:id="395"/>
      <w:bookmarkEnd w:id="396"/>
      <w:bookmarkEnd w:id="397"/>
    </w:p>
    <w:p w:rsidR="00591194" w:rsidRPr="006B0A92" w:rsidRDefault="00B22FEB" w:rsidP="00315445">
      <w:pPr>
        <w:pStyle w:val="BodyText"/>
      </w:pPr>
      <w:r w:rsidRPr="006B0A92">
        <w:t>Тази група от опции</w:t>
      </w:r>
      <w:r w:rsidR="00591194" w:rsidRPr="006B0A92">
        <w:t xml:space="preserve"> набляга на съпътстващите ползи от използването на екосистемни услуги</w:t>
      </w:r>
      <w:r w:rsidRPr="006B0A92">
        <w:t xml:space="preserve"> като част от обичайната икономическа дейност на предприятията</w:t>
      </w:r>
      <w:r w:rsidR="00591194" w:rsidRPr="006B0A92">
        <w:t xml:space="preserve">. Както е показано в </w:t>
      </w:r>
      <w:r w:rsidR="00234194" w:rsidRPr="006B0A92">
        <w:t>Г</w:t>
      </w:r>
      <w:r w:rsidR="00591194" w:rsidRPr="006B0A92">
        <w:t xml:space="preserve">лава 1, те могат значително да надвишат разходите за </w:t>
      </w:r>
      <w:r w:rsidR="00591194" w:rsidRPr="006B0A92">
        <w:lastRenderedPageBreak/>
        <w:t>материалните услуги, особено в области, в които туризмът е приоритет, но предлаганите ниши все още не са добре развити. Използването на тези решения може да увеличи адаптационния микс, за да създаде стимули за запазване на биологичното разнообразие, като същевременно допринася за обществените приоритети като справедливо разпределение и намаляване на бедността. Поради това тя би подпомогнала и инвестиционните решения на местно равнище, особено ако се използват финансови инструменти. По-конкретни мерки са изброени в</w:t>
      </w:r>
      <w:r w:rsidR="00591194" w:rsidRPr="006B0A92">
        <w:rPr>
          <w:b/>
        </w:rPr>
        <w:t xml:space="preserve"> </w:t>
      </w:r>
      <w:r w:rsidR="00A86D91" w:rsidRPr="006B0A92">
        <w:rPr>
          <w:b/>
          <w:i/>
          <w:iCs/>
        </w:rPr>
        <w:t>п</w:t>
      </w:r>
      <w:r w:rsidR="00591194" w:rsidRPr="006B0A92">
        <w:rPr>
          <w:b/>
          <w:i/>
          <w:iCs/>
        </w:rPr>
        <w:t xml:space="preserve">риложение </w:t>
      </w:r>
      <w:r w:rsidR="00A86D91" w:rsidRPr="006B0A92">
        <w:rPr>
          <w:b/>
          <w:i/>
          <w:iCs/>
        </w:rPr>
        <w:t>7</w:t>
      </w:r>
      <w:r w:rsidR="00591194" w:rsidRPr="006B0A92">
        <w:rPr>
          <w:b/>
        </w:rPr>
        <w:t xml:space="preserve"> </w:t>
      </w:r>
      <w:r w:rsidR="00591194" w:rsidRPr="006B0A92">
        <w:t>с примери за варианти за адаптиране по тип екосистеми.</w:t>
      </w:r>
    </w:p>
    <w:p w:rsidR="00615DF7" w:rsidRPr="006B0A92" w:rsidRDefault="00615DF7" w:rsidP="00315445">
      <w:pPr>
        <w:pStyle w:val="BodyText"/>
      </w:pPr>
      <w:r w:rsidRPr="006B0A92">
        <w:t>Тъй като предприятията могат да развиват различни икономически дейности в рамките на отделна фирма или холдинг (и често действително го правят), опциите в тази група също са силно свързани помежду си и следва да бъдат комбинирани за подпомагане на максимален икономически растеж и осигуряване на пазарни механизми за предоставяне на справедлив и ценово ефективен достъп до важни екосистемни услуги  за местните общности.</w:t>
      </w:r>
    </w:p>
    <w:p w:rsidR="00C0067F" w:rsidRPr="006B0A92" w:rsidRDefault="00C0067F" w:rsidP="008E4C20">
      <w:pPr>
        <w:pStyle w:val="Heading4"/>
        <w:numPr>
          <w:ilvl w:val="0"/>
          <w:numId w:val="39"/>
        </w:numPr>
        <w:ind w:left="720"/>
      </w:pPr>
      <w:r w:rsidRPr="006B0A92">
        <w:t>Оптимално използване на съществуващите екосистемни услуги</w:t>
      </w:r>
    </w:p>
    <w:p w:rsidR="00C0067F" w:rsidRPr="006B0A92" w:rsidRDefault="00C0067F" w:rsidP="00315445">
      <w:pPr>
        <w:pStyle w:val="BodyText"/>
      </w:pPr>
      <w:r w:rsidRPr="006B0A92">
        <w:t>Възстановяването на връзките ни с природата има много материални, духовни и познавателни аспекти, които могат да бъдат използвани за успешна АИК. Възраждането на традиционното знание за българското биоразнообразие и въведените чужди видове е в основата на оптималното използване на материални услуги от дивите екосистеми, както и на успешното използване на генетично разнообрази местни и интродуцирани сортове и породи за климатично устойчиво производство на храни и материали.</w:t>
      </w:r>
    </w:p>
    <w:p w:rsidR="00C0067F" w:rsidRPr="006B0A92" w:rsidRDefault="00C0067F" w:rsidP="00315445">
      <w:pPr>
        <w:pStyle w:val="BodyText"/>
      </w:pPr>
      <w:r w:rsidRPr="006B0A92">
        <w:t>Културните екосистемни услуги са друг важен, но недостатъчно използван елемент на природния капитал, който може да подпомогне климатичната устойчивост на местните общности, особено ако те са зависими в значителна степен от отдих и туризъм.</w:t>
      </w:r>
    </w:p>
    <w:p w:rsidR="00C0067F" w:rsidRPr="006B0A92" w:rsidRDefault="00C0067F" w:rsidP="008E4C20">
      <w:pPr>
        <w:pStyle w:val="Heading4"/>
        <w:numPr>
          <w:ilvl w:val="0"/>
          <w:numId w:val="39"/>
        </w:numPr>
        <w:ind w:left="720"/>
      </w:pPr>
      <w:r w:rsidRPr="006B0A92">
        <w:t>Екосистемни услуги за АИК като нова възможност за бизнеса и обществото</w:t>
      </w:r>
    </w:p>
    <w:p w:rsidR="00C0067F" w:rsidRPr="006B0A92" w:rsidRDefault="00C0067F" w:rsidP="00315445">
      <w:pPr>
        <w:pStyle w:val="BodyText"/>
      </w:pPr>
      <w:r w:rsidRPr="006B0A92">
        <w:t xml:space="preserve">Освен екосистемните услуги, които могат да се намерят „сред природата“, от съществена полза за АИК в местните общности може да бъде и активното създаване на екосистемни </w:t>
      </w:r>
      <w:r w:rsidR="00707E5A" w:rsidRPr="006B0A92">
        <w:t>услуги</w:t>
      </w:r>
      <w:r w:rsidRPr="006B0A92">
        <w:t xml:space="preserve"> чрез </w:t>
      </w:r>
      <w:r w:rsidR="00707E5A" w:rsidRPr="006B0A92">
        <w:t>възстановяване</w:t>
      </w:r>
      <w:r w:rsidRPr="006B0A92">
        <w:t xml:space="preserve"> на екосистемите. Регулиращите екосистемни услуги в полза на местните общности като правило трябва да бъдат създадени в близост до тези общности и следователно всеки „зелен“ бизнес, ангажиран с дългосрочното възстановяване на екосистемите ще създава и заетост на местно ниво. Така уязвимите групи на населението в отдалечени или селски местности могат да използват взаимно изгодните ползи от подобряване на жизнената среда и икономическа и социална кохезия.</w:t>
      </w:r>
    </w:p>
    <w:p w:rsidR="001D491C" w:rsidRPr="006B0A92" w:rsidRDefault="001D491C"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Използване на генетичен ресурс за постигане на </w:t>
      </w:r>
      <w:r w:rsidR="006B00C7" w:rsidRPr="006B0A92">
        <w:rPr>
          <w:rFonts w:asciiTheme="minorHAnsi" w:hAnsiTheme="minorHAnsi" w:cstheme="minorHAnsi"/>
          <w:i w:val="0"/>
          <w:u w:val="single"/>
        </w:rPr>
        <w:t>по-</w:t>
      </w:r>
      <w:r w:rsidR="00707E5A" w:rsidRPr="006B0A92">
        <w:rPr>
          <w:rFonts w:asciiTheme="minorHAnsi" w:hAnsiTheme="minorHAnsi" w:cstheme="minorHAnsi"/>
          <w:i w:val="0"/>
          <w:u w:val="single"/>
        </w:rPr>
        <w:t>издръжливи</w:t>
      </w:r>
      <w:r w:rsidR="006B00C7" w:rsidRPr="006B0A92">
        <w:rPr>
          <w:rFonts w:asciiTheme="minorHAnsi" w:hAnsiTheme="minorHAnsi" w:cstheme="minorHAnsi"/>
          <w:i w:val="0"/>
          <w:u w:val="single"/>
        </w:rPr>
        <w:t xml:space="preserve"> екосистеми</w:t>
      </w:r>
    </w:p>
    <w:p w:rsidR="001D491C" w:rsidRPr="006B0A92" w:rsidRDefault="00BD4FF1" w:rsidP="00315445">
      <w:pPr>
        <w:pStyle w:val="BodyText"/>
        <w:spacing w:after="60"/>
      </w:pPr>
      <w:r w:rsidRPr="006B0A92">
        <w:t xml:space="preserve">Тази опция акцентира върху използването на екосистемни услуги, които се предоставят от по-малко използвани екосистеми като подпомагащ фактор при </w:t>
      </w:r>
      <w:r w:rsidR="00315445" w:rsidRPr="006B0A92">
        <w:t>АИК</w:t>
      </w:r>
      <w:r w:rsidRPr="006B0A92">
        <w:t xml:space="preserve">. Подобно използване е особено полезно за малките общности и уязвимите/малцинствени групи, които в някои случаи силно разчитат на тяхната </w:t>
      </w:r>
      <w:r w:rsidRPr="006B0A92">
        <w:lastRenderedPageBreak/>
        <w:t>наличност. Примери включват:</w:t>
      </w:r>
    </w:p>
    <w:p w:rsidR="001D491C" w:rsidRPr="006B0A92" w:rsidRDefault="001D491C" w:rsidP="008E4C20">
      <w:pPr>
        <w:pStyle w:val="Normal1"/>
        <w:numPr>
          <w:ilvl w:val="0"/>
          <w:numId w:val="21"/>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Използване на местни, вместо внесени сортове и породи, </w:t>
      </w:r>
      <w:r w:rsidR="006B00C7" w:rsidRPr="006B0A92">
        <w:rPr>
          <w:rFonts w:ascii="Times New Roman" w:hAnsi="Times New Roman" w:cs="Times New Roman"/>
          <w:sz w:val="24"/>
          <w:szCs w:val="24"/>
        </w:rPr>
        <w:t xml:space="preserve">по възможност  </w:t>
      </w:r>
      <w:r w:rsidRPr="006B0A92">
        <w:rPr>
          <w:rFonts w:ascii="Times New Roman" w:hAnsi="Times New Roman" w:cs="Times New Roman"/>
          <w:sz w:val="24"/>
          <w:szCs w:val="24"/>
        </w:rPr>
        <w:t xml:space="preserve">кръстосани с диви близкородствени видове за </w:t>
      </w:r>
      <w:r w:rsidR="006B00C7" w:rsidRPr="006B0A92">
        <w:rPr>
          <w:rFonts w:ascii="Times New Roman" w:hAnsi="Times New Roman" w:cs="Times New Roman"/>
          <w:sz w:val="24"/>
          <w:szCs w:val="24"/>
        </w:rPr>
        <w:t xml:space="preserve">допълнителна </w:t>
      </w:r>
      <w:r w:rsidR="00707E5A" w:rsidRPr="006B0A92">
        <w:rPr>
          <w:rFonts w:ascii="Times New Roman" w:hAnsi="Times New Roman" w:cs="Times New Roman"/>
          <w:sz w:val="24"/>
          <w:szCs w:val="24"/>
        </w:rPr>
        <w:t>издръжливост</w:t>
      </w:r>
      <w:r w:rsidRPr="006B0A92">
        <w:rPr>
          <w:rFonts w:ascii="Times New Roman" w:hAnsi="Times New Roman" w:cs="Times New Roman"/>
          <w:sz w:val="24"/>
          <w:szCs w:val="24"/>
        </w:rPr>
        <w:t>. Подобен местен сорт например е устойчив</w:t>
      </w:r>
      <w:r w:rsidR="00234194" w:rsidRPr="006B0A92">
        <w:rPr>
          <w:rFonts w:ascii="Times New Roman" w:hAnsi="Times New Roman" w:cs="Times New Roman"/>
          <w:sz w:val="24"/>
          <w:szCs w:val="24"/>
        </w:rPr>
        <w:t xml:space="preserve">ия </w:t>
      </w:r>
      <w:r w:rsidR="00591194" w:rsidRPr="006B0A92">
        <w:rPr>
          <w:rFonts w:ascii="Times New Roman" w:hAnsi="Times New Roman" w:cs="Times New Roman"/>
          <w:sz w:val="24"/>
          <w:szCs w:val="24"/>
        </w:rPr>
        <w:t xml:space="preserve">на засоляване и суша </w:t>
      </w:r>
      <w:r w:rsidR="00707E5A" w:rsidRPr="006B0A92">
        <w:rPr>
          <w:rFonts w:ascii="Times New Roman" w:hAnsi="Times New Roman" w:cs="Times New Roman"/>
          <w:sz w:val="24"/>
          <w:szCs w:val="24"/>
        </w:rPr>
        <w:t>едрозърнест</w:t>
      </w:r>
      <w:r w:rsidR="00234194" w:rsidRPr="006B0A92">
        <w:rPr>
          <w:rFonts w:ascii="Times New Roman" w:hAnsi="Times New Roman" w:cs="Times New Roman"/>
          <w:sz w:val="24"/>
          <w:szCs w:val="24"/>
        </w:rPr>
        <w:t xml:space="preserve"> лимец </w:t>
      </w:r>
      <w:r w:rsidR="00234194" w:rsidRPr="006B0A92">
        <w:rPr>
          <w:rFonts w:ascii="Times New Roman" w:hAnsi="Times New Roman" w:cs="Times New Roman"/>
          <w:i/>
          <w:sz w:val="24"/>
          <w:szCs w:val="24"/>
        </w:rPr>
        <w:t>(</w:t>
      </w:r>
      <w:r w:rsidRPr="006B0A92">
        <w:rPr>
          <w:rFonts w:ascii="Times New Roman" w:hAnsi="Times New Roman" w:cs="Times New Roman"/>
          <w:i/>
          <w:sz w:val="24"/>
          <w:szCs w:val="24"/>
        </w:rPr>
        <w:t>Triticum monococcum</w:t>
      </w:r>
      <w:r w:rsidR="00234194" w:rsidRPr="006B0A92">
        <w:rPr>
          <w:rFonts w:ascii="Times New Roman" w:hAnsi="Times New Roman" w:cs="Times New Roman"/>
          <w:i/>
          <w:sz w:val="24"/>
          <w:szCs w:val="24"/>
        </w:rPr>
        <w:t>)</w:t>
      </w:r>
      <w:r w:rsidRPr="006B0A92">
        <w:rPr>
          <w:rFonts w:ascii="Times New Roman" w:hAnsi="Times New Roman" w:cs="Times New Roman"/>
          <w:sz w:val="24"/>
          <w:szCs w:val="24"/>
        </w:rPr>
        <w:t xml:space="preserve"> - вид, който става все по-известен като здравословна храна с търговска значимост.</w:t>
      </w:r>
    </w:p>
    <w:p w:rsidR="001D491C" w:rsidRPr="006B0A92" w:rsidRDefault="001D491C" w:rsidP="008E4C20">
      <w:pPr>
        <w:pStyle w:val="Normal1"/>
        <w:numPr>
          <w:ilvl w:val="0"/>
          <w:numId w:val="21"/>
        </w:numPr>
        <w:spacing w:after="120"/>
        <w:rPr>
          <w:rFonts w:ascii="Times New Roman" w:hAnsi="Times New Roman" w:cs="Times New Roman"/>
          <w:sz w:val="24"/>
          <w:szCs w:val="24"/>
        </w:rPr>
      </w:pPr>
      <w:r w:rsidRPr="006B0A92">
        <w:rPr>
          <w:rFonts w:ascii="Times New Roman" w:hAnsi="Times New Roman" w:cs="Times New Roman"/>
          <w:sz w:val="24"/>
          <w:szCs w:val="24"/>
        </w:rPr>
        <w:t xml:space="preserve">Използване на местни лечебни растения от </w:t>
      </w:r>
      <w:r w:rsidR="006B00C7" w:rsidRPr="006B0A92">
        <w:rPr>
          <w:rFonts w:ascii="Times New Roman" w:hAnsi="Times New Roman" w:cs="Times New Roman"/>
          <w:sz w:val="24"/>
          <w:szCs w:val="24"/>
        </w:rPr>
        <w:t xml:space="preserve">природни </w:t>
      </w:r>
      <w:r w:rsidRPr="006B0A92">
        <w:rPr>
          <w:rFonts w:ascii="Times New Roman" w:hAnsi="Times New Roman" w:cs="Times New Roman"/>
          <w:sz w:val="24"/>
          <w:szCs w:val="24"/>
        </w:rPr>
        <w:t xml:space="preserve">екосистеми като </w:t>
      </w:r>
      <w:r w:rsidR="00234194" w:rsidRPr="006B0A92">
        <w:rPr>
          <w:rFonts w:ascii="Times New Roman" w:hAnsi="Times New Roman" w:cs="Times New Roman"/>
          <w:sz w:val="24"/>
          <w:szCs w:val="24"/>
        </w:rPr>
        <w:t xml:space="preserve">обикновен глог </w:t>
      </w:r>
      <w:r w:rsidR="00234194" w:rsidRPr="006B0A92">
        <w:rPr>
          <w:rFonts w:ascii="Times New Roman" w:hAnsi="Times New Roman" w:cs="Times New Roman"/>
          <w:i/>
          <w:sz w:val="24"/>
          <w:szCs w:val="24"/>
        </w:rPr>
        <w:t>(</w:t>
      </w:r>
      <w:r w:rsidRPr="006B0A92">
        <w:rPr>
          <w:rFonts w:ascii="Times New Roman" w:hAnsi="Times New Roman" w:cs="Times New Roman"/>
          <w:i/>
          <w:sz w:val="24"/>
          <w:szCs w:val="24"/>
        </w:rPr>
        <w:t>Crataegus monogyna</w:t>
      </w:r>
      <w:r w:rsidR="00234194" w:rsidRPr="006B0A92">
        <w:rPr>
          <w:rFonts w:ascii="Times New Roman" w:hAnsi="Times New Roman" w:cs="Times New Roman"/>
          <w:i/>
          <w:sz w:val="24"/>
          <w:szCs w:val="24"/>
        </w:rPr>
        <w:t>)</w:t>
      </w:r>
      <w:r w:rsidRPr="006B0A92">
        <w:rPr>
          <w:rFonts w:ascii="Times New Roman" w:hAnsi="Times New Roman" w:cs="Times New Roman"/>
          <w:sz w:val="24"/>
          <w:szCs w:val="24"/>
        </w:rPr>
        <w:t>. В съчетание с местни и традиционни знания, те представляват лесен източник на здраве и</w:t>
      </w:r>
      <w:r w:rsidR="00234194" w:rsidRPr="006B0A92">
        <w:rPr>
          <w:rFonts w:ascii="Times New Roman" w:hAnsi="Times New Roman" w:cs="Times New Roman"/>
          <w:sz w:val="24"/>
          <w:szCs w:val="24"/>
        </w:rPr>
        <w:t xml:space="preserve"> подобрено</w:t>
      </w:r>
      <w:r w:rsidRPr="006B0A92">
        <w:rPr>
          <w:rFonts w:ascii="Times New Roman" w:hAnsi="Times New Roman" w:cs="Times New Roman"/>
          <w:sz w:val="24"/>
          <w:szCs w:val="24"/>
        </w:rPr>
        <w:t xml:space="preserve"> благосъстояние. </w:t>
      </w:r>
    </w:p>
    <w:p w:rsidR="001D491C" w:rsidRPr="006B0A92" w:rsidRDefault="001D491C"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Културни екосистемни услуги за отдих и образование</w:t>
      </w:r>
    </w:p>
    <w:p w:rsidR="00234194" w:rsidRPr="006B0A92" w:rsidRDefault="00BD4FF1" w:rsidP="00315445">
      <w:pPr>
        <w:pStyle w:val="BodyText"/>
      </w:pPr>
      <w:r w:rsidRPr="006B0A92">
        <w:t xml:space="preserve">Както е описано подробно в Глава 2, по-малко известните екосистеми, като например </w:t>
      </w:r>
      <w:r w:rsidR="00C276FB" w:rsidRPr="006B0A92">
        <w:t xml:space="preserve">земите </w:t>
      </w:r>
      <w:r w:rsidRPr="006B0A92">
        <w:t>с рядка растителност, предлагат уникални преживявания, възможности за учене и изследване и могат да генерират допълнителни приходи от пазарни ниши в туризма.</w:t>
      </w:r>
    </w:p>
    <w:p w:rsidR="00C0067F" w:rsidRPr="006B0A92" w:rsidRDefault="00C0067F" w:rsidP="008E4C20">
      <w:pPr>
        <w:pStyle w:val="Heading6"/>
        <w:numPr>
          <w:ilvl w:val="0"/>
          <w:numId w:val="65"/>
        </w:numPr>
        <w:spacing w:after="60"/>
        <w:ind w:left="1080"/>
        <w:rPr>
          <w:rFonts w:asciiTheme="minorHAnsi" w:hAnsiTheme="minorHAnsi" w:cstheme="minorHAnsi"/>
          <w:u w:val="single"/>
        </w:rPr>
      </w:pPr>
      <w:r w:rsidRPr="006B0A92">
        <w:rPr>
          <w:rFonts w:asciiTheme="minorHAnsi" w:hAnsiTheme="minorHAnsi" w:cstheme="minorHAnsi"/>
          <w:i w:val="0"/>
          <w:u w:val="single"/>
        </w:rPr>
        <w:t>Възстановяване на екосистемите – възможност за дългосрочна икономическа дейност</w:t>
      </w:r>
    </w:p>
    <w:p w:rsidR="00C0067F" w:rsidRPr="006B0A92" w:rsidRDefault="00C0067F" w:rsidP="00315445">
      <w:pPr>
        <w:pStyle w:val="BodyText"/>
      </w:pPr>
      <w:r w:rsidRPr="006B0A92">
        <w:t xml:space="preserve">Тъй като България няма стратегия за зелена инфраструктура, екологическото възстановяване понастоящем е ограничено до дребномащабни проекти на терени, чието възстановяване е обезпечено със закон (например рекултивация на стари сметища и бивши индустриални площадки). От друга страна, загубата на биоразнообразие на глобално, национално и регионално ниво е предпоставка за ръст, в </w:t>
      </w:r>
      <w:r w:rsidR="00707E5A" w:rsidRPr="006B0A92">
        <w:t>световен</w:t>
      </w:r>
      <w:r w:rsidRPr="006B0A92">
        <w:t xml:space="preserve"> мащаб, на проекти за екологическо възстановяване. Тъй като екосистемните услуги са рентабилен начин за постигане на АИК, комплексните и дългосрочни проекти за тяхното възстановяване могат да бъдат нов източник на </w:t>
      </w:r>
      <w:r w:rsidR="00707E5A" w:rsidRPr="006B0A92">
        <w:t>устойчиво</w:t>
      </w:r>
      <w:r w:rsidRPr="006B0A92">
        <w:t xml:space="preserve"> икономическо развитие. Такива проекти имат известно сходство с инженерните и строителни проекти по отношение на експлоатационния период и сложността си. Освен това, поради локалната същност на проектите, те са подходящи за регионално и местно икономическо развитие и създаване на заетост, както е отбелязано от Clewell </w:t>
      </w:r>
      <w:r w:rsidR="00AE7FFD" w:rsidRPr="006B0A92">
        <w:t>и</w:t>
      </w:r>
      <w:r w:rsidRPr="006B0A92">
        <w:t xml:space="preserve"> Aronson (2013</w:t>
      </w:r>
      <w:r w:rsidR="00AE7FFD" w:rsidRPr="006B0A92">
        <w:t xml:space="preserve"> г.</w:t>
      </w:r>
      <w:r w:rsidRPr="006B0A92">
        <w:t xml:space="preserve">). Оценка на преките и косвените ползи за бизнеса от </w:t>
      </w:r>
      <w:r w:rsidR="00707E5A" w:rsidRPr="006B0A92">
        <w:t>възстановяване</w:t>
      </w:r>
      <w:r w:rsidRPr="006B0A92">
        <w:t xml:space="preserve"> на екосистемите е направена от BenDor </w:t>
      </w:r>
      <w:r w:rsidR="00AE7FFD" w:rsidRPr="006B0A92">
        <w:t xml:space="preserve">и колектив </w:t>
      </w:r>
      <w:r w:rsidRPr="006B0A92">
        <w:t>(2015</w:t>
      </w:r>
      <w:r w:rsidR="00AE7FFD" w:rsidRPr="006B0A92">
        <w:t xml:space="preserve"> г.</w:t>
      </w:r>
      <w:r w:rsidRPr="006B0A92">
        <w:t xml:space="preserve">). Примери за успешни </w:t>
      </w:r>
      <w:r w:rsidR="00707E5A" w:rsidRPr="006B0A92">
        <w:t>възстановителни</w:t>
      </w:r>
      <w:r w:rsidRPr="006B0A92">
        <w:t xml:space="preserve"> проекти от цял свят илюстрират сложността и времевия обхват на такива интервенции. </w:t>
      </w:r>
    </w:p>
    <w:p w:rsidR="00C0067F" w:rsidRPr="00545BCB" w:rsidRDefault="00A1291A" w:rsidP="00545BCB">
      <w:pPr>
        <w:pStyle w:val="TablesandFiguresHeading"/>
      </w:pPr>
      <w:bookmarkStart w:id="398" w:name="_Toc530041158"/>
      <w:r w:rsidRPr="00545BCB">
        <w:lastRenderedPageBreak/>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13</w:t>
      </w:r>
      <w:r w:rsidR="00715B7B" w:rsidRPr="00545BCB">
        <w:fldChar w:fldCharType="end"/>
      </w:r>
      <w:r w:rsidRPr="00545BCB">
        <w:t>.</w:t>
      </w:r>
      <w:r w:rsidR="00C0067F" w:rsidRPr="00545BCB">
        <w:t xml:space="preserve"> Дългосрочно възстановяване на екосистеми: примери от презентации за Исландия и Китай</w:t>
      </w:r>
      <w:bookmarkEnd w:id="398"/>
      <w:r w:rsidR="00C0067F" w:rsidRPr="00545BCB">
        <w:t xml:space="preserve"> </w:t>
      </w:r>
    </w:p>
    <w:p w:rsidR="00C0067F" w:rsidRPr="006B0A92" w:rsidRDefault="007246C4" w:rsidP="00315445">
      <w:pPr>
        <w:spacing w:after="60"/>
        <w:jc w:val="center"/>
        <w:rPr>
          <w:lang w:val="bg-BG"/>
        </w:rPr>
      </w:pPr>
      <w:r>
        <w:rPr>
          <w:noProof/>
          <w:lang w:val="bg-BG" w:eastAsia="bg-BG"/>
        </w:rPr>
        <w:drawing>
          <wp:inline distT="0" distB="0" distL="0" distR="0" wp14:anchorId="08F1944C" wp14:editId="36D2D863">
            <wp:extent cx="5767070" cy="2369185"/>
            <wp:effectExtent l="0" t="0" r="5080" b="0"/>
            <wp:docPr id="92" name="Picture 92" descr="C:\Users\WB507560\AppData\Local\Microsoft\Windows\INetCache\Content.Word\BD&amp;ES - Figure 13 - Part 1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B507560\AppData\Local\Microsoft\Windows\INetCache\Content.Word\BD&amp;ES - Figure 13 - Part 1 - BG.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7070" cy="2369185"/>
                    </a:xfrm>
                    <a:prstGeom prst="rect">
                      <a:avLst/>
                    </a:prstGeom>
                    <a:noFill/>
                    <a:ln>
                      <a:noFill/>
                    </a:ln>
                  </pic:spPr>
                </pic:pic>
              </a:graphicData>
            </a:graphic>
          </wp:inline>
        </w:drawing>
      </w:r>
    </w:p>
    <w:p w:rsidR="00C0067F" w:rsidRPr="006B0A92" w:rsidRDefault="007246C4" w:rsidP="00315445">
      <w:pPr>
        <w:spacing w:after="0" w:line="240" w:lineRule="auto"/>
        <w:jc w:val="center"/>
        <w:rPr>
          <w:lang w:val="bg-BG"/>
        </w:rPr>
      </w:pPr>
      <w:r>
        <w:rPr>
          <w:noProof/>
          <w:lang w:val="bg-BG" w:eastAsia="bg-BG"/>
        </w:rPr>
        <w:drawing>
          <wp:inline distT="0" distB="0" distL="0" distR="0" wp14:anchorId="51C43152" wp14:editId="6EA4EB15">
            <wp:extent cx="5036342" cy="2847109"/>
            <wp:effectExtent l="0" t="0" r="0" b="0"/>
            <wp:docPr id="93" name="Picture 93" descr="C:\Users\WB507560\AppData\Local\Microsoft\Windows\INetCache\Content.Word\BD&amp;ES - Figure 13 - Part 2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B507560\AppData\Local\Microsoft\Windows\INetCache\Content.Word\BD&amp;ES - Figure 13 - Part 2 - BG.PNG"/>
                    <pic:cNvPicPr>
                      <a:picLocks noChangeAspect="1" noChangeArrowheads="1"/>
                    </pic:cNvPicPr>
                  </pic:nvPicPr>
                  <pic:blipFill rotWithShape="1">
                    <a:blip r:embed="rId42">
                      <a:extLst>
                        <a:ext uri="{28A0092B-C50C-407E-A947-70E740481C1C}">
                          <a14:useLocalDpi xmlns:a14="http://schemas.microsoft.com/office/drawing/2010/main" val="0"/>
                        </a:ext>
                      </a:extLst>
                    </a:blip>
                    <a:srcRect l="902" t="1603" r="1076"/>
                    <a:stretch/>
                  </pic:blipFill>
                  <pic:spPr bwMode="auto">
                    <a:xfrm>
                      <a:off x="0" y="0"/>
                      <a:ext cx="5046690" cy="2852959"/>
                    </a:xfrm>
                    <a:prstGeom prst="rect">
                      <a:avLst/>
                    </a:prstGeom>
                    <a:noFill/>
                    <a:ln>
                      <a:noFill/>
                    </a:ln>
                    <a:extLst>
                      <a:ext uri="{53640926-AAD7-44D8-BBD7-CCE9431645EC}">
                        <a14:shadowObscured xmlns:a14="http://schemas.microsoft.com/office/drawing/2010/main"/>
                      </a:ext>
                    </a:extLst>
                  </pic:spPr>
                </pic:pic>
              </a:graphicData>
            </a:graphic>
          </wp:inline>
        </w:drawing>
      </w:r>
    </w:p>
    <w:p w:rsidR="00C0067F" w:rsidRPr="006B0A92" w:rsidRDefault="00C0067F" w:rsidP="006C0E34">
      <w:pPr>
        <w:spacing w:before="60" w:after="200"/>
        <w:jc w:val="center"/>
        <w:rPr>
          <w:rFonts w:asciiTheme="minorHAnsi" w:hAnsiTheme="minorHAnsi" w:cstheme="minorHAnsi"/>
          <w:i/>
          <w:sz w:val="20"/>
          <w:szCs w:val="20"/>
          <w:lang w:val="bg-BG"/>
        </w:rPr>
      </w:pPr>
      <w:r w:rsidRPr="006B0A92">
        <w:rPr>
          <w:rFonts w:asciiTheme="minorHAnsi" w:hAnsiTheme="minorHAnsi" w:cstheme="minorHAnsi"/>
          <w:i/>
          <w:sz w:val="20"/>
          <w:szCs w:val="20"/>
          <w:lang w:val="bg-BG"/>
        </w:rPr>
        <w:t>Източници: Исландска политика и План за действие по изменението на климата със специален фокус върху селско стопанство и земеполз</w:t>
      </w:r>
      <w:r w:rsidR="006C0E34" w:rsidRPr="006B0A92">
        <w:rPr>
          <w:rFonts w:asciiTheme="minorHAnsi" w:hAnsiTheme="minorHAnsi" w:cstheme="minorHAnsi"/>
          <w:i/>
          <w:sz w:val="20"/>
          <w:szCs w:val="20"/>
          <w:lang w:val="bg-BG"/>
        </w:rPr>
        <w:t>ване / промени в земеползването</w:t>
      </w:r>
      <w:r w:rsidRPr="006B0A92">
        <w:rPr>
          <w:rStyle w:val="FootnoteReference"/>
          <w:rFonts w:asciiTheme="minorHAnsi" w:hAnsiTheme="minorHAnsi" w:cstheme="minorHAnsi"/>
          <w:i/>
          <w:sz w:val="20"/>
          <w:szCs w:val="20"/>
          <w:lang w:val="bg-BG"/>
        </w:rPr>
        <w:footnoteReference w:id="98"/>
      </w:r>
      <w:r w:rsidR="006218CB" w:rsidRPr="006B0A92">
        <w:rPr>
          <w:rFonts w:asciiTheme="minorHAnsi" w:hAnsiTheme="minorHAnsi" w:cstheme="minorHAnsi"/>
          <w:i/>
          <w:sz w:val="20"/>
          <w:szCs w:val="20"/>
          <w:lang w:val="bg-BG"/>
        </w:rPr>
        <w:t>,</w:t>
      </w:r>
      <w:r w:rsidRPr="006B0A92">
        <w:rPr>
          <w:rFonts w:asciiTheme="minorHAnsi" w:hAnsiTheme="minorHAnsi" w:cstheme="minorHAnsi"/>
          <w:i/>
          <w:sz w:val="20"/>
          <w:szCs w:val="20"/>
          <w:lang w:val="bg-BG"/>
        </w:rPr>
        <w:t xml:space="preserve"> Уводна презентация “Екологично възстановяване и Еко-цивилизация в Китай”</w:t>
      </w:r>
      <w:r w:rsidRPr="006B0A92">
        <w:rPr>
          <w:rStyle w:val="FootnoteReference"/>
          <w:rFonts w:asciiTheme="minorHAnsi" w:hAnsiTheme="minorHAnsi" w:cstheme="minorHAnsi"/>
          <w:i/>
          <w:sz w:val="20"/>
          <w:szCs w:val="20"/>
          <w:lang w:val="bg-BG"/>
        </w:rPr>
        <w:footnoteReference w:id="99"/>
      </w:r>
    </w:p>
    <w:p w:rsidR="00C0067F" w:rsidRPr="006B0A92" w:rsidRDefault="00C0067F" w:rsidP="008E4C20">
      <w:pPr>
        <w:pStyle w:val="Heading6"/>
        <w:numPr>
          <w:ilvl w:val="0"/>
          <w:numId w:val="65"/>
        </w:numPr>
        <w:spacing w:after="60"/>
        <w:ind w:left="1080"/>
        <w:rPr>
          <w:rFonts w:asciiTheme="minorHAnsi" w:hAnsiTheme="minorHAnsi" w:cstheme="minorHAnsi"/>
          <w:i w:val="0"/>
          <w:u w:val="single"/>
        </w:rPr>
      </w:pPr>
      <w:r w:rsidRPr="006B0A92">
        <w:rPr>
          <w:rFonts w:asciiTheme="minorHAnsi" w:hAnsiTheme="minorHAnsi" w:cstheme="minorHAnsi"/>
          <w:i w:val="0"/>
          <w:u w:val="single"/>
        </w:rPr>
        <w:t xml:space="preserve">Местно развитие и справедлив достъп до екосистемни услуги </w:t>
      </w:r>
    </w:p>
    <w:p w:rsidR="00C0067F" w:rsidRPr="006B0A92" w:rsidRDefault="00707E5A" w:rsidP="006C0E34">
      <w:pPr>
        <w:pStyle w:val="BodyText"/>
        <w:spacing w:after="160"/>
      </w:pPr>
      <w:r w:rsidRPr="006B0A92">
        <w:t>Възстановяването</w:t>
      </w:r>
      <w:r w:rsidR="00C0067F" w:rsidRPr="006B0A92">
        <w:t xml:space="preserve"> на екосистемите е от полза също и за местните общности. Освен прекия ефект на създаване на заетост, то позволява също така на най-уязвимите групи от местното население на „произвеждат“ екосистемни услуги, като например регулация на микроклимата, събиране и пречистване на води). Така </w:t>
      </w:r>
      <w:r w:rsidR="003F3D3D" w:rsidRPr="006B0A92">
        <w:t>възстановяването</w:t>
      </w:r>
      <w:r w:rsidR="00C0067F" w:rsidRPr="006B0A92">
        <w:t xml:space="preserve"> на екосистемите е едновременно начин за осигуряване на справедлив достъп до</w:t>
      </w:r>
      <w:r w:rsidR="003F3D3D">
        <w:t xml:space="preserve"> </w:t>
      </w:r>
      <w:r w:rsidR="00C0067F" w:rsidRPr="006B0A92">
        <w:t xml:space="preserve">тези услуги и важен </w:t>
      </w:r>
      <w:r w:rsidR="003F3D3D" w:rsidRPr="006B0A92">
        <w:t>инструмент</w:t>
      </w:r>
      <w:r w:rsidR="00C0067F" w:rsidRPr="006B0A92">
        <w:t xml:space="preserve"> за повишаване на осведомеността на регионално и местно ниво</w:t>
      </w:r>
      <w:r w:rsidR="006218CB" w:rsidRPr="006B0A92">
        <w:t>.</w:t>
      </w:r>
      <w:r w:rsidR="00C0067F" w:rsidRPr="006B0A92">
        <w:rPr>
          <w:vertAlign w:val="superscript"/>
        </w:rPr>
        <w:footnoteReference w:id="100"/>
      </w:r>
      <w:r w:rsidR="00C0067F" w:rsidRPr="006B0A92">
        <w:t xml:space="preserve"> Нещо повече, косвените икономически ползи вероятно ще се разпространят не само сред секторите на „зелената икономика“, но и  сред други, не така пряко свързани </w:t>
      </w:r>
      <w:r w:rsidR="00C0067F" w:rsidRPr="006B0A92">
        <w:lastRenderedPageBreak/>
        <w:t xml:space="preserve">сектори, които са изложени на рискове при адаптацията към изменението на климата, напр. застрахователи, енергетика, транспорт. По този начин може да се постигне намаляване на разноските за живот на обширни групи от населението. </w:t>
      </w:r>
      <w:r w:rsidR="003F3D3D">
        <w:t>Възстановяването на екосистемите е от полза и за местната общност.</w:t>
      </w:r>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00"/>
      </w:tblGrid>
      <w:tr w:rsidR="00C0067F" w:rsidRPr="0038056C" w:rsidTr="00C0067F">
        <w:trPr>
          <w:trHeight w:val="70"/>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1F4E79"/>
            <w:hideMark/>
          </w:tcPr>
          <w:p w:rsidR="00C0067F" w:rsidRPr="006B0A92" w:rsidRDefault="002F1133" w:rsidP="00315445">
            <w:pPr>
              <w:spacing w:before="40" w:after="40"/>
              <w:jc w:val="center"/>
              <w:rPr>
                <w:rFonts w:asciiTheme="minorHAnsi" w:eastAsia="Times New Roman" w:hAnsiTheme="minorHAnsi" w:cstheme="minorHAnsi"/>
                <w:b/>
                <w:bCs/>
                <w:color w:val="FFFFFF"/>
                <w:sz w:val="26"/>
                <w:szCs w:val="26"/>
                <w:lang w:val="bg-BG"/>
              </w:rPr>
            </w:pPr>
            <w:r w:rsidRPr="006B0A92">
              <w:rPr>
                <w:rFonts w:asciiTheme="minorHAnsi" w:eastAsia="Times New Roman" w:hAnsiTheme="minorHAnsi" w:cstheme="minorHAnsi"/>
                <w:b/>
                <w:bCs/>
                <w:color w:val="FFFFFF"/>
                <w:sz w:val="26"/>
                <w:szCs w:val="26"/>
                <w:lang w:val="bg-BG"/>
              </w:rPr>
              <w:t>ОПЦИИ ЗА АДАПТАЦИЯ КЪМ ИЗМЕНЕНИЕТО НА КЛИМАТА</w:t>
            </w:r>
          </w:p>
        </w:tc>
      </w:tr>
      <w:tr w:rsidR="00C0067F" w:rsidRPr="0038056C" w:rsidTr="00C0067F">
        <w:trPr>
          <w:trHeight w:val="36"/>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A8D08D"/>
            <w:hideMark/>
          </w:tcPr>
          <w:p w:rsidR="00C0067F" w:rsidRPr="006B0A92" w:rsidRDefault="00C0067F" w:rsidP="008E4C20">
            <w:pPr>
              <w:pStyle w:val="ListParagraph"/>
              <w:numPr>
                <w:ilvl w:val="0"/>
                <w:numId w:val="88"/>
              </w:numPr>
              <w:spacing w:before="40" w:after="40" w:line="240" w:lineRule="auto"/>
              <w:ind w:left="360" w:hanging="360"/>
              <w:contextualSpacing w:val="0"/>
              <w:rPr>
                <w:rFonts w:asciiTheme="minorHAnsi" w:hAnsiTheme="minorHAnsi"/>
                <w:b/>
                <w:color w:val="000000"/>
                <w:lang w:val="bg-BG"/>
              </w:rPr>
            </w:pPr>
            <w:r w:rsidRPr="006B0A92">
              <w:rPr>
                <w:rFonts w:asciiTheme="minorHAnsi" w:eastAsia="Times New Roman" w:hAnsiTheme="minorHAnsi" w:cstheme="minorHAnsi"/>
                <w:b/>
                <w:bCs/>
                <w:color w:val="000000"/>
                <w:szCs w:val="24"/>
                <w:lang w:val="bg-BG"/>
              </w:rPr>
              <w:t>Използване на „невидимите екосистеми“ за адаптация и и ползи за хората</w:t>
            </w:r>
          </w:p>
        </w:tc>
      </w:tr>
      <w:tr w:rsidR="00C0067F" w:rsidRPr="0038056C" w:rsidTr="00C0067F">
        <w:trPr>
          <w:trHeight w:val="75"/>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C0067F" w:rsidRPr="006B0A92" w:rsidRDefault="001908BC" w:rsidP="008E4C20">
            <w:pPr>
              <w:pStyle w:val="ListParagraph"/>
              <w:numPr>
                <w:ilvl w:val="0"/>
                <w:numId w:val="75"/>
              </w:numPr>
              <w:spacing w:before="40" w:after="40"/>
              <w:contextualSpacing w:val="0"/>
              <w:rPr>
                <w:rFonts w:asciiTheme="minorHAnsi" w:eastAsia="Times New Roman" w:hAnsiTheme="minorHAnsi" w:cstheme="minorHAnsi"/>
                <w:b/>
                <w:color w:val="000000"/>
                <w:lang w:val="bg-BG"/>
              </w:rPr>
            </w:pPr>
            <w:r w:rsidRPr="006B0A92">
              <w:rPr>
                <w:rFonts w:asciiTheme="minorHAnsi" w:eastAsia="Times New Roman" w:hAnsiTheme="minorHAnsi" w:cstheme="minorHAnsi"/>
                <w:b/>
                <w:color w:val="000000"/>
                <w:sz w:val="22"/>
                <w:lang w:val="bg-BG"/>
              </w:rPr>
              <w:tab/>
            </w:r>
            <w:r w:rsidRPr="006B0A92">
              <w:rPr>
                <w:rFonts w:asciiTheme="minorHAnsi" w:eastAsia="Times New Roman" w:hAnsiTheme="minorHAnsi" w:cstheme="minorHAnsi"/>
                <w:b/>
                <w:color w:val="000000"/>
                <w:sz w:val="22"/>
                <w:lang w:val="bg-BG"/>
              </w:rPr>
              <w:tab/>
            </w:r>
            <w:r w:rsidR="00C0067F" w:rsidRPr="006B0A92">
              <w:rPr>
                <w:rFonts w:asciiTheme="minorHAnsi" w:eastAsia="Times New Roman" w:hAnsiTheme="minorHAnsi" w:cstheme="minorHAnsi"/>
                <w:b/>
                <w:color w:val="000000"/>
                <w:sz w:val="22"/>
                <w:lang w:val="bg-BG"/>
              </w:rPr>
              <w:t xml:space="preserve">Оптимално използване на съществуващите екосистемни услуги </w:t>
            </w:r>
          </w:p>
        </w:tc>
      </w:tr>
      <w:tr w:rsidR="00C0067F" w:rsidRPr="0038056C" w:rsidTr="00C0067F">
        <w:trPr>
          <w:trHeight w:val="75"/>
          <w:jc w:val="center"/>
        </w:trPr>
        <w:tc>
          <w:tcPr>
            <w:tcW w:w="9000" w:type="dxa"/>
            <w:tcBorders>
              <w:top w:val="single" w:sz="4" w:space="0" w:color="5B9BD5"/>
              <w:left w:val="single" w:sz="4" w:space="0" w:color="5B9BD5"/>
              <w:bottom w:val="single" w:sz="4" w:space="0" w:color="5B9BD5"/>
              <w:right w:val="single" w:sz="4" w:space="0" w:color="5B9BD5"/>
            </w:tcBorders>
            <w:shd w:val="clear" w:color="auto" w:fill="E2EFD9"/>
            <w:vAlign w:val="center"/>
            <w:hideMark/>
          </w:tcPr>
          <w:p w:rsidR="00C0067F" w:rsidRPr="006B0A92" w:rsidRDefault="001908BC" w:rsidP="008E4C20">
            <w:pPr>
              <w:pStyle w:val="ListParagraph"/>
              <w:numPr>
                <w:ilvl w:val="0"/>
                <w:numId w:val="75"/>
              </w:numPr>
              <w:spacing w:before="40" w:after="40"/>
              <w:contextualSpacing w:val="0"/>
              <w:rPr>
                <w:rFonts w:asciiTheme="minorHAnsi" w:eastAsia="Times New Roman" w:hAnsiTheme="minorHAnsi" w:cstheme="minorHAnsi"/>
                <w:b/>
                <w:color w:val="000000"/>
                <w:lang w:val="bg-BG"/>
              </w:rPr>
            </w:pPr>
            <w:r w:rsidRPr="006B0A92">
              <w:rPr>
                <w:rFonts w:asciiTheme="minorHAnsi" w:eastAsia="Times New Roman" w:hAnsiTheme="minorHAnsi" w:cstheme="minorHAnsi"/>
                <w:b/>
                <w:color w:val="000000"/>
                <w:sz w:val="22"/>
                <w:lang w:val="bg-BG"/>
              </w:rPr>
              <w:tab/>
            </w:r>
            <w:r w:rsidR="00C0067F" w:rsidRPr="006B0A92">
              <w:rPr>
                <w:rFonts w:asciiTheme="minorHAnsi" w:eastAsia="Times New Roman" w:hAnsiTheme="minorHAnsi" w:cstheme="minorHAnsi"/>
                <w:b/>
                <w:color w:val="000000"/>
                <w:sz w:val="22"/>
                <w:lang w:val="bg-BG"/>
              </w:rPr>
              <w:t xml:space="preserve">Екосистемни услуги за АИК като нова възможност за бизнеса и обществото </w:t>
            </w:r>
          </w:p>
        </w:tc>
      </w:tr>
      <w:tr w:rsidR="00C0067F" w:rsidRPr="0038056C" w:rsidTr="00C0067F">
        <w:trPr>
          <w:trHeight w:val="784"/>
          <w:jc w:val="center"/>
        </w:trPr>
        <w:tc>
          <w:tcPr>
            <w:tcW w:w="9000" w:type="dxa"/>
            <w:tcBorders>
              <w:top w:val="single" w:sz="4" w:space="0" w:color="5B9BD5"/>
              <w:left w:val="single" w:sz="4" w:space="0" w:color="5B9BD5"/>
              <w:bottom w:val="single" w:sz="4" w:space="0" w:color="5B9BD5"/>
              <w:right w:val="single" w:sz="4" w:space="0" w:color="5B9BD5"/>
            </w:tcBorders>
            <w:vAlign w:val="center"/>
            <w:hideMark/>
          </w:tcPr>
          <w:p w:rsidR="00C0067F" w:rsidRPr="006B0A92" w:rsidRDefault="00C0067F"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Използване на генетични ресурси за устойчивост </w:t>
            </w:r>
          </w:p>
          <w:p w:rsidR="00C0067F" w:rsidRPr="006B0A92" w:rsidRDefault="00C0067F"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Културни екосистемни услуги за отдих и образование </w:t>
            </w:r>
          </w:p>
          <w:p w:rsidR="00C0067F" w:rsidRPr="006B0A92" w:rsidRDefault="00C0067F"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sz w:val="22"/>
                <w:lang w:val="bg-BG"/>
              </w:rPr>
            </w:pPr>
            <w:r w:rsidRPr="006B0A92">
              <w:rPr>
                <w:rFonts w:asciiTheme="minorHAnsi" w:eastAsia="Times New Roman" w:hAnsiTheme="minorHAnsi" w:cstheme="minorHAnsi"/>
                <w:color w:val="000000"/>
                <w:sz w:val="22"/>
                <w:lang w:val="bg-BG"/>
              </w:rPr>
              <w:t xml:space="preserve">Възстановяване на екосистемите – възможност за дългосрочна икономическа дейност </w:t>
            </w:r>
          </w:p>
          <w:p w:rsidR="00C0067F" w:rsidRPr="006B0A92" w:rsidRDefault="00C0067F" w:rsidP="008E4C20">
            <w:pPr>
              <w:pStyle w:val="ListParagraph"/>
              <w:numPr>
                <w:ilvl w:val="0"/>
                <w:numId w:val="78"/>
              </w:numPr>
              <w:spacing w:before="60" w:after="60" w:line="264" w:lineRule="auto"/>
              <w:ind w:left="360" w:hanging="360"/>
              <w:contextualSpacing w:val="0"/>
              <w:rPr>
                <w:rFonts w:asciiTheme="minorHAnsi" w:eastAsia="Times New Roman" w:hAnsiTheme="minorHAnsi" w:cstheme="minorHAnsi"/>
                <w:color w:val="000000"/>
                <w:lang w:val="bg-BG"/>
              </w:rPr>
            </w:pPr>
            <w:r w:rsidRPr="006B0A92">
              <w:rPr>
                <w:rFonts w:asciiTheme="minorHAnsi" w:eastAsia="Times New Roman" w:hAnsiTheme="minorHAnsi" w:cstheme="minorHAnsi"/>
                <w:color w:val="000000"/>
                <w:sz w:val="22"/>
                <w:lang w:val="bg-BG"/>
              </w:rPr>
              <w:t>Местно развитие и справедл</w:t>
            </w:r>
            <w:r w:rsidR="00AE7FFD" w:rsidRPr="006B0A92">
              <w:rPr>
                <w:rFonts w:asciiTheme="minorHAnsi" w:eastAsia="Times New Roman" w:hAnsiTheme="minorHAnsi" w:cstheme="minorHAnsi"/>
                <w:color w:val="000000"/>
                <w:sz w:val="22"/>
                <w:lang w:val="bg-BG"/>
              </w:rPr>
              <w:t>ив достъп до екосистемни услуги</w:t>
            </w:r>
          </w:p>
        </w:tc>
      </w:tr>
    </w:tbl>
    <w:p w:rsidR="00F76390" w:rsidRPr="006B0A92" w:rsidRDefault="001D491C" w:rsidP="00315445">
      <w:pPr>
        <w:pStyle w:val="BodyText"/>
        <w:spacing w:before="200"/>
      </w:pPr>
      <w:r w:rsidRPr="006B0A92">
        <w:t xml:space="preserve">Някои най-добри практики в България </w:t>
      </w:r>
      <w:r w:rsidR="00CB5DA4" w:rsidRPr="006B0A92">
        <w:t xml:space="preserve">са представени в </w:t>
      </w:r>
      <w:r w:rsidR="00CB5DA4" w:rsidRPr="006B0A92">
        <w:rPr>
          <w:b/>
          <w:i/>
        </w:rPr>
        <w:t>карета 10</w:t>
      </w:r>
      <w:r w:rsidR="00CB5DA4" w:rsidRPr="006B0A92">
        <w:t xml:space="preserve"> и </w:t>
      </w:r>
      <w:r w:rsidR="00CB5DA4" w:rsidRPr="006B0A92">
        <w:rPr>
          <w:b/>
          <w:i/>
        </w:rPr>
        <w:t>11</w:t>
      </w:r>
      <w:r w:rsidR="00CB5DA4" w:rsidRPr="006B0A92">
        <w:t>.</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684DF4" w:rsidRPr="0038056C" w:rsidTr="00684DF4">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684DF4" w:rsidRPr="00545BCB" w:rsidRDefault="00CB5DA4" w:rsidP="00545BCB">
            <w:pPr>
              <w:pStyle w:val="Boxesheading"/>
            </w:pPr>
            <w:bookmarkStart w:id="399" w:name="_Toc528676463"/>
            <w:bookmarkStart w:id="400" w:name="_Toc530041191"/>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10</w:t>
            </w:r>
            <w:r w:rsidR="00715B7B" w:rsidRPr="00545BCB">
              <w:fldChar w:fldCharType="end"/>
            </w:r>
            <w:r w:rsidRPr="00545BCB">
              <w:t>.</w:t>
            </w:r>
            <w:r w:rsidR="00684DF4" w:rsidRPr="00545BCB">
              <w:t xml:space="preserve"> Междусекторен екосистемен мониторинг и събиране на данни в България</w:t>
            </w:r>
            <w:bookmarkEnd w:id="399"/>
            <w:bookmarkEnd w:id="400"/>
          </w:p>
          <w:p w:rsidR="00684DF4" w:rsidRPr="006B0A92" w:rsidRDefault="00684DF4" w:rsidP="00315445">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Една от целите на програма BG03 Биологично разнообразие и екосистеми  (виж Глава 2) е насърчаване на политическото мислене в посока екосистемни услуги.  По този повод, програмният оператор изисква редица силно допълващи се проекти, за които кандидатстват различни заинтересовани страни от всички сектори, включително горското стопанство.</w:t>
            </w:r>
          </w:p>
          <w:p w:rsidR="00684DF4" w:rsidRPr="006B0A92" w:rsidRDefault="00684DF4" w:rsidP="00315445">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С цел да се създадат съвместими карти на различни екосистеми, които обхващат цялата територия на България извън НАТУРА 2000, се извършва картиране и оценка на екосистемите и екосистемните услуги - успоредно и използвайки един и същи подход за всички видове екосистеми по CICES, включително горите и горските местности (проект For Our Future, http://fofproject.bg/en). Тъй като горското стопанство е самостоятелен сектор със специализирано законодателство, особено внимание се обръща на съвместимостта на данните между горските бази данни и другите елементи на Информационната система към Националната система за мониторинг на биологичното разнообразия (ИС към НСМБР). За тази цел, Изпълнителна агенция по горите (ИАГ) е привлечена като партньор както в методологичния проект MetEcoSMap, където предоставя обратна връзка за подобряване на картирането и оценката на горските екосистеми въз основа предишния си опит от горското </w:t>
            </w:r>
            <w:r w:rsidR="00DB1544" w:rsidRPr="006B0A92">
              <w:rPr>
                <w:rFonts w:asciiTheme="minorHAnsi" w:eastAsia="Times New Roman" w:hAnsiTheme="minorHAnsi" w:cstheme="minorHAnsi"/>
                <w:sz w:val="22"/>
                <w:lang w:val="bg-BG"/>
              </w:rPr>
              <w:t>лесоустройство</w:t>
            </w:r>
            <w:r w:rsidRPr="006B0A92">
              <w:rPr>
                <w:rFonts w:asciiTheme="minorHAnsi" w:eastAsia="Times New Roman" w:hAnsiTheme="minorHAnsi" w:cstheme="minorHAnsi"/>
                <w:sz w:val="22"/>
                <w:lang w:val="bg-BG"/>
              </w:rPr>
              <w:t xml:space="preserve">, така и в проекта, предназначен да одобри окончателните данни от картирането и оценката </w:t>
            </w:r>
            <w:r w:rsidR="006218CB"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xml:space="preserve"> IBBIS</w:t>
            </w:r>
            <w:r w:rsidR="006218CB"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vertAlign w:val="superscript"/>
                <w:lang w:val="bg-BG"/>
              </w:rPr>
              <w:footnoteReference w:id="101"/>
            </w:r>
            <w:r w:rsidRPr="006B0A92">
              <w:rPr>
                <w:rFonts w:asciiTheme="minorHAnsi" w:eastAsia="Times New Roman" w:hAnsiTheme="minorHAnsi" w:cstheme="minorHAnsi"/>
                <w:sz w:val="22"/>
                <w:lang w:val="bg-BG"/>
              </w:rPr>
              <w:t xml:space="preserve"> Тяхната роля в IBBIS е да осигурят оперативна съвместимост чрез преобразуване на специфичния формат на данните, който е правно обвързващ за бази данни за горското стопанство, и да направят достъпни данните за горите чрез уеб услуги. След това, тези данни се предоставят за новия модул в рамките на ИС към НСМБР, който касае екосистемните услуги.</w:t>
            </w:r>
          </w:p>
          <w:p w:rsidR="00684DF4" w:rsidRPr="006B0A92" w:rsidRDefault="00684DF4" w:rsidP="00315445">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В допълнение към дейностите, свързани с картирането и оперативната съвместимост на информационните системи, ИАГ също така е домакин на работна група за приемане на законодателство в областта на горите, свързано с управлението на екосистемите. За да се приведе в съответствие главата на Закона за горите относно екосистемните услуги с други подобни усилия, новите наредби за инвентаризация на горите и п</w:t>
            </w:r>
            <w:r w:rsidR="00911E28" w:rsidRPr="006B0A92">
              <w:rPr>
                <w:rFonts w:asciiTheme="minorHAnsi" w:eastAsia="Times New Roman" w:hAnsiTheme="minorHAnsi" w:cstheme="minorHAnsi"/>
                <w:sz w:val="22"/>
                <w:lang w:val="bg-BG"/>
              </w:rPr>
              <w:t xml:space="preserve">лащания за </w:t>
            </w:r>
            <w:r w:rsidR="00911E28" w:rsidRPr="006B0A92">
              <w:rPr>
                <w:rFonts w:asciiTheme="minorHAnsi" w:eastAsia="Times New Roman" w:hAnsiTheme="minorHAnsi" w:cstheme="minorHAnsi"/>
                <w:sz w:val="22"/>
                <w:lang w:val="bg-BG"/>
              </w:rPr>
              <w:lastRenderedPageBreak/>
              <w:t>екосистемни услуги</w:t>
            </w:r>
            <w:r w:rsidRPr="006B0A92">
              <w:rPr>
                <w:rFonts w:asciiTheme="minorHAnsi" w:eastAsia="Times New Roman" w:hAnsiTheme="minorHAnsi" w:cstheme="minorHAnsi"/>
                <w:sz w:val="22"/>
                <w:lang w:val="bg-BG"/>
              </w:rPr>
              <w:t xml:space="preserve"> към собствениците на гори са синхронизирани с методологията за картиране на горите, създадена в рамките на MetEcoSMap. Те също така са тествани в избрани пилотни райони по линията на друг свързан проект: PoliciES</w:t>
            </w:r>
            <w:r w:rsidR="006218CB"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vertAlign w:val="superscript"/>
                <w:lang w:val="bg-BG"/>
              </w:rPr>
              <w:footnoteReference w:id="102"/>
            </w:r>
          </w:p>
        </w:tc>
      </w:tr>
    </w:tbl>
    <w:p w:rsidR="00684DF4" w:rsidRPr="006B0A92" w:rsidRDefault="00684DF4" w:rsidP="00315445">
      <w:pPr>
        <w:pStyle w:val="Normal1"/>
        <w:rPr>
          <w:rFonts w:ascii="Times New Roman" w:hAnsi="Times New Roman" w:cs="Times New Roman"/>
          <w:sz w:val="8"/>
          <w:szCs w:val="8"/>
        </w:rPr>
      </w:pP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684DF4" w:rsidRPr="0038056C" w:rsidTr="00684DF4">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684DF4" w:rsidRPr="00545BCB" w:rsidRDefault="00CB5DA4" w:rsidP="00545BCB">
            <w:pPr>
              <w:pStyle w:val="Boxesheading"/>
            </w:pPr>
            <w:bookmarkStart w:id="401" w:name="_Toc528676464"/>
            <w:bookmarkStart w:id="402" w:name="_Toc530041192"/>
            <w:r w:rsidRPr="00545BCB">
              <w:t xml:space="preserve">Каре </w:t>
            </w:r>
            <w:r w:rsidR="00715B7B" w:rsidRPr="00545BCB">
              <w:fldChar w:fldCharType="begin"/>
            </w:r>
            <w:r w:rsidRPr="00545BCB">
              <w:instrText xml:space="preserve"> SEQ Box \* ARABIC </w:instrText>
            </w:r>
            <w:r w:rsidR="00715B7B" w:rsidRPr="00545BCB">
              <w:fldChar w:fldCharType="separate"/>
            </w:r>
            <w:r w:rsidR="006C0E34" w:rsidRPr="00545BCB">
              <w:t>11</w:t>
            </w:r>
            <w:r w:rsidR="00715B7B" w:rsidRPr="00545BCB">
              <w:fldChar w:fldCharType="end"/>
            </w:r>
            <w:r w:rsidRPr="00545BCB">
              <w:t>.</w:t>
            </w:r>
            <w:r w:rsidR="00684DF4" w:rsidRPr="00545BCB">
              <w:t xml:space="preserve"> Централна - местна координация при адаптирането </w:t>
            </w:r>
            <w:r w:rsidR="00863F97" w:rsidRPr="00545BCB">
              <w:br/>
            </w:r>
            <w:r w:rsidR="00684DF4" w:rsidRPr="00545BCB">
              <w:t>към изменението на климата</w:t>
            </w:r>
            <w:bookmarkEnd w:id="401"/>
            <w:bookmarkEnd w:id="402"/>
          </w:p>
          <w:p w:rsidR="00684DF4" w:rsidRPr="006B0A92" w:rsidRDefault="00684DF4" w:rsidP="00315445">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Министерството на регионалното развитие и благоустройството създаде единна рамка за адаптация към изменението на климата, използвайки финансиране от програмата ЕТС за Югоизточна Европа. След завършването на проекта, рамката е споделена с регионалните и местни власти и се използва за подготовка на разделите, касаещи адаптация към изменението на климата в рамките на плановете за регионално развитие.</w:t>
            </w:r>
          </w:p>
        </w:tc>
      </w:tr>
    </w:tbl>
    <w:p w:rsidR="006C0E34" w:rsidRPr="006B0A92" w:rsidRDefault="006C0E34">
      <w:pPr>
        <w:rPr>
          <w:rFonts w:ascii="Calibri" w:eastAsiaTheme="majorEastAsia" w:hAnsi="Calibri" w:cs="Times New Roman"/>
          <w:b/>
          <w:color w:val="365F91"/>
          <w:sz w:val="28"/>
          <w:szCs w:val="26"/>
          <w:lang w:val="bg-BG"/>
        </w:rPr>
      </w:pPr>
      <w:bookmarkStart w:id="403" w:name="_uaxq02rmqslf" w:colFirst="0" w:colLast="0"/>
      <w:bookmarkStart w:id="404" w:name="_Toc501659596"/>
      <w:bookmarkStart w:id="405" w:name="_Toc501659742"/>
      <w:bookmarkEnd w:id="403"/>
    </w:p>
    <w:p w:rsidR="001D491C" w:rsidRPr="006B0A92" w:rsidRDefault="00A6367C" w:rsidP="00315445">
      <w:pPr>
        <w:pStyle w:val="Heading2"/>
        <w:spacing w:before="360"/>
        <w:rPr>
          <w:rFonts w:cs="Times New Roman"/>
          <w:bCs w:val="0"/>
          <w:color w:val="365F91"/>
        </w:rPr>
      </w:pPr>
      <w:bookmarkStart w:id="406" w:name="_Toc528677368"/>
      <w:bookmarkStart w:id="407" w:name="_Toc530040959"/>
      <w:r w:rsidRPr="006B0A92">
        <w:rPr>
          <w:rFonts w:cs="Times New Roman"/>
          <w:bCs w:val="0"/>
          <w:color w:val="365F91"/>
        </w:rPr>
        <w:t xml:space="preserve">3.2. </w:t>
      </w:r>
      <w:r w:rsidR="00543BE0" w:rsidRPr="006B0A92">
        <w:rPr>
          <w:rFonts w:cs="Times New Roman"/>
          <w:bCs w:val="0"/>
          <w:color w:val="365F91"/>
        </w:rPr>
        <w:tab/>
      </w:r>
      <w:r w:rsidR="001D491C" w:rsidRPr="006B0A92">
        <w:rPr>
          <w:rFonts w:cs="Times New Roman"/>
          <w:bCs w:val="0"/>
          <w:color w:val="365F91"/>
        </w:rPr>
        <w:t>Чуждестранен опит по отношение на подбор на варианти за адаптация в сектора</w:t>
      </w:r>
      <w:bookmarkEnd w:id="404"/>
      <w:bookmarkEnd w:id="405"/>
      <w:bookmarkEnd w:id="406"/>
      <w:bookmarkEnd w:id="407"/>
    </w:p>
    <w:p w:rsidR="001D491C" w:rsidRPr="006B0A92" w:rsidRDefault="001D491C" w:rsidP="00315445">
      <w:pPr>
        <w:pStyle w:val="BodyText"/>
      </w:pPr>
      <w:r w:rsidRPr="006B0A92">
        <w:t xml:space="preserve">Финландия разполага със солиден опит по отношение на адаптацията въз основа екосистемен подход, макар тяхната стратегия да е разработена много преди работата на MAES да напредне достатъчно, че да бъде обвързана с адаптацията към изменението на климата. Финландската стратегия е групирана по области на приложение - подход, който е възприет и в настоящата глава. Освен това, документът се фокусира върху </w:t>
      </w:r>
      <w:r w:rsidR="00DB1544" w:rsidRPr="006B0A92">
        <w:t xml:space="preserve">интегритета </w:t>
      </w:r>
      <w:r w:rsidRPr="006B0A92">
        <w:t xml:space="preserve">и въвежда оценка на връзките между защитените територии. Създаването на пространство за биоразнообразие и пътеки на </w:t>
      </w:r>
      <w:r w:rsidR="00DB1544" w:rsidRPr="006B0A92">
        <w:t>миграция</w:t>
      </w:r>
      <w:r w:rsidRPr="006B0A92">
        <w:t>, в случай на промяна на местообитанията в резултат на климатични промени, е вариант, който е от значение и за България поради значителната площ на защитените зони и територии в страната.</w:t>
      </w:r>
    </w:p>
    <w:p w:rsidR="00234194" w:rsidRPr="006B0A92" w:rsidRDefault="00BD4FF1" w:rsidP="00315445">
      <w:pPr>
        <w:pStyle w:val="BodyText"/>
      </w:pPr>
      <w:r w:rsidRPr="006B0A92">
        <w:t xml:space="preserve">Недостигът на средства за изпълнение на политиките в България, особено в по-малките общини с ограничен капацитет за усвояване на проектно финансиране, представлява стимул за въвеждане на икономии по отношение на адаптирането към изменението на климата. </w:t>
      </w:r>
      <w:r w:rsidR="001D491C" w:rsidRPr="006B0A92">
        <w:t>Стратегията за адаптация на Великобритания обхваща много свързани документи, които са добре структурирани. Един от тях е „Икономика на адаптацията към изменението на климата“ - документ, който представя различни методи за оценяване (като тук се съсредоточаваме върху анализ на разходите и ползите, тъй като другите варианти за остойностяване на адаптацията са по-малко проучени в контекста на екосистемите) и балансиран рейтинг на разходи (тук се използва подобен подход, но имаме за цел въвеждане на изцяло печеливши варианти без негативи, когато е възможно).</w:t>
      </w:r>
    </w:p>
    <w:p w:rsidR="00BD4FF1" w:rsidRPr="006B0A92" w:rsidRDefault="00BD4FF1" w:rsidP="00315445">
      <w:pPr>
        <w:pStyle w:val="BodyText"/>
      </w:pPr>
      <w:r w:rsidRPr="006B0A92">
        <w:t xml:space="preserve">Както се споменава в Глава 2, политиката за биологичното разнообразие в България е разпокъсана между секторите и националните/регионалните/местните политики. В този контекст, стратегията за адаптация на Германия се отличава със здравата си научна основа и редица национални и регионални научноизследователски програми за междусекторни проучвания на въздействието на изменението на климата в </w:t>
      </w:r>
      <w:r w:rsidRPr="006B0A92">
        <w:lastRenderedPageBreak/>
        <w:t>различни федерални провинции. Приложеният подход е образцов предвид своята цялостна структура във всяка една проектна област и пряка връзка към заинтересованите страни.  Той може да бъде възпроизведен при изготвянето на законодателството за адаптиране към изменението на климата и разработването на новата стратегия за биологичното разнообразие.</w:t>
      </w:r>
      <w:bookmarkStart w:id="408" w:name="_jxbn47cdx4xa" w:colFirst="0" w:colLast="0"/>
      <w:bookmarkEnd w:id="408"/>
    </w:p>
    <w:p w:rsidR="001D491C" w:rsidRPr="006B0A92" w:rsidRDefault="00A6367C" w:rsidP="00315445">
      <w:pPr>
        <w:pStyle w:val="Heading2"/>
        <w:rPr>
          <w:rFonts w:cs="Times New Roman"/>
          <w:bCs w:val="0"/>
          <w:color w:val="365F91"/>
        </w:rPr>
      </w:pPr>
      <w:bookmarkStart w:id="409" w:name="_Toc501659597"/>
      <w:bookmarkStart w:id="410" w:name="_Toc501659743"/>
      <w:bookmarkStart w:id="411" w:name="_Toc528677369"/>
      <w:bookmarkStart w:id="412" w:name="_Toc530040960"/>
      <w:r w:rsidRPr="006B0A92">
        <w:rPr>
          <w:rFonts w:cs="Times New Roman"/>
          <w:bCs w:val="0"/>
          <w:color w:val="365F91"/>
        </w:rPr>
        <w:t xml:space="preserve">3.3. </w:t>
      </w:r>
      <w:r w:rsidR="00543BE0" w:rsidRPr="006B0A92">
        <w:rPr>
          <w:rFonts w:cs="Times New Roman"/>
          <w:bCs w:val="0"/>
          <w:color w:val="365F91"/>
        </w:rPr>
        <w:tab/>
      </w:r>
      <w:r w:rsidR="001D491C" w:rsidRPr="006B0A92">
        <w:rPr>
          <w:rFonts w:cs="Times New Roman"/>
          <w:bCs w:val="0"/>
          <w:color w:val="365F91"/>
        </w:rPr>
        <w:t>Оценка на вариантите за адаптация</w:t>
      </w:r>
      <w:bookmarkEnd w:id="409"/>
      <w:bookmarkEnd w:id="410"/>
      <w:bookmarkEnd w:id="411"/>
      <w:bookmarkEnd w:id="412"/>
    </w:p>
    <w:p w:rsidR="001D491C" w:rsidRPr="006B0A92" w:rsidRDefault="001D491C" w:rsidP="00315445">
      <w:pPr>
        <w:pStyle w:val="BodyText"/>
      </w:pPr>
      <w:r w:rsidRPr="006B0A92">
        <w:t>Разходите по всички изброени по-горе варианти за адаптация са или нулеви или ниски, а в някои случаи дори могат да имат допълнителни ползи от използването на „принадени“ екосистемни услуги. Поради продължаващата работа по паричната оценка на екосистемните услуги и много специфичния контекст на всеки сценарий за местно адаптиране обаче, не е възможно да се извърши нещо повече от една много обща полу-качествена оценка на разходите</w:t>
      </w:r>
      <w:r w:rsidR="00234194" w:rsidRPr="006B0A92">
        <w:t xml:space="preserve"> по третобална скала, като оценка от 3 показва най-високи разходи. Въпреки че е необходима спецификация за оценяване на сценариите</w:t>
      </w:r>
      <w:r w:rsidRPr="006B0A92">
        <w:t>,</w:t>
      </w:r>
      <w:r w:rsidR="00234194" w:rsidRPr="006B0A92">
        <w:t xml:space="preserve"> тази приблизителна оценка се основава на разходите за подобни дейности в други сфери. Групите с възможни разходи и видове разходи са както следва</w:t>
      </w:r>
      <w:r w:rsidRPr="006B0A92">
        <w:t>:</w:t>
      </w:r>
    </w:p>
    <w:p w:rsidR="001D491C" w:rsidRPr="006B0A92" w:rsidRDefault="001D491C" w:rsidP="008E4C20">
      <w:pPr>
        <w:pStyle w:val="Normal1"/>
        <w:numPr>
          <w:ilvl w:val="0"/>
          <w:numId w:val="22"/>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 xml:space="preserve">Група А: </w:t>
      </w:r>
    </w:p>
    <w:p w:rsidR="001D491C" w:rsidRPr="006B0A92" w:rsidRDefault="001D491C" w:rsidP="008E4C20">
      <w:pPr>
        <w:pStyle w:val="Normal1"/>
        <w:numPr>
          <w:ilvl w:val="1"/>
          <w:numId w:val="22"/>
        </w:numPr>
        <w:spacing w:after="60"/>
        <w:rPr>
          <w:rFonts w:ascii="Times New Roman" w:hAnsi="Times New Roman" w:cs="Times New Roman"/>
          <w:sz w:val="24"/>
          <w:szCs w:val="24"/>
        </w:rPr>
      </w:pPr>
      <w:r w:rsidRPr="006B0A92">
        <w:rPr>
          <w:rFonts w:ascii="Times New Roman" w:hAnsi="Times New Roman" w:cs="Times New Roman"/>
          <w:sz w:val="24"/>
          <w:szCs w:val="24"/>
        </w:rPr>
        <w:t>Варианти 1, 2 - оценка на разхода 3, необходимо финансиране за ИТ и научна инфраструктура и оборотни разходи (напр. лаборатория)</w:t>
      </w:r>
    </w:p>
    <w:p w:rsidR="001D491C" w:rsidRPr="006B0A92" w:rsidRDefault="001D491C" w:rsidP="008E4C20">
      <w:pPr>
        <w:pStyle w:val="Normal1"/>
        <w:numPr>
          <w:ilvl w:val="1"/>
          <w:numId w:val="22"/>
        </w:numPr>
        <w:spacing w:after="60"/>
        <w:rPr>
          <w:rFonts w:ascii="Times New Roman" w:hAnsi="Times New Roman" w:cs="Times New Roman"/>
          <w:sz w:val="24"/>
          <w:szCs w:val="24"/>
        </w:rPr>
      </w:pPr>
      <w:r w:rsidRPr="006B0A92">
        <w:rPr>
          <w:rFonts w:ascii="Times New Roman" w:hAnsi="Times New Roman" w:cs="Times New Roman"/>
          <w:sz w:val="24"/>
          <w:szCs w:val="24"/>
        </w:rPr>
        <w:t>Варианти 3, 4 - оценка на разхода 1 до 2, необходимо финансиране основно за доброволческо оборудване</w:t>
      </w:r>
      <w:r w:rsidR="00234194" w:rsidRPr="006B0A92">
        <w:rPr>
          <w:rFonts w:ascii="Times New Roman" w:hAnsi="Times New Roman" w:cs="Times New Roman"/>
          <w:sz w:val="24"/>
          <w:szCs w:val="24"/>
        </w:rPr>
        <w:t>, онлайн инструменти</w:t>
      </w:r>
      <w:r w:rsidRPr="006B0A92">
        <w:rPr>
          <w:rFonts w:ascii="Times New Roman" w:hAnsi="Times New Roman" w:cs="Times New Roman"/>
          <w:sz w:val="24"/>
          <w:szCs w:val="24"/>
        </w:rPr>
        <w:t xml:space="preserve"> и пътни, за събиране</w:t>
      </w:r>
      <w:r w:rsidR="00234194" w:rsidRPr="006B0A92">
        <w:rPr>
          <w:rFonts w:ascii="Times New Roman" w:hAnsi="Times New Roman" w:cs="Times New Roman"/>
          <w:sz w:val="24"/>
          <w:szCs w:val="24"/>
        </w:rPr>
        <w:t xml:space="preserve"> и разпространяване</w:t>
      </w:r>
      <w:r w:rsidRPr="006B0A92">
        <w:rPr>
          <w:rFonts w:ascii="Times New Roman" w:hAnsi="Times New Roman" w:cs="Times New Roman"/>
          <w:sz w:val="24"/>
          <w:szCs w:val="24"/>
        </w:rPr>
        <w:t xml:space="preserve"> на местни познания                                                                                                                                                                             </w:t>
      </w:r>
    </w:p>
    <w:p w:rsidR="001D491C" w:rsidRPr="006B0A92" w:rsidRDefault="001D491C" w:rsidP="008E4C20">
      <w:pPr>
        <w:pStyle w:val="Normal1"/>
        <w:numPr>
          <w:ilvl w:val="0"/>
          <w:numId w:val="22"/>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Група Б:</w:t>
      </w:r>
      <w:r w:rsidR="00A6367C" w:rsidRPr="006B0A92">
        <w:rPr>
          <w:rFonts w:ascii="Times New Roman" w:hAnsi="Times New Roman" w:cs="Times New Roman"/>
          <w:b/>
          <w:sz w:val="24"/>
          <w:szCs w:val="24"/>
        </w:rPr>
        <w:t xml:space="preserve"> </w:t>
      </w:r>
      <w:r w:rsidRPr="006B0A92">
        <w:rPr>
          <w:rFonts w:ascii="Times New Roman" w:hAnsi="Times New Roman" w:cs="Times New Roman"/>
          <w:sz w:val="24"/>
          <w:szCs w:val="24"/>
        </w:rPr>
        <w:t>оценка на разход 2, основните разходи вероятно ще са свързани с плащания за външни експертни знания по конкретни теми</w:t>
      </w:r>
    </w:p>
    <w:p w:rsidR="001D491C" w:rsidRPr="006B0A92" w:rsidRDefault="001D491C" w:rsidP="008E4C20">
      <w:pPr>
        <w:pStyle w:val="Normal1"/>
        <w:numPr>
          <w:ilvl w:val="0"/>
          <w:numId w:val="22"/>
        </w:numPr>
        <w:spacing w:after="60"/>
        <w:ind w:left="720"/>
        <w:rPr>
          <w:rFonts w:ascii="Times New Roman" w:hAnsi="Times New Roman" w:cs="Times New Roman"/>
          <w:b/>
          <w:sz w:val="24"/>
          <w:szCs w:val="24"/>
        </w:rPr>
      </w:pPr>
      <w:r w:rsidRPr="006B0A92">
        <w:rPr>
          <w:rFonts w:ascii="Times New Roman" w:hAnsi="Times New Roman" w:cs="Times New Roman"/>
          <w:b/>
          <w:sz w:val="24"/>
          <w:szCs w:val="24"/>
        </w:rPr>
        <w:t>Груп</w:t>
      </w:r>
      <w:r w:rsidR="00234194" w:rsidRPr="006B0A92">
        <w:rPr>
          <w:rFonts w:ascii="Times New Roman" w:hAnsi="Times New Roman" w:cs="Times New Roman"/>
          <w:b/>
          <w:sz w:val="24"/>
          <w:szCs w:val="24"/>
        </w:rPr>
        <w:t xml:space="preserve">и </w:t>
      </w:r>
      <w:r w:rsidRPr="006B0A92">
        <w:rPr>
          <w:rFonts w:ascii="Times New Roman" w:hAnsi="Times New Roman" w:cs="Times New Roman"/>
          <w:b/>
          <w:sz w:val="24"/>
          <w:szCs w:val="24"/>
        </w:rPr>
        <w:t>В</w:t>
      </w:r>
      <w:r w:rsidR="00234194" w:rsidRPr="006B0A92">
        <w:rPr>
          <w:rFonts w:ascii="Times New Roman" w:hAnsi="Times New Roman" w:cs="Times New Roman"/>
          <w:b/>
          <w:sz w:val="24"/>
          <w:szCs w:val="24"/>
        </w:rPr>
        <w:t>, Г</w:t>
      </w:r>
      <w:r w:rsidRPr="006B0A92">
        <w:rPr>
          <w:rFonts w:ascii="Times New Roman" w:hAnsi="Times New Roman" w:cs="Times New Roman"/>
          <w:b/>
          <w:sz w:val="24"/>
          <w:szCs w:val="24"/>
        </w:rPr>
        <w:t xml:space="preserve">: </w:t>
      </w:r>
    </w:p>
    <w:p w:rsidR="00234194" w:rsidRPr="006B0A92" w:rsidRDefault="001D491C" w:rsidP="008E4C20">
      <w:pPr>
        <w:pStyle w:val="Normal1"/>
        <w:numPr>
          <w:ilvl w:val="1"/>
          <w:numId w:val="22"/>
        </w:numPr>
        <w:spacing w:after="60"/>
        <w:rPr>
          <w:rFonts w:ascii="Times New Roman" w:hAnsi="Times New Roman" w:cs="Times New Roman"/>
          <w:sz w:val="24"/>
          <w:szCs w:val="24"/>
        </w:rPr>
      </w:pPr>
      <w:r w:rsidRPr="006B0A92">
        <w:rPr>
          <w:rFonts w:ascii="Times New Roman" w:hAnsi="Times New Roman" w:cs="Times New Roman"/>
          <w:sz w:val="24"/>
          <w:szCs w:val="24"/>
        </w:rPr>
        <w:t>Варианти В.1, В.2 - оценка на разхода 3, средствата може да са необходими за видоизменяне на ландшафта с цел създаване на изкуствени ландшафтни елементи, обратно изкупуване на земя, мерки за намаляване на замърсяването</w:t>
      </w:r>
    </w:p>
    <w:p w:rsidR="001D491C" w:rsidRPr="006B0A92" w:rsidRDefault="00234194" w:rsidP="008E4C20">
      <w:pPr>
        <w:pStyle w:val="Normal1"/>
        <w:numPr>
          <w:ilvl w:val="0"/>
          <w:numId w:val="22"/>
        </w:numPr>
        <w:spacing w:after="120"/>
        <w:ind w:left="720"/>
        <w:rPr>
          <w:rFonts w:ascii="Times New Roman" w:hAnsi="Times New Roman" w:cs="Times New Roman"/>
          <w:b/>
          <w:sz w:val="24"/>
          <w:szCs w:val="24"/>
        </w:rPr>
      </w:pPr>
      <w:r w:rsidRPr="006B0A92">
        <w:rPr>
          <w:rFonts w:ascii="Times New Roman" w:hAnsi="Times New Roman" w:cs="Times New Roman"/>
          <w:b/>
          <w:sz w:val="24"/>
          <w:szCs w:val="24"/>
        </w:rPr>
        <w:t xml:space="preserve">Група Д – </w:t>
      </w:r>
      <w:r w:rsidRPr="006B0A92">
        <w:rPr>
          <w:rFonts w:ascii="Times New Roman" w:hAnsi="Times New Roman" w:cs="Times New Roman"/>
          <w:sz w:val="24"/>
          <w:szCs w:val="24"/>
        </w:rPr>
        <w:t xml:space="preserve">оценка на разхода 1 до </w:t>
      </w:r>
      <w:r w:rsidR="00312E17" w:rsidRPr="006B0A92">
        <w:rPr>
          <w:rFonts w:ascii="Times New Roman" w:hAnsi="Times New Roman" w:cs="Times New Roman"/>
          <w:sz w:val="24"/>
          <w:szCs w:val="24"/>
        </w:rPr>
        <w:t>3</w:t>
      </w:r>
      <w:r w:rsidR="001D491C" w:rsidRPr="006B0A92">
        <w:rPr>
          <w:rFonts w:ascii="Times New Roman" w:hAnsi="Times New Roman" w:cs="Times New Roman"/>
          <w:sz w:val="24"/>
          <w:szCs w:val="24"/>
        </w:rPr>
        <w:t xml:space="preserve"> </w:t>
      </w:r>
      <w:r w:rsidR="00312E17" w:rsidRPr="006B0A92">
        <w:rPr>
          <w:rFonts w:ascii="Times New Roman" w:hAnsi="Times New Roman" w:cs="Times New Roman"/>
          <w:sz w:val="24"/>
          <w:szCs w:val="24"/>
        </w:rPr>
        <w:t>като проектите за възстановяване и зелена инфраструктура е вероятно да изискват най-високите инвестиционни разходи</w:t>
      </w:r>
    </w:p>
    <w:p w:rsidR="001D491C" w:rsidRPr="006B0A92" w:rsidRDefault="00BD4FF1" w:rsidP="00315445">
      <w:pPr>
        <w:pStyle w:val="BodyText"/>
      </w:pPr>
      <w:r w:rsidRPr="006B0A92">
        <w:t xml:space="preserve">Адаптацията следва да се извършва въз основа сценарии за адаптиране, обхващащи всички сектори на дадено място. Сценариите следва да се разработят на база </w:t>
      </w:r>
      <w:r w:rsidR="00DB1544" w:rsidRPr="006B0A92">
        <w:t xml:space="preserve">сценариите </w:t>
      </w:r>
      <w:r w:rsidRPr="006B0A92">
        <w:t>за изменението на климата, в идеалния случай в малък мащаб (т.е. на местно ниво). Щом станат ясни по-конкретни заплахи въз основа на прогнозите за изменението на климата, местната общност следва да вземе решение за мерките по АИК в отговор на тези заплахи спрямо всеки сценарий. Избраните за всеки сценарий мерки следва да се допълват взаимно и да създават</w:t>
      </w:r>
      <w:r w:rsidR="00A0741D" w:rsidRPr="006B0A92">
        <w:t xml:space="preserve"> синерги</w:t>
      </w:r>
      <w:r w:rsidR="00E371A4" w:rsidRPr="006B0A92">
        <w:t>ч</w:t>
      </w:r>
      <w:r w:rsidR="00A0741D" w:rsidRPr="006B0A92">
        <w:t>ни</w:t>
      </w:r>
      <w:r w:rsidRPr="006B0A92">
        <w:t xml:space="preserve"> ефект</w:t>
      </w:r>
      <w:r w:rsidR="00A0741D" w:rsidRPr="006B0A92">
        <w:t>и</w:t>
      </w:r>
      <w:r w:rsidRPr="006B0A92">
        <w:t>, както и да обхващат всички съответни сектори.</w:t>
      </w:r>
      <w:r w:rsidR="00A6367C" w:rsidRPr="006B0A92">
        <w:t xml:space="preserve"> </w:t>
      </w:r>
      <w:r w:rsidR="001D491C" w:rsidRPr="006B0A92">
        <w:t>Адаптацията на биологичното разнообразие и екосистемите</w:t>
      </w:r>
      <w:r w:rsidR="00234194" w:rsidRPr="006B0A92">
        <w:t xml:space="preserve"> задължително ще бъде </w:t>
      </w:r>
      <w:r w:rsidR="001D491C" w:rsidRPr="006B0A92">
        <w:t xml:space="preserve">една от многото цели на такова адаптиране и следва да носи предимства за цялостната адаптация. </w:t>
      </w:r>
    </w:p>
    <w:p w:rsidR="00234194" w:rsidRPr="006B0A92" w:rsidRDefault="00234194" w:rsidP="00315445">
      <w:pPr>
        <w:pStyle w:val="BodyText"/>
        <w:spacing w:after="60"/>
      </w:pPr>
      <w:r w:rsidRPr="006B0A92">
        <w:lastRenderedPageBreak/>
        <w:t>Когато се оценяват вариантите, описани по-горе, следните индикативни поредици от стъпки могат да бъдат използвани:</w:t>
      </w:r>
    </w:p>
    <w:p w:rsidR="00234194" w:rsidRPr="006B0A92" w:rsidRDefault="00234194" w:rsidP="008E4C20">
      <w:pPr>
        <w:pStyle w:val="Normal1"/>
        <w:numPr>
          <w:ilvl w:val="0"/>
          <w:numId w:val="66"/>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В зависимост от прогнозите за климата на местно равнище, за всяко място (например община с градски и селски райони, реки и езера), </w:t>
      </w:r>
      <w:r w:rsidR="0012484B" w:rsidRPr="006B0A92">
        <w:rPr>
          <w:rFonts w:ascii="Times New Roman" w:hAnsi="Times New Roman" w:cs="Times New Roman"/>
          <w:sz w:val="24"/>
          <w:szCs w:val="24"/>
        </w:rPr>
        <w:t xml:space="preserve">се </w:t>
      </w:r>
      <w:r w:rsidRPr="006B0A92">
        <w:rPr>
          <w:rFonts w:ascii="Times New Roman" w:hAnsi="Times New Roman" w:cs="Times New Roman"/>
          <w:sz w:val="24"/>
          <w:szCs w:val="24"/>
        </w:rPr>
        <w:t>прогнозира</w:t>
      </w:r>
      <w:r w:rsidR="0012484B" w:rsidRPr="006B0A92">
        <w:rPr>
          <w:rFonts w:ascii="Times New Roman" w:hAnsi="Times New Roman" w:cs="Times New Roman"/>
          <w:sz w:val="24"/>
          <w:szCs w:val="24"/>
        </w:rPr>
        <w:t>т</w:t>
      </w:r>
      <w:r w:rsidRPr="006B0A92">
        <w:rPr>
          <w:rFonts w:ascii="Times New Roman" w:hAnsi="Times New Roman" w:cs="Times New Roman"/>
          <w:sz w:val="24"/>
          <w:szCs w:val="24"/>
        </w:rPr>
        <w:t xml:space="preserve"> рискове и уязвимости, предизвикани от изменението на климата</w:t>
      </w:r>
    </w:p>
    <w:p w:rsidR="00234194" w:rsidRPr="006B0A92" w:rsidRDefault="00234194" w:rsidP="008E4C20">
      <w:pPr>
        <w:pStyle w:val="Normal1"/>
        <w:numPr>
          <w:ilvl w:val="0"/>
          <w:numId w:val="66"/>
        </w:numPr>
        <w:spacing w:after="60"/>
        <w:rPr>
          <w:rFonts w:ascii="Times New Roman" w:hAnsi="Times New Roman" w:cs="Times New Roman"/>
          <w:sz w:val="24"/>
          <w:szCs w:val="24"/>
        </w:rPr>
      </w:pPr>
      <w:r w:rsidRPr="006B0A92">
        <w:rPr>
          <w:rFonts w:ascii="Times New Roman" w:hAnsi="Times New Roman" w:cs="Times New Roman"/>
          <w:sz w:val="24"/>
          <w:szCs w:val="24"/>
        </w:rPr>
        <w:t xml:space="preserve">Въз основа на очакваните неблагоприятни въздействия </w:t>
      </w:r>
      <w:r w:rsidR="0012484B" w:rsidRPr="006B0A92">
        <w:rPr>
          <w:rFonts w:ascii="Times New Roman" w:hAnsi="Times New Roman" w:cs="Times New Roman"/>
          <w:sz w:val="24"/>
          <w:szCs w:val="24"/>
        </w:rPr>
        <w:t>на</w:t>
      </w:r>
      <w:r w:rsidRPr="006B0A92">
        <w:rPr>
          <w:rFonts w:ascii="Times New Roman" w:hAnsi="Times New Roman" w:cs="Times New Roman"/>
          <w:sz w:val="24"/>
          <w:szCs w:val="24"/>
        </w:rPr>
        <w:t xml:space="preserve"> климата може да се извлече подходящата комбинация от екосистемни услуги в зависимост от местните условия, оценката на вида и мащаба на уязвимите места и очакваните разходи за бездействие. </w:t>
      </w:r>
      <w:r w:rsidR="00B96FA9" w:rsidRPr="006B0A92">
        <w:rPr>
          <w:rFonts w:ascii="Times New Roman" w:hAnsi="Times New Roman" w:cs="Times New Roman"/>
          <w:sz w:val="24"/>
          <w:szCs w:val="24"/>
        </w:rPr>
        <w:t xml:space="preserve">В </w:t>
      </w:r>
      <w:r w:rsidR="00B96FA9" w:rsidRPr="006B0A92">
        <w:rPr>
          <w:rFonts w:ascii="Times New Roman" w:hAnsi="Times New Roman" w:cs="Times New Roman"/>
          <w:b/>
          <w:i/>
          <w:sz w:val="24"/>
          <w:szCs w:val="24"/>
        </w:rPr>
        <w:t>таблица 4</w:t>
      </w:r>
      <w:r w:rsidR="00B96FA9" w:rsidRPr="006B0A92">
        <w:rPr>
          <w:rFonts w:ascii="Times New Roman" w:hAnsi="Times New Roman" w:cs="Times New Roman"/>
          <w:sz w:val="24"/>
          <w:szCs w:val="24"/>
        </w:rPr>
        <w:t xml:space="preserve"> по-долу</w:t>
      </w:r>
      <w:r w:rsidRPr="006B0A92">
        <w:rPr>
          <w:rFonts w:ascii="Times New Roman" w:hAnsi="Times New Roman" w:cs="Times New Roman"/>
          <w:sz w:val="24"/>
          <w:szCs w:val="24"/>
        </w:rPr>
        <w:t xml:space="preserve"> е представен индикативен набор от връзки между рискове и уязвими места и най-подходящите за тяхното адаптиране </w:t>
      </w:r>
      <w:r w:rsidR="00F53519" w:rsidRPr="006B0A92">
        <w:rPr>
          <w:rFonts w:ascii="Times New Roman" w:hAnsi="Times New Roman" w:cs="Times New Roman"/>
          <w:sz w:val="24"/>
          <w:szCs w:val="24"/>
        </w:rPr>
        <w:t>екосистемни услуги</w:t>
      </w:r>
      <w:r w:rsidRPr="006B0A92">
        <w:rPr>
          <w:rFonts w:ascii="Times New Roman" w:hAnsi="Times New Roman" w:cs="Times New Roman"/>
          <w:sz w:val="24"/>
          <w:szCs w:val="24"/>
        </w:rPr>
        <w:t xml:space="preserve"> (адаптиран от публикацията на ЕС </w:t>
      </w:r>
      <w:r w:rsidR="00F53519" w:rsidRPr="006B0A92">
        <w:rPr>
          <w:rFonts w:ascii="Times New Roman" w:hAnsi="Times New Roman" w:cs="Times New Roman"/>
          <w:sz w:val="24"/>
          <w:szCs w:val="24"/>
        </w:rPr>
        <w:t>„</w:t>
      </w:r>
      <w:r w:rsidRPr="006B0A92">
        <w:rPr>
          <w:rFonts w:ascii="Times New Roman" w:hAnsi="Times New Roman" w:cs="Times New Roman"/>
          <w:sz w:val="24"/>
          <w:szCs w:val="24"/>
        </w:rPr>
        <w:t>Ролята на природата в изменението на климата</w:t>
      </w:r>
      <w:r w:rsidR="00F53519" w:rsidRPr="006B0A92">
        <w:rPr>
          <w:rFonts w:ascii="Times New Roman" w:hAnsi="Times New Roman" w:cs="Times New Roman"/>
          <w:sz w:val="24"/>
          <w:szCs w:val="24"/>
        </w:rPr>
        <w:t>“</w:t>
      </w:r>
      <w:r w:rsidRPr="006B0A92">
        <w:rPr>
          <w:rStyle w:val="FootnoteReference"/>
          <w:rFonts w:ascii="Times New Roman" w:hAnsi="Times New Roman"/>
          <w:sz w:val="24"/>
          <w:szCs w:val="24"/>
        </w:rPr>
        <w:footnoteReference w:id="103"/>
      </w:r>
      <w:r w:rsidRPr="006B0A92">
        <w:rPr>
          <w:rFonts w:ascii="Times New Roman" w:hAnsi="Times New Roman" w:cs="Times New Roman"/>
          <w:sz w:val="24"/>
          <w:szCs w:val="24"/>
        </w:rPr>
        <w:t>)</w:t>
      </w:r>
      <w:r w:rsidR="006218CB" w:rsidRPr="006B0A92">
        <w:rPr>
          <w:rFonts w:ascii="Times New Roman" w:hAnsi="Times New Roman" w:cs="Times New Roman"/>
          <w:sz w:val="24"/>
          <w:szCs w:val="24"/>
        </w:rPr>
        <w:t>.</w:t>
      </w:r>
    </w:p>
    <w:p w:rsidR="00234194" w:rsidRPr="00545BCB" w:rsidRDefault="00B96FA9" w:rsidP="00545BCB">
      <w:pPr>
        <w:pStyle w:val="TablesandFiguresHeading"/>
      </w:pPr>
      <w:bookmarkStart w:id="413" w:name="_Toc530041170"/>
      <w:r w:rsidRPr="00545BCB">
        <w:t xml:space="preserve">Таблица </w:t>
      </w:r>
      <w:r w:rsidR="00715B7B" w:rsidRPr="00545BCB">
        <w:fldChar w:fldCharType="begin"/>
      </w:r>
      <w:r w:rsidRPr="00545BCB">
        <w:instrText xml:space="preserve"> SEQ Table \* ARABIC </w:instrText>
      </w:r>
      <w:r w:rsidR="00715B7B" w:rsidRPr="00545BCB">
        <w:fldChar w:fldCharType="separate"/>
      </w:r>
      <w:r w:rsidR="009E180F" w:rsidRPr="00545BCB">
        <w:t>4</w:t>
      </w:r>
      <w:r w:rsidR="00715B7B" w:rsidRPr="00545BCB">
        <w:fldChar w:fldCharType="end"/>
      </w:r>
      <w:r w:rsidRPr="00545BCB">
        <w:t>.</w:t>
      </w:r>
      <w:r w:rsidR="00234194" w:rsidRPr="00545BCB">
        <w:t xml:space="preserve"> </w:t>
      </w:r>
      <w:r w:rsidR="00F53519" w:rsidRPr="00545BCB">
        <w:t>Индикативен набор варианти за екосистемна адаптация</w:t>
      </w:r>
      <w:bookmarkEnd w:id="413"/>
      <w:r w:rsidR="00F53519" w:rsidRPr="00545BCB">
        <w:t xml:space="preserve"> </w:t>
      </w:r>
    </w:p>
    <w:tbl>
      <w:tblPr>
        <w:tblStyle w:val="GridTable5Dark-Accent51"/>
        <w:tblW w:w="917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438"/>
        <w:gridCol w:w="1887"/>
        <w:gridCol w:w="5850"/>
      </w:tblGrid>
      <w:tr w:rsidR="00234194" w:rsidRPr="006B0A92" w:rsidTr="006C0E34">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438" w:type="dxa"/>
            <w:tcBorders>
              <w:top w:val="single" w:sz="4" w:space="0" w:color="5B9BD5"/>
              <w:left w:val="single" w:sz="4" w:space="0" w:color="5B9BD5"/>
              <w:bottom w:val="single" w:sz="4" w:space="0" w:color="5B9BD5"/>
              <w:right w:val="single" w:sz="4" w:space="0" w:color="5B9BD5"/>
            </w:tcBorders>
            <w:shd w:val="clear" w:color="auto" w:fill="365F91" w:themeFill="accent1" w:themeFillShade="BF"/>
            <w:vAlign w:val="center"/>
            <w:hideMark/>
          </w:tcPr>
          <w:p w:rsidR="00234194" w:rsidRPr="006B0A92" w:rsidRDefault="00F53519" w:rsidP="006C0E34">
            <w:pPr>
              <w:pStyle w:val="Normal1"/>
              <w:spacing w:before="20" w:after="20"/>
              <w:jc w:val="center"/>
              <w:rPr>
                <w:rFonts w:asciiTheme="minorHAnsi" w:hAnsiTheme="minorHAnsi" w:cs="Times New Roman"/>
                <w:color w:val="FFFFFF" w:themeColor="background1"/>
              </w:rPr>
            </w:pPr>
            <w:r w:rsidRPr="006B0A92">
              <w:rPr>
                <w:rFonts w:asciiTheme="minorHAnsi" w:hAnsiTheme="minorHAnsi" w:cs="Times New Roman"/>
                <w:color w:val="FFFFFF" w:themeColor="background1"/>
              </w:rPr>
              <w:t>Въздействие на климата</w:t>
            </w:r>
          </w:p>
        </w:tc>
        <w:tc>
          <w:tcPr>
            <w:tcW w:w="1887" w:type="dxa"/>
            <w:tcBorders>
              <w:top w:val="single" w:sz="4" w:space="0" w:color="5B9BD5"/>
              <w:left w:val="single" w:sz="4" w:space="0" w:color="5B9BD5"/>
              <w:bottom w:val="single" w:sz="4" w:space="0" w:color="5B9BD5"/>
              <w:right w:val="single" w:sz="4" w:space="0" w:color="5B9BD5"/>
            </w:tcBorders>
            <w:shd w:val="clear" w:color="auto" w:fill="365F91" w:themeFill="accent1" w:themeFillShade="BF"/>
            <w:vAlign w:val="center"/>
            <w:hideMark/>
          </w:tcPr>
          <w:p w:rsidR="00234194" w:rsidRPr="006B0A92" w:rsidRDefault="00F53519" w:rsidP="006C0E34">
            <w:pPr>
              <w:pStyle w:val="Normal1"/>
              <w:spacing w:before="20" w:after="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FFFFFF" w:themeColor="background1"/>
              </w:rPr>
            </w:pPr>
            <w:r w:rsidRPr="006B0A92">
              <w:rPr>
                <w:rFonts w:asciiTheme="minorHAnsi" w:hAnsiTheme="minorHAnsi" w:cs="Times New Roman"/>
                <w:color w:val="FFFFFF" w:themeColor="background1"/>
              </w:rPr>
              <w:t>Екосистемна адаптация</w:t>
            </w:r>
          </w:p>
        </w:tc>
        <w:tc>
          <w:tcPr>
            <w:tcW w:w="5850" w:type="dxa"/>
            <w:tcBorders>
              <w:top w:val="single" w:sz="4" w:space="0" w:color="5B9BD5"/>
              <w:left w:val="single" w:sz="4" w:space="0" w:color="5B9BD5"/>
              <w:bottom w:val="single" w:sz="4" w:space="0" w:color="5B9BD5"/>
              <w:right w:val="single" w:sz="4" w:space="0" w:color="5B9BD5"/>
            </w:tcBorders>
            <w:shd w:val="clear" w:color="auto" w:fill="365F91" w:themeFill="accent1" w:themeFillShade="BF"/>
            <w:vAlign w:val="center"/>
            <w:hideMark/>
          </w:tcPr>
          <w:p w:rsidR="00F53519" w:rsidRPr="006B0A92" w:rsidRDefault="00F53519" w:rsidP="006C0E34">
            <w:pPr>
              <w:pStyle w:val="Normal1"/>
              <w:spacing w:before="20" w:after="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b w:val="0"/>
                <w:bCs w:val="0"/>
                <w:color w:val="FFFFFF" w:themeColor="background1"/>
              </w:rPr>
            </w:pPr>
            <w:r w:rsidRPr="006B0A92">
              <w:rPr>
                <w:rFonts w:asciiTheme="minorHAnsi" w:hAnsiTheme="minorHAnsi" w:cs="Times New Roman"/>
                <w:color w:val="FFFFFF" w:themeColor="background1"/>
              </w:rPr>
              <w:t>Екосистемни услуги за оптимизиране…</w:t>
            </w:r>
          </w:p>
        </w:tc>
      </w:tr>
      <w:tr w:rsidR="00234194" w:rsidRPr="0038056C" w:rsidTr="006C0E34">
        <w:trPr>
          <w:cnfStyle w:val="000000100000" w:firstRow="0" w:lastRow="0" w:firstColumn="0" w:lastColumn="0" w:oddVBand="0" w:evenVBand="0" w:oddHBand="1"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438"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F53519" w:rsidP="00A6367C">
            <w:pPr>
              <w:pStyle w:val="Normal1"/>
              <w:shd w:val="clear" w:color="auto" w:fill="B8CCE4"/>
              <w:spacing w:before="20" w:after="20"/>
              <w:jc w:val="center"/>
              <w:rPr>
                <w:rFonts w:asciiTheme="minorHAnsi" w:hAnsiTheme="minorHAnsi" w:cs="Times New Roman"/>
              </w:rPr>
            </w:pPr>
            <w:r w:rsidRPr="006B0A92">
              <w:rPr>
                <w:rFonts w:asciiTheme="minorHAnsi" w:hAnsiTheme="minorHAnsi" w:cs="Times New Roman"/>
              </w:rPr>
              <w:t xml:space="preserve">Увеличени </w:t>
            </w:r>
            <w:r w:rsidR="002178A5" w:rsidRPr="006B0A92">
              <w:rPr>
                <w:rFonts w:asciiTheme="minorHAnsi" w:hAnsiTheme="minorHAnsi" w:cs="Times New Roman"/>
              </w:rPr>
              <w:t xml:space="preserve">периоди на </w:t>
            </w:r>
            <w:r w:rsidR="003F3D3D" w:rsidRPr="006B0A92">
              <w:rPr>
                <w:rFonts w:asciiTheme="minorHAnsi" w:hAnsiTheme="minorHAnsi" w:cs="Times New Roman"/>
              </w:rPr>
              <w:t>засушаване</w:t>
            </w:r>
          </w:p>
        </w:tc>
        <w:tc>
          <w:tcPr>
            <w:tcW w:w="1887" w:type="dxa"/>
            <w:vMerge w:val="restart"/>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C02ED8" w:rsidP="00A6367C">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Използване на подходящите практики от земеделието и горското стопанство за увеличаване капацитета за задържане на вода и облекчаване на сушите </w:t>
            </w: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234194" w:rsidRPr="006B0A92" w:rsidRDefault="00C02ED8">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 xml:space="preserve">Необходими услуги </w:t>
            </w:r>
          </w:p>
          <w:p w:rsidR="00234194" w:rsidRPr="006B0A92" w:rsidRDefault="00C02ED8" w:rsidP="008E4C20">
            <w:pPr>
              <w:pStyle w:val="Normal1"/>
              <w:numPr>
                <w:ilvl w:val="0"/>
                <w:numId w:val="40"/>
              </w:numPr>
              <w:pBdr>
                <w:top w:val="none" w:sz="0" w:space="0" w:color="auto"/>
                <w:left w:val="none" w:sz="0" w:space="0" w:color="auto"/>
                <w:bottom w:val="none" w:sz="0" w:space="0" w:color="auto"/>
                <w:right w:val="none" w:sz="0" w:space="0" w:color="auto"/>
                <w:between w:val="none" w:sz="0" w:space="0" w:color="auto"/>
              </w:pBdr>
              <w:spacing w:before="20" w:after="2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Повърхностни води за питейни </w:t>
            </w:r>
            <w:r w:rsidR="00796514" w:rsidRPr="006B0A92">
              <w:rPr>
                <w:rFonts w:asciiTheme="minorHAnsi" w:hAnsiTheme="minorHAnsi" w:cs="Times New Roman"/>
              </w:rPr>
              <w:t>нужди</w:t>
            </w:r>
            <w:r w:rsidRPr="006B0A92">
              <w:rPr>
                <w:rFonts w:asciiTheme="minorHAnsi" w:hAnsiTheme="minorHAnsi" w:cs="Times New Roman"/>
              </w:rPr>
              <w:t xml:space="preserve">  </w:t>
            </w:r>
          </w:p>
          <w:p w:rsidR="00234194" w:rsidRPr="006B0A92" w:rsidRDefault="00C02ED8" w:rsidP="008E4C20">
            <w:pPr>
              <w:pStyle w:val="Normal1"/>
              <w:numPr>
                <w:ilvl w:val="0"/>
                <w:numId w:val="40"/>
              </w:numPr>
              <w:pBdr>
                <w:top w:val="none" w:sz="0" w:space="0" w:color="auto"/>
                <w:left w:val="none" w:sz="0" w:space="0" w:color="auto"/>
                <w:bottom w:val="none" w:sz="0" w:space="0" w:color="auto"/>
                <w:right w:val="none" w:sz="0" w:space="0" w:color="auto"/>
                <w:between w:val="none" w:sz="0" w:space="0" w:color="auto"/>
              </w:pBdr>
              <w:spacing w:before="20" w:after="2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Подземни води за питейни </w:t>
            </w:r>
            <w:r w:rsidR="00796514" w:rsidRPr="006B0A92">
              <w:rPr>
                <w:rFonts w:asciiTheme="minorHAnsi" w:hAnsiTheme="minorHAnsi" w:cs="Times New Roman"/>
              </w:rPr>
              <w:t>нужди</w:t>
            </w:r>
          </w:p>
        </w:tc>
      </w:tr>
      <w:tr w:rsidR="00234194" w:rsidRPr="0038056C" w:rsidTr="006C0E34">
        <w:trPr>
          <w:trHeight w:val="530"/>
          <w:jc w:val="center"/>
        </w:trPr>
        <w:tc>
          <w:tcPr>
            <w:cnfStyle w:val="001000000000" w:firstRow="0" w:lastRow="0" w:firstColumn="1" w:lastColumn="0" w:oddVBand="0" w:evenVBand="0" w:oddHBand="0" w:evenHBand="0" w:firstRowFirstColumn="0" w:firstRowLastColumn="0" w:lastRowFirstColumn="0" w:lastRowLastColumn="0"/>
            <w:tcW w:w="1438" w:type="dxa"/>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234194">
            <w:pPr>
              <w:spacing w:after="120" w:line="276" w:lineRule="auto"/>
              <w:jc w:val="left"/>
              <w:rPr>
                <w:rFonts w:asciiTheme="minorHAnsi" w:eastAsia="Arial" w:hAnsiTheme="minorHAnsi" w:cs="Times New Roman"/>
                <w:color w:val="000000"/>
                <w:lang w:val="bg-BG" w:eastAsia="bg-BG"/>
              </w:rPr>
            </w:pPr>
          </w:p>
        </w:tc>
        <w:tc>
          <w:tcPr>
            <w:tcW w:w="1887" w:type="dxa"/>
            <w:vMerge/>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234194">
            <w:pPr>
              <w:spacing w:after="120" w:line="276" w:lineRule="auto"/>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imes New Roman"/>
                <w:color w:val="000000"/>
                <w:lang w:val="bg-BG" w:eastAsia="bg-BG"/>
              </w:rPr>
            </w:pP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C02ED8" w:rsidRPr="006B0A92" w:rsidRDefault="00C02ED8" w:rsidP="00C02ED8">
            <w:pPr>
              <w:pStyle w:val="Normal1"/>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Допълнителни ползи</w:t>
            </w:r>
          </w:p>
          <w:p w:rsidR="00234194" w:rsidRPr="006B0A92" w:rsidRDefault="00C02ED8"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Генетичен материал от </w:t>
            </w:r>
            <w:r w:rsidR="002178A5" w:rsidRPr="006B0A92">
              <w:rPr>
                <w:rFonts w:asciiTheme="minorHAnsi" w:hAnsiTheme="minorHAnsi" w:cs="Times New Roman"/>
              </w:rPr>
              <w:t xml:space="preserve">всички видове </w:t>
            </w:r>
            <w:r w:rsidRPr="006B0A92">
              <w:rPr>
                <w:rFonts w:asciiTheme="minorHAnsi" w:hAnsiTheme="minorHAnsi" w:cs="Times New Roman"/>
              </w:rPr>
              <w:t xml:space="preserve">биота </w:t>
            </w:r>
          </w:p>
          <w:p w:rsidR="00234194" w:rsidRPr="006B0A92" w:rsidRDefault="00C02ED8"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Енергийни източници на база биомаса </w:t>
            </w:r>
          </w:p>
          <w:p w:rsidR="00234194" w:rsidRPr="006B0A92" w:rsidRDefault="00C02ED8"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Масово стабилизиране и контролиране на нивата на ерозия </w:t>
            </w:r>
          </w:p>
          <w:p w:rsidR="00234194" w:rsidRPr="006B0A92" w:rsidRDefault="00C02ED8"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хидрологичния цикъл и потока на водата </w:t>
            </w:r>
          </w:p>
          <w:p w:rsidR="00234194" w:rsidRPr="006B0A92" w:rsidRDefault="00C02ED8"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Защита от наводнения</w:t>
            </w:r>
          </w:p>
          <w:p w:rsidR="00234194" w:rsidRPr="006B0A92" w:rsidRDefault="00C02ED8"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Защита от бури </w:t>
            </w:r>
          </w:p>
          <w:p w:rsidR="00234194" w:rsidRPr="006B0A92" w:rsidRDefault="00C02ED8"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Вентилация и </w:t>
            </w:r>
            <w:r w:rsidR="002178A5" w:rsidRPr="006B0A92">
              <w:rPr>
                <w:rFonts w:asciiTheme="minorHAnsi" w:hAnsiTheme="minorHAnsi" w:cs="Times New Roman"/>
              </w:rPr>
              <w:t xml:space="preserve">транспирация </w:t>
            </w:r>
          </w:p>
          <w:p w:rsidR="00234194" w:rsidRPr="006B0A92" w:rsidRDefault="00C02ED8"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Опрашване </w:t>
            </w:r>
          </w:p>
          <w:p w:rsidR="00234194" w:rsidRPr="006B0A92" w:rsidRDefault="00C1282D"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популациите в развъдници </w:t>
            </w:r>
          </w:p>
          <w:p w:rsidR="00234194" w:rsidRPr="006B0A92" w:rsidRDefault="00C1282D"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Контрол на вредителите</w:t>
            </w:r>
          </w:p>
          <w:p w:rsidR="00234194" w:rsidRPr="006B0A92" w:rsidRDefault="00C1282D"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Контрол на </w:t>
            </w:r>
            <w:r w:rsidR="00FB4415" w:rsidRPr="006B0A92">
              <w:rPr>
                <w:rFonts w:asciiTheme="minorHAnsi" w:hAnsiTheme="minorHAnsi" w:cs="Times New Roman"/>
              </w:rPr>
              <w:t>болестите</w:t>
            </w:r>
            <w:r w:rsidRPr="006B0A92">
              <w:rPr>
                <w:rFonts w:asciiTheme="minorHAnsi" w:hAnsiTheme="minorHAnsi" w:cs="Times New Roman"/>
              </w:rPr>
              <w:t xml:space="preserve"> </w:t>
            </w:r>
          </w:p>
          <w:p w:rsidR="00234194" w:rsidRPr="006B0A92" w:rsidRDefault="00C1282D"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Химическото състояние на водите</w:t>
            </w:r>
          </w:p>
          <w:p w:rsidR="00C1282D" w:rsidRPr="006B0A92" w:rsidRDefault="00C1282D"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Регулиране на глобалния климат чрез намаляване концентрацията на ПГ </w:t>
            </w:r>
          </w:p>
          <w:p w:rsidR="00234194" w:rsidRPr="006B0A92" w:rsidRDefault="00C1282D"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Регулиране на местния климат </w:t>
            </w:r>
          </w:p>
          <w:p w:rsidR="00234194" w:rsidRPr="006B0A92" w:rsidRDefault="00C1282D" w:rsidP="008E4C20">
            <w:pPr>
              <w:pStyle w:val="Normal1"/>
              <w:numPr>
                <w:ilvl w:val="0"/>
                <w:numId w:val="41"/>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Експериментална употреба (приложима за продукти на алтернативния туризъм)</w:t>
            </w:r>
          </w:p>
        </w:tc>
      </w:tr>
      <w:tr w:rsidR="00234194" w:rsidRPr="006B0A92" w:rsidTr="006C0E34">
        <w:trPr>
          <w:cnfStyle w:val="000000100000" w:firstRow="0" w:lastRow="0" w:firstColumn="0" w:lastColumn="0" w:oddVBand="0" w:evenVBand="0" w:oddHBand="1" w:evenHBand="0" w:firstRowFirstColumn="0" w:firstRowLastColumn="0" w:lastRowFirstColumn="0" w:lastRowLastColumn="0"/>
          <w:cantSplit/>
          <w:trHeight w:val="317"/>
          <w:jc w:val="center"/>
        </w:trPr>
        <w:tc>
          <w:tcPr>
            <w:cnfStyle w:val="001000000000" w:firstRow="0" w:lastRow="0" w:firstColumn="1" w:lastColumn="0" w:oddVBand="0" w:evenVBand="0" w:oddHBand="0" w:evenHBand="0" w:firstRowFirstColumn="0" w:firstRowLastColumn="0" w:lastRowFirstColumn="0" w:lastRowLastColumn="0"/>
            <w:tcW w:w="1438"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F53519" w:rsidP="00A6367C">
            <w:pPr>
              <w:pStyle w:val="Normal1"/>
              <w:shd w:val="clear" w:color="auto" w:fill="B8CCE4"/>
              <w:spacing w:before="20" w:after="20"/>
              <w:jc w:val="center"/>
              <w:rPr>
                <w:rFonts w:asciiTheme="minorHAnsi" w:hAnsiTheme="minorHAnsi" w:cs="Times New Roman"/>
              </w:rPr>
            </w:pPr>
            <w:r w:rsidRPr="006B0A92">
              <w:rPr>
                <w:rFonts w:asciiTheme="minorHAnsi" w:hAnsiTheme="minorHAnsi" w:cs="Times New Roman"/>
              </w:rPr>
              <w:t xml:space="preserve">Екстремни горещини </w:t>
            </w:r>
          </w:p>
        </w:tc>
        <w:tc>
          <w:tcPr>
            <w:tcW w:w="1887" w:type="dxa"/>
            <w:vMerge w:val="restart"/>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C02ED8" w:rsidP="00A6367C">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Увеличаване на зелените площи в градовете за подобряване на микроклимата и качеството на </w:t>
            </w:r>
            <w:r w:rsidRPr="006B0A92">
              <w:rPr>
                <w:rFonts w:asciiTheme="minorHAnsi" w:hAnsiTheme="minorHAnsi" w:cs="Times New Roman"/>
              </w:rPr>
              <w:lastRenderedPageBreak/>
              <w:t xml:space="preserve">въздуха </w:t>
            </w: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234194" w:rsidRPr="006B0A92" w:rsidRDefault="00C02ED8">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lastRenderedPageBreak/>
              <w:t xml:space="preserve">Необходими услуги </w:t>
            </w:r>
          </w:p>
          <w:p w:rsidR="00234194" w:rsidRPr="006B0A92" w:rsidRDefault="00C1282D" w:rsidP="008E4C20">
            <w:pPr>
              <w:pStyle w:val="Normal1"/>
              <w:numPr>
                <w:ilvl w:val="0"/>
                <w:numId w:val="42"/>
              </w:numPr>
              <w:pBdr>
                <w:top w:val="none" w:sz="0" w:space="0" w:color="auto"/>
                <w:left w:val="none" w:sz="0" w:space="0" w:color="auto"/>
                <w:bottom w:val="none" w:sz="0" w:space="0" w:color="auto"/>
                <w:right w:val="none" w:sz="0" w:space="0" w:color="auto"/>
                <w:between w:val="none" w:sz="0" w:space="0" w:color="auto"/>
              </w:pBdr>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Регулиране на местния климат</w:t>
            </w:r>
          </w:p>
          <w:p w:rsidR="00234194" w:rsidRPr="006B0A92" w:rsidRDefault="00C1282D" w:rsidP="008E4C20">
            <w:pPr>
              <w:pStyle w:val="Normal1"/>
              <w:numPr>
                <w:ilvl w:val="0"/>
                <w:numId w:val="42"/>
              </w:numPr>
              <w:pBdr>
                <w:top w:val="none" w:sz="0" w:space="0" w:color="auto"/>
                <w:left w:val="none" w:sz="0" w:space="0" w:color="auto"/>
                <w:bottom w:val="none" w:sz="0" w:space="0" w:color="auto"/>
                <w:right w:val="none" w:sz="0" w:space="0" w:color="auto"/>
                <w:between w:val="none" w:sz="0" w:space="0" w:color="auto"/>
              </w:pBdr>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Вентилация и </w:t>
            </w:r>
            <w:r w:rsidR="002178A5" w:rsidRPr="006B0A92">
              <w:rPr>
                <w:rFonts w:asciiTheme="minorHAnsi" w:hAnsiTheme="minorHAnsi" w:cs="Times New Roman"/>
              </w:rPr>
              <w:t xml:space="preserve">транспирация </w:t>
            </w:r>
          </w:p>
        </w:tc>
      </w:tr>
      <w:tr w:rsidR="00234194" w:rsidRPr="0038056C" w:rsidTr="006C0E34">
        <w:trPr>
          <w:trHeight w:val="317"/>
          <w:jc w:val="center"/>
        </w:trPr>
        <w:tc>
          <w:tcPr>
            <w:cnfStyle w:val="001000000000" w:firstRow="0" w:lastRow="0" w:firstColumn="1" w:lastColumn="0" w:oddVBand="0" w:evenVBand="0" w:oddHBand="0" w:evenHBand="0" w:firstRowFirstColumn="0" w:firstRowLastColumn="0" w:lastRowFirstColumn="0" w:lastRowLastColumn="0"/>
            <w:tcW w:w="1438" w:type="dxa"/>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234194">
            <w:pPr>
              <w:jc w:val="left"/>
              <w:rPr>
                <w:rFonts w:asciiTheme="minorHAnsi" w:eastAsia="Arial" w:hAnsiTheme="minorHAnsi" w:cs="Times New Roman"/>
                <w:color w:val="000000"/>
                <w:lang w:val="bg-BG" w:eastAsia="bg-BG"/>
              </w:rPr>
            </w:pPr>
          </w:p>
        </w:tc>
        <w:tc>
          <w:tcPr>
            <w:tcW w:w="1887" w:type="dxa"/>
            <w:vMerge/>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234194">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imes New Roman"/>
                <w:color w:val="000000"/>
                <w:lang w:val="bg-BG" w:eastAsia="bg-BG"/>
              </w:rPr>
            </w:pP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C02ED8" w:rsidRPr="006B0A92" w:rsidRDefault="00C02ED8" w:rsidP="00C02ED8">
            <w:pPr>
              <w:pStyle w:val="Normal1"/>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Допълнителни ползи</w:t>
            </w:r>
          </w:p>
          <w:p w:rsidR="0079651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Медиация на мирисови/шумови/визуални въздействия </w:t>
            </w:r>
          </w:p>
          <w:p w:rsidR="0023419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Подземни води за питейни нужди </w:t>
            </w:r>
          </w:p>
          <w:p w:rsidR="0023419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lastRenderedPageBreak/>
              <w:t xml:space="preserve">Генетичен материал от всяка биота </w:t>
            </w:r>
          </w:p>
          <w:p w:rsidR="0023419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Енергийни източници на база биомаса </w:t>
            </w:r>
          </w:p>
          <w:p w:rsidR="0079651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Масово стабилизиране и контролиране на нивата на ерозия </w:t>
            </w:r>
          </w:p>
          <w:p w:rsidR="0079651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хидрологичния цикъл и потока на водата </w:t>
            </w:r>
          </w:p>
          <w:p w:rsidR="0079651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Защита от наводнения </w:t>
            </w:r>
          </w:p>
          <w:p w:rsidR="0023419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Защита от бури </w:t>
            </w:r>
          </w:p>
          <w:p w:rsidR="0023419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Химическо състояние на вода (сладка или солена) </w:t>
            </w:r>
          </w:p>
          <w:p w:rsidR="0023419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Опрашване </w:t>
            </w:r>
          </w:p>
          <w:p w:rsidR="0079651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популациите в развъдници </w:t>
            </w:r>
          </w:p>
          <w:p w:rsidR="0079651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Контрол на вредителите</w:t>
            </w:r>
          </w:p>
          <w:p w:rsidR="0079651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Контрол на </w:t>
            </w:r>
            <w:r w:rsidR="00FB4415" w:rsidRPr="006B0A92">
              <w:rPr>
                <w:rFonts w:asciiTheme="minorHAnsi" w:hAnsiTheme="minorHAnsi" w:cs="Times New Roman"/>
              </w:rPr>
              <w:t>болестите</w:t>
            </w:r>
            <w:r w:rsidRPr="006B0A92">
              <w:rPr>
                <w:rFonts w:asciiTheme="minorHAnsi" w:hAnsiTheme="minorHAnsi" w:cs="Times New Roman"/>
              </w:rPr>
              <w:t xml:space="preserve"> </w:t>
            </w:r>
          </w:p>
          <w:p w:rsidR="0023419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Химическо състояние на водите </w:t>
            </w:r>
          </w:p>
          <w:p w:rsidR="0079651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Регулиране на глобалния климат чрез намаляване концентрацията на ПГ </w:t>
            </w:r>
          </w:p>
          <w:p w:rsidR="00234194" w:rsidRPr="006B0A92" w:rsidRDefault="00796514" w:rsidP="008E4C20">
            <w:pPr>
              <w:pStyle w:val="Normal1"/>
              <w:numPr>
                <w:ilvl w:val="0"/>
                <w:numId w:val="43"/>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Експериментална употреба (приложима за градски отдих, наслада от природното и културното наследство, както и продукти на алтернативния туризъм)</w:t>
            </w:r>
          </w:p>
        </w:tc>
      </w:tr>
      <w:tr w:rsidR="00234194" w:rsidRPr="006B0A92" w:rsidTr="006C0E34">
        <w:trPr>
          <w:cnfStyle w:val="000000100000" w:firstRow="0" w:lastRow="0" w:firstColumn="0" w:lastColumn="0" w:oddVBand="0" w:evenVBand="0" w:oddHBand="1" w:evenHBand="0" w:firstRowFirstColumn="0" w:firstRowLastColumn="0" w:lastRowFirstColumn="0" w:lastRowLastColumn="0"/>
          <w:trHeight w:val="426"/>
          <w:jc w:val="center"/>
        </w:trPr>
        <w:tc>
          <w:tcPr>
            <w:cnfStyle w:val="001000000000" w:firstRow="0" w:lastRow="0" w:firstColumn="1" w:lastColumn="0" w:oddVBand="0" w:evenVBand="0" w:oddHBand="0" w:evenHBand="0" w:firstRowFirstColumn="0" w:firstRowLastColumn="0" w:lastRowFirstColumn="0" w:lastRowLastColumn="0"/>
            <w:tcW w:w="1438"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F53519">
            <w:pPr>
              <w:pStyle w:val="Normal1"/>
              <w:spacing w:before="20" w:after="20"/>
              <w:jc w:val="center"/>
              <w:rPr>
                <w:rFonts w:asciiTheme="minorHAnsi" w:hAnsiTheme="minorHAnsi" w:cs="Times New Roman"/>
              </w:rPr>
            </w:pPr>
            <w:r w:rsidRPr="006B0A92">
              <w:rPr>
                <w:rFonts w:asciiTheme="minorHAnsi" w:hAnsiTheme="minorHAnsi" w:cs="Times New Roman"/>
              </w:rPr>
              <w:lastRenderedPageBreak/>
              <w:t>Речн</w:t>
            </w:r>
            <w:r w:rsidR="00C02ED8" w:rsidRPr="006B0A92">
              <w:rPr>
                <w:rFonts w:asciiTheme="minorHAnsi" w:hAnsiTheme="minorHAnsi" w:cs="Times New Roman"/>
              </w:rPr>
              <w:t>и</w:t>
            </w:r>
            <w:r w:rsidRPr="006B0A92">
              <w:rPr>
                <w:rFonts w:asciiTheme="minorHAnsi" w:hAnsiTheme="minorHAnsi" w:cs="Times New Roman"/>
              </w:rPr>
              <w:t xml:space="preserve"> наводнени</w:t>
            </w:r>
            <w:r w:rsidR="00C02ED8" w:rsidRPr="006B0A92">
              <w:rPr>
                <w:rFonts w:asciiTheme="minorHAnsi" w:hAnsiTheme="minorHAnsi" w:cs="Times New Roman"/>
              </w:rPr>
              <w:t>я</w:t>
            </w:r>
          </w:p>
        </w:tc>
        <w:tc>
          <w:tcPr>
            <w:tcW w:w="1887" w:type="dxa"/>
            <w:vMerge w:val="restart"/>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C02ED8" w:rsidP="00A6367C">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и възстановяване на влажни зони и речни корита, които действат като естествен буфер срещу наводнения </w:t>
            </w: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234194" w:rsidRPr="006B0A92" w:rsidRDefault="00C02ED8">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Необходими услуги</w:t>
            </w:r>
          </w:p>
          <w:p w:rsidR="00234194" w:rsidRPr="006B0A92" w:rsidRDefault="00796514" w:rsidP="008E4C20">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Защита от наводнения</w:t>
            </w:r>
          </w:p>
          <w:p w:rsidR="00234194" w:rsidRPr="006B0A92" w:rsidRDefault="00796514" w:rsidP="008E4C20">
            <w:pPr>
              <w:pStyle w:val="Normal1"/>
              <w:numPr>
                <w:ilvl w:val="0"/>
                <w:numId w:val="44"/>
              </w:numPr>
              <w:pBdr>
                <w:top w:val="none" w:sz="0" w:space="0" w:color="auto"/>
                <w:left w:val="none" w:sz="0" w:space="0" w:color="auto"/>
                <w:bottom w:val="none" w:sz="0" w:space="0" w:color="auto"/>
                <w:right w:val="none" w:sz="0" w:space="0" w:color="auto"/>
                <w:between w:val="none" w:sz="0" w:space="0" w:color="auto"/>
              </w:pBdr>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Защита от бури</w:t>
            </w:r>
          </w:p>
        </w:tc>
      </w:tr>
      <w:tr w:rsidR="00234194" w:rsidRPr="0038056C" w:rsidTr="006C0E34">
        <w:trPr>
          <w:trHeight w:val="426"/>
          <w:jc w:val="center"/>
        </w:trPr>
        <w:tc>
          <w:tcPr>
            <w:cnfStyle w:val="001000000000" w:firstRow="0" w:lastRow="0" w:firstColumn="1" w:lastColumn="0" w:oddVBand="0" w:evenVBand="0" w:oddHBand="0" w:evenHBand="0" w:firstRowFirstColumn="0" w:firstRowLastColumn="0" w:lastRowFirstColumn="0" w:lastRowLastColumn="0"/>
            <w:tcW w:w="1438" w:type="dxa"/>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234194">
            <w:pPr>
              <w:jc w:val="left"/>
              <w:rPr>
                <w:rFonts w:asciiTheme="minorHAnsi" w:eastAsia="Arial" w:hAnsiTheme="minorHAnsi" w:cs="Times New Roman"/>
                <w:color w:val="000000"/>
                <w:lang w:val="bg-BG" w:eastAsia="bg-BG"/>
              </w:rPr>
            </w:pPr>
          </w:p>
        </w:tc>
        <w:tc>
          <w:tcPr>
            <w:tcW w:w="1887" w:type="dxa"/>
            <w:vMerge/>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234194">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imes New Roman"/>
                <w:color w:val="000000"/>
                <w:lang w:val="bg-BG" w:eastAsia="bg-BG"/>
              </w:rPr>
            </w:pP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C02ED8" w:rsidRPr="006B0A92" w:rsidRDefault="00C02ED8" w:rsidP="00C02ED8">
            <w:pPr>
              <w:pStyle w:val="Normal1"/>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Допълнителни ползи</w:t>
            </w:r>
          </w:p>
          <w:p w:rsidR="0079651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Масово стабилизиране и контролиране на нивата на ерозия </w:t>
            </w:r>
          </w:p>
          <w:p w:rsidR="0023419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Подземна вода за питейни нужди </w:t>
            </w:r>
          </w:p>
          <w:p w:rsidR="0023419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Генетичен материал от всяка биота </w:t>
            </w:r>
          </w:p>
          <w:p w:rsidR="0023419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Енергийни източници на база биомаса </w:t>
            </w:r>
          </w:p>
          <w:p w:rsidR="0079651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хидрологичния цикъл и потока на водата </w:t>
            </w:r>
          </w:p>
          <w:p w:rsidR="0079651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Опрашване </w:t>
            </w:r>
          </w:p>
          <w:p w:rsidR="0079651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популациите в развъдници </w:t>
            </w:r>
          </w:p>
          <w:p w:rsidR="0079651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Контрол на вредителите</w:t>
            </w:r>
          </w:p>
          <w:p w:rsidR="0079651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Контрол на </w:t>
            </w:r>
            <w:r w:rsidR="00FB4415" w:rsidRPr="006B0A92">
              <w:rPr>
                <w:rFonts w:asciiTheme="minorHAnsi" w:hAnsiTheme="minorHAnsi" w:cs="Times New Roman"/>
              </w:rPr>
              <w:t>болестите</w:t>
            </w:r>
            <w:r w:rsidRPr="006B0A92">
              <w:rPr>
                <w:rFonts w:asciiTheme="minorHAnsi" w:hAnsiTheme="minorHAnsi" w:cs="Times New Roman"/>
              </w:rPr>
              <w:t xml:space="preserve"> </w:t>
            </w:r>
          </w:p>
          <w:p w:rsidR="0023419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Химическо състояние на водите </w:t>
            </w:r>
          </w:p>
          <w:p w:rsidR="0079651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Регулиране на глобалния климат чрез намаляване концентрацията на ПГ </w:t>
            </w:r>
          </w:p>
          <w:p w:rsidR="00234194" w:rsidRPr="006B0A92" w:rsidRDefault="00796514" w:rsidP="008E4C20">
            <w:pPr>
              <w:pStyle w:val="Normal1"/>
              <w:numPr>
                <w:ilvl w:val="0"/>
                <w:numId w:val="45"/>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Експериментална употреба (приложима за продукти на алтернативния туризъм)</w:t>
            </w:r>
          </w:p>
        </w:tc>
      </w:tr>
      <w:tr w:rsidR="00234194" w:rsidRPr="006B0A92" w:rsidTr="006C0E34">
        <w:trPr>
          <w:cnfStyle w:val="000000100000" w:firstRow="0" w:lastRow="0" w:firstColumn="0" w:lastColumn="0" w:oddVBand="0" w:evenVBand="0" w:oddHBand="1" w:evenHBand="0" w:firstRowFirstColumn="0" w:firstRowLastColumn="0" w:lastRowFirstColumn="0" w:lastRowLastColumn="0"/>
          <w:trHeight w:val="426"/>
          <w:jc w:val="center"/>
        </w:trPr>
        <w:tc>
          <w:tcPr>
            <w:cnfStyle w:val="001000000000" w:firstRow="0" w:lastRow="0" w:firstColumn="1" w:lastColumn="0" w:oddVBand="0" w:evenVBand="0" w:oddHBand="0" w:evenHBand="0" w:firstRowFirstColumn="0" w:firstRowLastColumn="0" w:lastRowFirstColumn="0" w:lastRowLastColumn="0"/>
            <w:tcW w:w="1438"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F53519">
            <w:pPr>
              <w:pStyle w:val="Normal1"/>
              <w:spacing w:before="20" w:after="20"/>
              <w:jc w:val="center"/>
              <w:rPr>
                <w:rFonts w:asciiTheme="minorHAnsi" w:hAnsiTheme="minorHAnsi" w:cs="Times New Roman"/>
              </w:rPr>
            </w:pPr>
            <w:r w:rsidRPr="006B0A92">
              <w:rPr>
                <w:rFonts w:asciiTheme="minorHAnsi" w:hAnsiTheme="minorHAnsi" w:cs="Times New Roman"/>
              </w:rPr>
              <w:t xml:space="preserve">Увеличен риск от пожари </w:t>
            </w:r>
          </w:p>
        </w:tc>
        <w:tc>
          <w:tcPr>
            <w:tcW w:w="1887" w:type="dxa"/>
            <w:vMerge w:val="restart"/>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C02ED8">
            <w:pPr>
              <w:pStyle w:val="Normal1"/>
              <w:spacing w:before="20" w:after="2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Култивиране на разнообразни гори, които са по-издръжливи на нападение от вредители и </w:t>
            </w:r>
            <w:r w:rsidRPr="006B0A92">
              <w:rPr>
                <w:rFonts w:asciiTheme="minorHAnsi" w:hAnsiTheme="minorHAnsi" w:cs="Times New Roman"/>
              </w:rPr>
              <w:lastRenderedPageBreak/>
              <w:t xml:space="preserve">представляват по-нисък риск от пожари </w:t>
            </w: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234194" w:rsidRPr="006B0A92" w:rsidRDefault="00C02ED8">
            <w:pPr>
              <w:pStyle w:val="Normal1"/>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lastRenderedPageBreak/>
              <w:t>Необходими услуги</w:t>
            </w:r>
          </w:p>
          <w:p w:rsidR="00796514" w:rsidRPr="006B0A92" w:rsidRDefault="00796514" w:rsidP="008E4C20">
            <w:pPr>
              <w:pStyle w:val="Normal1"/>
              <w:numPr>
                <w:ilvl w:val="0"/>
                <w:numId w:val="46"/>
              </w:numPr>
              <w:pBdr>
                <w:top w:val="none" w:sz="0" w:space="0" w:color="auto"/>
                <w:left w:val="none" w:sz="0" w:space="0" w:color="auto"/>
                <w:bottom w:val="none" w:sz="0" w:space="0" w:color="auto"/>
                <w:right w:val="none" w:sz="0" w:space="0" w:color="auto"/>
                <w:between w:val="none" w:sz="0" w:space="0" w:color="auto"/>
              </w:pBdr>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Контрол на вредителите</w:t>
            </w:r>
          </w:p>
          <w:p w:rsidR="00234194" w:rsidRPr="006B0A92" w:rsidRDefault="00796514" w:rsidP="008E4C20">
            <w:pPr>
              <w:pStyle w:val="Normal1"/>
              <w:numPr>
                <w:ilvl w:val="0"/>
                <w:numId w:val="46"/>
              </w:numPr>
              <w:pBdr>
                <w:top w:val="none" w:sz="0" w:space="0" w:color="auto"/>
                <w:left w:val="none" w:sz="0" w:space="0" w:color="auto"/>
                <w:bottom w:val="none" w:sz="0" w:space="0" w:color="auto"/>
                <w:right w:val="none" w:sz="0" w:space="0" w:color="auto"/>
                <w:between w:val="none" w:sz="0" w:space="0" w:color="auto"/>
              </w:pBdr>
              <w:spacing w:before="20" w:after="20"/>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Контрол на </w:t>
            </w:r>
            <w:r w:rsidR="00FB4415" w:rsidRPr="006B0A92">
              <w:rPr>
                <w:rFonts w:asciiTheme="minorHAnsi" w:hAnsiTheme="minorHAnsi" w:cs="Times New Roman"/>
              </w:rPr>
              <w:t>болестите</w:t>
            </w:r>
            <w:r w:rsidRPr="006B0A92">
              <w:rPr>
                <w:rFonts w:asciiTheme="minorHAnsi" w:hAnsiTheme="minorHAnsi" w:cs="Times New Roman"/>
              </w:rPr>
              <w:t xml:space="preserve"> </w:t>
            </w:r>
          </w:p>
        </w:tc>
      </w:tr>
      <w:tr w:rsidR="00234194" w:rsidRPr="0038056C" w:rsidTr="006C0E34">
        <w:trPr>
          <w:trHeight w:val="426"/>
          <w:jc w:val="center"/>
        </w:trPr>
        <w:tc>
          <w:tcPr>
            <w:cnfStyle w:val="001000000000" w:firstRow="0" w:lastRow="0" w:firstColumn="1" w:lastColumn="0" w:oddVBand="0" w:evenVBand="0" w:oddHBand="0" w:evenHBand="0" w:firstRowFirstColumn="0" w:firstRowLastColumn="0" w:lastRowFirstColumn="0" w:lastRowLastColumn="0"/>
            <w:tcW w:w="1438" w:type="dxa"/>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34194" w:rsidRPr="006B0A92" w:rsidRDefault="00234194">
            <w:pPr>
              <w:jc w:val="left"/>
              <w:rPr>
                <w:rFonts w:asciiTheme="minorHAnsi" w:eastAsia="Arial" w:hAnsiTheme="minorHAnsi" w:cs="Times New Roman"/>
                <w:color w:val="000000"/>
                <w:lang w:val="bg-BG" w:eastAsia="bg-BG"/>
              </w:rPr>
            </w:pPr>
          </w:p>
        </w:tc>
        <w:tc>
          <w:tcPr>
            <w:tcW w:w="1887" w:type="dxa"/>
            <w:vMerge/>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234194" w:rsidRPr="006B0A92" w:rsidRDefault="00234194">
            <w:pPr>
              <w:jc w:val="left"/>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imes New Roman"/>
                <w:color w:val="000000"/>
                <w:lang w:val="bg-BG" w:eastAsia="bg-BG"/>
              </w:rPr>
            </w:pPr>
          </w:p>
        </w:tc>
        <w:tc>
          <w:tcPr>
            <w:tcW w:w="585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234194" w:rsidRPr="006B0A92" w:rsidRDefault="00C02ED8">
            <w:pPr>
              <w:pStyle w:val="Normal1"/>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b/>
              </w:rPr>
            </w:pPr>
            <w:r w:rsidRPr="006B0A92">
              <w:rPr>
                <w:rFonts w:asciiTheme="minorHAnsi" w:hAnsiTheme="minorHAnsi" w:cs="Times New Roman"/>
                <w:b/>
              </w:rPr>
              <w:t>Допълнителни ползи</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Защита от наводнения</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Защита от бури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lastRenderedPageBreak/>
              <w:t xml:space="preserve">Масово стабилизиране и контролиране на нивата на ерозия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Подземна вода за питейни нужди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Генетичен материал от всяка биота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Енергийни източници на база биомаса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хидрологичния цикъл и потока на водата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Опрашване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Поддържане на популациите в развъдници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Химическо състояние на водите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Регулиране на глобалния климат чрез намаляване концентрацията на ПГ </w:t>
            </w:r>
          </w:p>
          <w:p w:rsidR="0079651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Експериментална употреба (приложима за продукти на алтернативния туризъм)</w:t>
            </w:r>
          </w:p>
          <w:p w:rsidR="00234194" w:rsidRPr="006B0A92" w:rsidRDefault="00796514" w:rsidP="008E4C20">
            <w:pPr>
              <w:pStyle w:val="Normal1"/>
              <w:numPr>
                <w:ilvl w:val="0"/>
                <w:numId w:val="47"/>
              </w:numPr>
              <w:pBdr>
                <w:top w:val="none" w:sz="0" w:space="0" w:color="auto"/>
                <w:left w:val="none" w:sz="0" w:space="0" w:color="auto"/>
                <w:bottom w:val="none" w:sz="0" w:space="0" w:color="auto"/>
                <w:right w:val="none" w:sz="0" w:space="0" w:color="auto"/>
                <w:between w:val="none" w:sz="0" w:space="0" w:color="auto"/>
              </w:pBdr>
              <w:spacing w:before="20" w:after="20"/>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6B0A92">
              <w:rPr>
                <w:rFonts w:asciiTheme="minorHAnsi" w:hAnsiTheme="minorHAnsi" w:cs="Times New Roman"/>
              </w:rPr>
              <w:t xml:space="preserve">Наличие и стойност на наследство </w:t>
            </w:r>
          </w:p>
        </w:tc>
      </w:tr>
    </w:tbl>
    <w:p w:rsidR="00234194" w:rsidRPr="006B0A92" w:rsidRDefault="00EF67FB" w:rsidP="008E4C20">
      <w:pPr>
        <w:pStyle w:val="Normal1"/>
        <w:numPr>
          <w:ilvl w:val="0"/>
          <w:numId w:val="66"/>
        </w:numPr>
        <w:spacing w:before="200" w:after="120"/>
        <w:rPr>
          <w:rFonts w:ascii="Times New Roman" w:hAnsi="Times New Roman" w:cs="Times New Roman"/>
          <w:sz w:val="24"/>
          <w:szCs w:val="24"/>
        </w:rPr>
      </w:pPr>
      <w:r w:rsidRPr="006B0A92">
        <w:rPr>
          <w:rFonts w:ascii="Times New Roman" w:hAnsi="Times New Roman" w:cs="Times New Roman"/>
          <w:sz w:val="24"/>
          <w:szCs w:val="24"/>
        </w:rPr>
        <w:lastRenderedPageBreak/>
        <w:t>С</w:t>
      </w:r>
      <w:r w:rsidR="00796514" w:rsidRPr="006B0A92">
        <w:rPr>
          <w:rFonts w:ascii="Times New Roman" w:hAnsi="Times New Roman" w:cs="Times New Roman"/>
          <w:sz w:val="24"/>
          <w:szCs w:val="24"/>
        </w:rPr>
        <w:t xml:space="preserve">лед като бъде извършена оценката на необходимите екосистемни услуги, планирането на екосистемите за цялата територия може да се извърши като част от </w:t>
      </w:r>
      <w:r w:rsidR="002178A5" w:rsidRPr="006B0A92">
        <w:rPr>
          <w:rFonts w:ascii="Times New Roman" w:hAnsi="Times New Roman" w:cs="Times New Roman"/>
          <w:sz w:val="24"/>
          <w:szCs w:val="24"/>
        </w:rPr>
        <w:t xml:space="preserve">териториалното </w:t>
      </w:r>
      <w:r w:rsidR="00796514" w:rsidRPr="006B0A92">
        <w:rPr>
          <w:rFonts w:ascii="Times New Roman" w:hAnsi="Times New Roman" w:cs="Times New Roman"/>
          <w:sz w:val="24"/>
          <w:szCs w:val="24"/>
        </w:rPr>
        <w:t xml:space="preserve">планиране, за да се осигури желаният </w:t>
      </w:r>
      <w:r w:rsidR="00E371A4" w:rsidRPr="006B0A92">
        <w:rPr>
          <w:rFonts w:ascii="Times New Roman" w:hAnsi="Times New Roman" w:cs="Times New Roman"/>
          <w:sz w:val="24"/>
          <w:szCs w:val="24"/>
        </w:rPr>
        <w:t xml:space="preserve">комплекс </w:t>
      </w:r>
      <w:r w:rsidRPr="006B0A92">
        <w:rPr>
          <w:rFonts w:ascii="Times New Roman" w:hAnsi="Times New Roman" w:cs="Times New Roman"/>
          <w:sz w:val="24"/>
          <w:szCs w:val="24"/>
        </w:rPr>
        <w:t>екосистемни услуги</w:t>
      </w:r>
      <w:r w:rsidR="00796514" w:rsidRPr="006B0A92">
        <w:rPr>
          <w:rFonts w:ascii="Times New Roman" w:hAnsi="Times New Roman" w:cs="Times New Roman"/>
          <w:sz w:val="24"/>
          <w:szCs w:val="24"/>
        </w:rPr>
        <w:t>. Това планиране може да включва мерки за естествени екосистеми или създаване на зелена инфраструктура в зависимост от статуса на защита и планираното</w:t>
      </w:r>
      <w:r w:rsidRPr="006B0A92">
        <w:rPr>
          <w:rFonts w:ascii="Times New Roman" w:hAnsi="Times New Roman" w:cs="Times New Roman"/>
          <w:sz w:val="24"/>
          <w:szCs w:val="24"/>
        </w:rPr>
        <w:t xml:space="preserve"> цел на земеползване.</w:t>
      </w:r>
    </w:p>
    <w:p w:rsidR="00EF67FB" w:rsidRDefault="00EF67FB" w:rsidP="008E4C20">
      <w:pPr>
        <w:pStyle w:val="Normal1"/>
        <w:numPr>
          <w:ilvl w:val="0"/>
          <w:numId w:val="66"/>
        </w:numPr>
        <w:spacing w:before="120" w:after="120"/>
        <w:rPr>
          <w:rFonts w:ascii="Times New Roman" w:hAnsi="Times New Roman" w:cs="Times New Roman"/>
          <w:sz w:val="24"/>
          <w:szCs w:val="24"/>
        </w:rPr>
      </w:pPr>
      <w:r w:rsidRPr="006B0A92">
        <w:rPr>
          <w:rFonts w:ascii="Times New Roman" w:hAnsi="Times New Roman" w:cs="Times New Roman"/>
          <w:sz w:val="24"/>
          <w:szCs w:val="24"/>
        </w:rPr>
        <w:t>След това планираните мерки за БР и ЕС трябва да бъдат включени в прогнозите за финансиране за АИК или като разходи (т.е. за планиране на зелена инфраструктура), или като намаление на разходите (т.е. икономии на разходи от използването на екосистемни услуги вместо други технологии). Така полученият баланс на необходимите средства ще информира за обхвата и целите на конкретни проекти, които могат да кандидатстват за финансиране по програми на ЕС, от финансови инструменти, държавен бюджет или други дарители и/или да бъдат финансирани от общинския бюджет.</w:t>
      </w:r>
    </w:p>
    <w:p w:rsidR="001A09CD" w:rsidRPr="002F6C02" w:rsidRDefault="001A09CD" w:rsidP="002F6C02">
      <w:pPr>
        <w:pStyle w:val="Heading2"/>
      </w:pPr>
      <w:bookmarkStart w:id="414" w:name="_Toc523082971"/>
      <w:bookmarkStart w:id="415" w:name="_Toc528677370"/>
      <w:bookmarkStart w:id="416" w:name="_Toc530040961"/>
      <w:r w:rsidRPr="002F6C02">
        <w:t xml:space="preserve">3.4. </w:t>
      </w:r>
      <w:bookmarkEnd w:id="414"/>
      <w:r w:rsidR="00736828" w:rsidRPr="002F6C02">
        <w:t>Анализ разходи-ползи</w:t>
      </w:r>
      <w:bookmarkEnd w:id="415"/>
      <w:bookmarkEnd w:id="416"/>
    </w:p>
    <w:p w:rsidR="001E4BE9" w:rsidRPr="00F05D93" w:rsidRDefault="00D07063" w:rsidP="001A09CD">
      <w:pPr>
        <w:pStyle w:val="BodyText"/>
        <w:rPr>
          <w:rFonts w:eastAsia="Calibri"/>
        </w:rPr>
      </w:pPr>
      <w:r w:rsidRPr="00F05D93">
        <w:rPr>
          <w:rFonts w:eastAsia="Times New Roman"/>
        </w:rPr>
        <w:t>Идейната рамка на АРП  е разработена с цел да се оцени стойността на екосистемните услуги, които се приемат за даденост от техните потребители и не са включени в статистиката, но носят стойност за адаптацията към изменението на климата.</w:t>
      </w:r>
    </w:p>
    <w:p w:rsidR="001E4BE9" w:rsidRPr="00F05D93" w:rsidRDefault="00D07063" w:rsidP="001A09CD">
      <w:pPr>
        <w:pStyle w:val="BodyText"/>
        <w:rPr>
          <w:rFonts w:eastAsia="Calibri"/>
        </w:rPr>
      </w:pPr>
      <w:r w:rsidRPr="00F05D93">
        <w:rPr>
          <w:rFonts w:eastAsia="Times New Roman"/>
        </w:rPr>
        <w:t>Тъй като България към момента все още няма сметки за природния капитал, АРП се основава на сметки на ниво ЕС, моделиране на доставките на екосистемни услуги, както и на връзките между параметрите на екосистемите и пр</w:t>
      </w:r>
      <w:r w:rsidRPr="00F05D93">
        <w:rPr>
          <w:rFonts w:eastAsia="Times New Roman"/>
          <w:lang w:val="en-US"/>
        </w:rPr>
        <w:t>e</w:t>
      </w:r>
      <w:r w:rsidRPr="00F05D93">
        <w:rPr>
          <w:rFonts w:eastAsia="Times New Roman"/>
        </w:rPr>
        <w:t>доставянето на съответните екосистемни услуги, както е описано в научната литература и литературата за управление на екосистеми.</w:t>
      </w:r>
    </w:p>
    <w:p w:rsidR="00F05D93" w:rsidRPr="00F05D93" w:rsidRDefault="00D07063" w:rsidP="00F05D93">
      <w:pPr>
        <w:pStyle w:val="BodyText"/>
      </w:pPr>
      <w:r w:rsidRPr="00F05D93">
        <w:rPr>
          <w:rFonts w:eastAsia="Calibri" w:cs="Arial"/>
          <w:szCs w:val="22"/>
          <w:lang w:eastAsia="en-US"/>
        </w:rPr>
        <w:t xml:space="preserve">Сериозният недостиг на налични данни и модели не позволява пълна оценка на икономическите ползи от всичките 90 екосистемни услуги според класификацията за </w:t>
      </w:r>
      <w:r w:rsidRPr="00F05D93">
        <w:rPr>
          <w:rFonts w:eastAsia="Calibri" w:cs="Arial"/>
          <w:szCs w:val="22"/>
          <w:lang w:eastAsia="en-US"/>
        </w:rPr>
        <w:lastRenderedPageBreak/>
        <w:t xml:space="preserve">екосистемните услуги </w:t>
      </w:r>
      <w:r w:rsidRPr="00F05D93">
        <w:rPr>
          <w:rFonts w:eastAsia="Calibri" w:cs="Arial"/>
          <w:szCs w:val="22"/>
          <w:lang w:val="en-US" w:eastAsia="en-US"/>
        </w:rPr>
        <w:t>CICES</w:t>
      </w:r>
      <w:r w:rsidRPr="00F05D93">
        <w:rPr>
          <w:rFonts w:eastAsia="Calibri" w:cs="Arial"/>
          <w:szCs w:val="22"/>
          <w:vertAlign w:val="superscript"/>
          <w:lang w:val="en-US" w:eastAsia="en-US"/>
        </w:rPr>
        <w:footnoteReference w:id="104"/>
      </w:r>
      <w:r w:rsidRPr="00F05D93">
        <w:rPr>
          <w:rFonts w:eastAsia="Times New Roman" w:cs="Arial"/>
          <w:szCs w:val="22"/>
          <w:lang w:eastAsia="en-GB"/>
        </w:rPr>
        <w:t xml:space="preserve"> </w:t>
      </w:r>
      <w:r w:rsidRPr="00F05D93">
        <w:rPr>
          <w:rFonts w:eastAsia="Calibri" w:cs="Arial"/>
          <w:szCs w:val="22"/>
          <w:lang w:eastAsia="en-US"/>
        </w:rPr>
        <w:t>на ЕС. Дори в случаите, в които услугите са моделирани или е използвано приближение, в рамките на този анализ не е възможна парична оценка за наличието на съпътстващи ползи и компенсации поради ограниченията на използваните модели и данни. Въпреки това е илюстрирана допълнителната стойност, която произтича от някои основни материални, регулиращи и поддържащи екосистемни услуги. Дори такова непълно изчисление на ползите надвишава разходите за адаптация в сектора.</w:t>
      </w:r>
    </w:p>
    <w:p w:rsidR="00A53845" w:rsidRPr="00F05D93" w:rsidRDefault="00D07063" w:rsidP="00F05D93">
      <w:pPr>
        <w:pStyle w:val="BodyText"/>
        <w:numPr>
          <w:ilvl w:val="0"/>
          <w:numId w:val="0"/>
        </w:numPr>
      </w:pPr>
      <w:r w:rsidRPr="00F05D93">
        <w:rPr>
          <w:rFonts w:eastAsia="Calibri" w:cs="Arial"/>
        </w:rPr>
        <w:t xml:space="preserve">Услугите, обхванати от този частичен анализ на разходите и ползите, са представени в </w:t>
      </w:r>
      <w:r w:rsidRPr="00F05D93">
        <w:rPr>
          <w:rFonts w:eastAsia="Times New Roman"/>
          <w:b/>
          <w:bCs/>
          <w:i/>
          <w:iCs/>
          <w:lang w:eastAsia="en-GB"/>
        </w:rPr>
        <w:t>таблица 5</w:t>
      </w:r>
      <w:r w:rsidR="001E4BE9" w:rsidRPr="00F05D93">
        <w:t>.</w:t>
      </w:r>
      <w:r w:rsidR="00590A94" w:rsidRPr="00F05D93">
        <w:t xml:space="preserve">                </w:t>
      </w:r>
      <w:bookmarkStart w:id="417" w:name="_Toc523083038"/>
    </w:p>
    <w:bookmarkEnd w:id="417"/>
    <w:p w:rsidR="009166AF" w:rsidRDefault="009166AF">
      <w:pPr>
        <w:rPr>
          <w:rFonts w:ascii="Calibri" w:eastAsia="Calibri" w:hAnsi="Calibri" w:cs="Arial"/>
          <w:b/>
          <w:i/>
          <w:iCs/>
          <w:color w:val="44546A"/>
          <w:sz w:val="22"/>
          <w:szCs w:val="18"/>
          <w:lang w:val="bg-BG" w:eastAsia="bg-BG"/>
        </w:rPr>
      </w:pPr>
      <w:r>
        <w:rPr>
          <w:rFonts w:ascii="Calibri" w:eastAsia="Calibri" w:hAnsi="Calibri" w:cs="Arial"/>
          <w:b/>
          <w:i/>
          <w:iCs/>
          <w:color w:val="44546A"/>
          <w:sz w:val="22"/>
          <w:szCs w:val="18"/>
          <w:lang w:val="bg-BG" w:eastAsia="bg-BG"/>
        </w:rPr>
        <w:br w:type="page"/>
      </w:r>
    </w:p>
    <w:p w:rsidR="002E1564" w:rsidRPr="00F05D93" w:rsidRDefault="00D07063" w:rsidP="00545BCB">
      <w:pPr>
        <w:pStyle w:val="TablesandFiguresHeading"/>
      </w:pPr>
      <w:bookmarkStart w:id="418" w:name="_Toc530041171"/>
      <w:r w:rsidRPr="00545BCB">
        <w:lastRenderedPageBreak/>
        <w:t xml:space="preserve">Таблица </w:t>
      </w:r>
      <w:fldSimple w:instr=" SEQ Table \* ARABIC ">
        <w:r w:rsidR="009E180F" w:rsidRPr="00545BCB">
          <w:t>5</w:t>
        </w:r>
      </w:fldSimple>
      <w:r w:rsidRPr="00545BCB">
        <w:t>. Екосистемни услуги разгледани в АРП</w:t>
      </w:r>
      <w:bookmarkEnd w:id="418"/>
    </w:p>
    <w:tbl>
      <w:tblPr>
        <w:tblStyle w:val="MediumShading1-Accent11"/>
        <w:tblW w:w="9062" w:type="dxa"/>
        <w:jc w:val="center"/>
        <w:tblBorders>
          <w:insideV w:val="single" w:sz="8" w:space="0" w:color="7BA0CD"/>
        </w:tblBorders>
        <w:tblLook w:val="04A0" w:firstRow="1" w:lastRow="0" w:firstColumn="1" w:lastColumn="0" w:noHBand="0" w:noVBand="1"/>
      </w:tblPr>
      <w:tblGrid>
        <w:gridCol w:w="1725"/>
        <w:gridCol w:w="3575"/>
        <w:gridCol w:w="3762"/>
      </w:tblGrid>
      <w:tr w:rsidR="006229F5" w:rsidRPr="009166AF" w:rsidTr="009166A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Borders>
              <w:top w:val="none" w:sz="0" w:space="0" w:color="auto"/>
              <w:left w:val="none" w:sz="0" w:space="0" w:color="auto"/>
              <w:bottom w:val="none" w:sz="0" w:space="0" w:color="auto"/>
              <w:right w:val="none" w:sz="0" w:space="0" w:color="auto"/>
            </w:tcBorders>
            <w:shd w:val="clear" w:color="auto" w:fill="365F91"/>
            <w:vAlign w:val="center"/>
          </w:tcPr>
          <w:p w:rsidR="006229F5" w:rsidRPr="009166AF" w:rsidRDefault="006229F5" w:rsidP="009166AF">
            <w:pPr>
              <w:spacing w:before="60" w:after="60"/>
              <w:jc w:val="center"/>
              <w:rPr>
                <w:rFonts w:ascii="Calibri" w:hAnsi="Calibri" w:cs="Arial"/>
                <w:sz w:val="22"/>
                <w:lang w:val="bg-BG"/>
              </w:rPr>
            </w:pPr>
            <w:r w:rsidRPr="009166AF">
              <w:rPr>
                <w:rFonts w:ascii="Calibri" w:hAnsi="Calibri" w:cs="Arial"/>
                <w:sz w:val="22"/>
              </w:rPr>
              <w:t xml:space="preserve">CICES </w:t>
            </w:r>
            <w:r w:rsidRPr="009166AF">
              <w:rPr>
                <w:rFonts w:ascii="Calibri" w:hAnsi="Calibri" w:cs="Arial"/>
                <w:sz w:val="22"/>
                <w:lang w:val="bg-BG"/>
              </w:rPr>
              <w:t>раздел</w:t>
            </w:r>
          </w:p>
        </w:tc>
        <w:tc>
          <w:tcPr>
            <w:tcW w:w="3575" w:type="dxa"/>
            <w:tcBorders>
              <w:top w:val="none" w:sz="0" w:space="0" w:color="auto"/>
              <w:left w:val="none" w:sz="0" w:space="0" w:color="auto"/>
              <w:bottom w:val="none" w:sz="0" w:space="0" w:color="auto"/>
              <w:right w:val="none" w:sz="0" w:space="0" w:color="auto"/>
            </w:tcBorders>
            <w:shd w:val="clear" w:color="auto" w:fill="365F91"/>
            <w:vAlign w:val="center"/>
          </w:tcPr>
          <w:p w:rsidR="006229F5" w:rsidRPr="009166AF" w:rsidRDefault="006229F5" w:rsidP="009166AF">
            <w:pPr>
              <w:spacing w:before="60" w:after="60"/>
              <w:jc w:val="center"/>
              <w:cnfStyle w:val="100000000000" w:firstRow="1" w:lastRow="0" w:firstColumn="0" w:lastColumn="0" w:oddVBand="0" w:evenVBand="0" w:oddHBand="0" w:evenHBand="0" w:firstRowFirstColumn="0" w:firstRowLastColumn="0" w:lastRowFirstColumn="0" w:lastRowLastColumn="0"/>
              <w:rPr>
                <w:rFonts w:ascii="Calibri" w:hAnsi="Calibri" w:cs="Arial"/>
                <w:sz w:val="22"/>
                <w:lang w:val="bg-BG"/>
              </w:rPr>
            </w:pPr>
            <w:r w:rsidRPr="009166AF">
              <w:rPr>
                <w:rFonts w:ascii="Calibri" w:hAnsi="Calibri" w:cs="Arial"/>
                <w:sz w:val="22"/>
              </w:rPr>
              <w:t xml:space="preserve">CICES </w:t>
            </w:r>
            <w:r w:rsidRPr="009166AF">
              <w:rPr>
                <w:rFonts w:ascii="Calibri" w:hAnsi="Calibri" w:cs="Arial"/>
                <w:sz w:val="22"/>
                <w:lang w:val="bg-BG"/>
              </w:rPr>
              <w:t>класове</w:t>
            </w:r>
          </w:p>
        </w:tc>
        <w:tc>
          <w:tcPr>
            <w:tcW w:w="3762" w:type="dxa"/>
            <w:tcBorders>
              <w:top w:val="none" w:sz="0" w:space="0" w:color="auto"/>
              <w:left w:val="none" w:sz="0" w:space="0" w:color="auto"/>
              <w:bottom w:val="none" w:sz="0" w:space="0" w:color="auto"/>
              <w:right w:val="none" w:sz="0" w:space="0" w:color="auto"/>
            </w:tcBorders>
            <w:shd w:val="clear" w:color="auto" w:fill="365F91"/>
            <w:vAlign w:val="center"/>
          </w:tcPr>
          <w:p w:rsidR="006229F5" w:rsidRPr="009166AF" w:rsidRDefault="006229F5" w:rsidP="009166AF">
            <w:pPr>
              <w:spacing w:before="60" w:after="60"/>
              <w:jc w:val="center"/>
              <w:cnfStyle w:val="100000000000" w:firstRow="1" w:lastRow="0" w:firstColumn="0" w:lastColumn="0" w:oddVBand="0" w:evenVBand="0" w:oddHBand="0" w:evenHBand="0" w:firstRowFirstColumn="0" w:firstRowLastColumn="0" w:lastRowFirstColumn="0" w:lastRowLastColumn="0"/>
              <w:rPr>
                <w:rFonts w:ascii="Calibri" w:hAnsi="Calibri" w:cs="Arial"/>
                <w:sz w:val="22"/>
                <w:lang w:val="bg-BG"/>
              </w:rPr>
            </w:pPr>
            <w:r w:rsidRPr="009166AF">
              <w:rPr>
                <w:rFonts w:ascii="Calibri" w:hAnsi="Calibri" w:cs="Arial"/>
                <w:sz w:val="22"/>
                <w:lang w:val="bg-BG"/>
              </w:rPr>
              <w:t>Приближение използвано в анализа</w:t>
            </w:r>
          </w:p>
        </w:tc>
      </w:tr>
      <w:tr w:rsidR="006229F5" w:rsidRPr="009166AF" w:rsidTr="009166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Borders>
              <w:right w:val="none" w:sz="0" w:space="0" w:color="auto"/>
            </w:tcBorders>
            <w:shd w:val="clear" w:color="auto" w:fill="B8CCE4"/>
            <w:vAlign w:val="center"/>
          </w:tcPr>
          <w:p w:rsidR="006229F5" w:rsidRPr="009166AF" w:rsidRDefault="006229F5" w:rsidP="009166AF">
            <w:pPr>
              <w:jc w:val="center"/>
              <w:rPr>
                <w:rFonts w:ascii="Calibri" w:hAnsi="Calibri" w:cs="Arial"/>
                <w:sz w:val="22"/>
                <w:lang w:val="bg-BG"/>
              </w:rPr>
            </w:pPr>
            <w:r w:rsidRPr="009166AF">
              <w:rPr>
                <w:rFonts w:ascii="Calibri" w:hAnsi="Calibri" w:cs="Arial"/>
                <w:sz w:val="22"/>
                <w:lang w:val="bg-BG"/>
              </w:rPr>
              <w:t>Материални</w:t>
            </w:r>
          </w:p>
          <w:p w:rsidR="006229F5" w:rsidRPr="009166AF" w:rsidRDefault="006229F5" w:rsidP="009166AF">
            <w:pPr>
              <w:jc w:val="center"/>
              <w:rPr>
                <w:rFonts w:ascii="Calibri" w:hAnsi="Calibri" w:cs="Arial"/>
                <w:sz w:val="22"/>
                <w:lang w:val="bg-BG"/>
              </w:rPr>
            </w:pPr>
            <w:r w:rsidRPr="009166AF">
              <w:rPr>
                <w:rFonts w:ascii="Calibri" w:hAnsi="Calibri" w:cs="Arial"/>
                <w:sz w:val="22"/>
                <w:lang w:val="bg-BG"/>
              </w:rPr>
              <w:t>екосистемни услуги</w:t>
            </w:r>
          </w:p>
        </w:tc>
        <w:tc>
          <w:tcPr>
            <w:tcW w:w="3575" w:type="dxa"/>
            <w:tcBorders>
              <w:left w:val="none" w:sz="0" w:space="0" w:color="auto"/>
              <w:right w:val="none" w:sz="0" w:space="0" w:color="auto"/>
            </w:tcBorders>
            <w:shd w:val="clear" w:color="auto" w:fill="auto"/>
          </w:tcPr>
          <w:p w:rsidR="006229F5" w:rsidRPr="009166AF" w:rsidRDefault="006229F5" w:rsidP="006229F5">
            <w:pPr>
              <w:numPr>
                <w:ilvl w:val="0"/>
                <w:numId w:val="91"/>
              </w:numPr>
              <w:ind w:left="437"/>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lang w:eastAsia="bg-BG"/>
              </w:rPr>
            </w:pPr>
            <w:r w:rsidRPr="009166AF">
              <w:rPr>
                <w:rFonts w:ascii="Calibri" w:hAnsi="Calibri" w:cs="Times New Roman"/>
                <w:color w:val="000000"/>
                <w:sz w:val="22"/>
                <w:lang w:val="bg-BG" w:eastAsia="bg-BG"/>
              </w:rPr>
              <w:t xml:space="preserve">Повърхностни питейни води </w:t>
            </w:r>
          </w:p>
          <w:p w:rsidR="006229F5" w:rsidRPr="009166AF" w:rsidRDefault="006229F5" w:rsidP="006229F5">
            <w:pPr>
              <w:numPr>
                <w:ilvl w:val="0"/>
                <w:numId w:val="91"/>
              </w:numPr>
              <w:ind w:left="437"/>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lang w:val="ru-RU"/>
              </w:rPr>
            </w:pPr>
            <w:r w:rsidRPr="009166AF">
              <w:rPr>
                <w:rFonts w:ascii="Calibri" w:hAnsi="Calibri" w:cs="Times New Roman"/>
                <w:color w:val="000000"/>
                <w:sz w:val="22"/>
                <w:lang w:val="bg-BG" w:eastAsia="bg-BG"/>
              </w:rPr>
              <w:t>П</w:t>
            </w:r>
            <w:r w:rsidRPr="009166AF">
              <w:rPr>
                <w:rFonts w:ascii="Calibri" w:hAnsi="Calibri"/>
                <w:color w:val="000000"/>
                <w:sz w:val="22"/>
                <w:lang w:val="ru-RU"/>
              </w:rPr>
              <w:t>овърхностн</w:t>
            </w:r>
            <w:r w:rsidRPr="009166AF">
              <w:rPr>
                <w:rFonts w:ascii="Calibri" w:hAnsi="Calibri" w:cs="Times New Roman"/>
                <w:color w:val="000000"/>
                <w:sz w:val="22"/>
                <w:lang w:val="bg-BG" w:eastAsia="bg-BG"/>
              </w:rPr>
              <w:t>и води</w:t>
            </w:r>
            <w:r w:rsidRPr="009166AF">
              <w:rPr>
                <w:rFonts w:ascii="Calibri" w:hAnsi="Calibri"/>
                <w:color w:val="000000"/>
                <w:sz w:val="22"/>
                <w:lang w:val="ru-RU"/>
              </w:rPr>
              <w:t xml:space="preserve"> използван</w:t>
            </w:r>
            <w:r w:rsidRPr="009166AF">
              <w:rPr>
                <w:rFonts w:ascii="Calibri" w:hAnsi="Calibri" w:cs="Times New Roman"/>
                <w:color w:val="000000"/>
                <w:sz w:val="22"/>
                <w:lang w:val="bg-BG" w:eastAsia="bg-BG"/>
              </w:rPr>
              <w:t>и</w:t>
            </w:r>
            <w:r w:rsidRPr="009166AF">
              <w:rPr>
                <w:rFonts w:ascii="Calibri" w:hAnsi="Calibri"/>
                <w:color w:val="000000"/>
                <w:sz w:val="22"/>
                <w:lang w:val="ru-RU"/>
              </w:rPr>
              <w:t xml:space="preserve"> за</w:t>
            </w:r>
            <w:r w:rsidRPr="009166AF" w:rsidDel="00025614">
              <w:rPr>
                <w:rFonts w:ascii="Calibri" w:hAnsi="Calibri" w:cs="Times New Roman"/>
                <w:color w:val="000000"/>
                <w:sz w:val="22"/>
                <w:lang w:val="bg-BG" w:eastAsia="bg-BG"/>
              </w:rPr>
              <w:t xml:space="preserve"> </w:t>
            </w:r>
            <w:r w:rsidRPr="009166AF">
              <w:rPr>
                <w:rFonts w:ascii="Calibri" w:hAnsi="Calibri" w:cs="Times New Roman"/>
                <w:color w:val="000000"/>
                <w:sz w:val="22"/>
                <w:lang w:val="ru-RU" w:eastAsia="bg-BG"/>
              </w:rPr>
              <w:t>непи</w:t>
            </w:r>
            <w:r w:rsidRPr="009166AF">
              <w:rPr>
                <w:rFonts w:ascii="Calibri" w:hAnsi="Calibri" w:cs="Times New Roman"/>
                <w:color w:val="000000"/>
                <w:sz w:val="22"/>
                <w:lang w:val="bg-BG" w:eastAsia="bg-BG"/>
              </w:rPr>
              <w:t>тейни нужди</w:t>
            </w:r>
            <w:r w:rsidRPr="009166AF">
              <w:rPr>
                <w:rFonts w:ascii="Calibri" w:hAnsi="Calibri"/>
                <w:color w:val="000000"/>
                <w:sz w:val="22"/>
                <w:lang w:val="ru-RU"/>
              </w:rPr>
              <w:t>)</w:t>
            </w:r>
          </w:p>
          <w:p w:rsidR="006229F5" w:rsidRPr="009166AF" w:rsidRDefault="006229F5" w:rsidP="006229F5">
            <w:pPr>
              <w:numPr>
                <w:ilvl w:val="0"/>
                <w:numId w:val="91"/>
              </w:numPr>
              <w:ind w:left="437"/>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lang w:val="ru-RU"/>
              </w:rPr>
            </w:pPr>
            <w:r w:rsidRPr="009166AF">
              <w:rPr>
                <w:rFonts w:ascii="Calibri" w:hAnsi="Calibri"/>
                <w:color w:val="000000"/>
                <w:sz w:val="22"/>
                <w:lang w:val="ru-RU"/>
              </w:rPr>
              <w:t xml:space="preserve">Сладководни повърхностни води, използвани като енергиен източник </w:t>
            </w:r>
          </w:p>
          <w:p w:rsidR="006229F5" w:rsidRPr="009166AF" w:rsidRDefault="006229F5" w:rsidP="006229F5">
            <w:pPr>
              <w:numPr>
                <w:ilvl w:val="0"/>
                <w:numId w:val="91"/>
              </w:numPr>
              <w:ind w:left="437"/>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lang w:val="ru-RU"/>
              </w:rPr>
            </w:pPr>
            <w:r w:rsidRPr="009166AF">
              <w:rPr>
                <w:rFonts w:ascii="Calibri" w:hAnsi="Calibri"/>
                <w:color w:val="000000"/>
                <w:sz w:val="22"/>
                <w:lang w:val="ru-RU"/>
              </w:rPr>
              <w:t>Подземни (и подпочвени) води за пиене</w:t>
            </w:r>
          </w:p>
          <w:p w:rsidR="006229F5" w:rsidRPr="009166AF" w:rsidRDefault="006229F5" w:rsidP="006229F5">
            <w:pPr>
              <w:numPr>
                <w:ilvl w:val="0"/>
                <w:numId w:val="91"/>
              </w:numPr>
              <w:ind w:left="437"/>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lang w:val="ru-RU"/>
              </w:rPr>
            </w:pPr>
            <w:r w:rsidRPr="009166AF">
              <w:rPr>
                <w:rFonts w:ascii="Calibri" w:hAnsi="Calibri"/>
                <w:color w:val="000000"/>
                <w:sz w:val="22"/>
                <w:lang w:val="ru-RU"/>
              </w:rPr>
              <w:t>Подземни (и подпочвени) води, които се използват</w:t>
            </w:r>
            <w:r w:rsidRPr="009166AF">
              <w:rPr>
                <w:rFonts w:ascii="Calibri" w:hAnsi="Calibri"/>
                <w:color w:val="000000"/>
                <w:sz w:val="22"/>
                <w:lang w:val="bg-BG"/>
              </w:rPr>
              <w:t xml:space="preserve"> </w:t>
            </w:r>
            <w:r w:rsidRPr="009166AF">
              <w:rPr>
                <w:rFonts w:ascii="Calibri" w:hAnsi="Calibri" w:cs="Times New Roman"/>
                <w:color w:val="000000"/>
                <w:sz w:val="22"/>
                <w:lang w:val="bg-BG" w:eastAsia="bg-BG"/>
              </w:rPr>
              <w:t>за</w:t>
            </w:r>
            <w:r w:rsidRPr="009166AF">
              <w:rPr>
                <w:rFonts w:ascii="Calibri" w:hAnsi="Calibri" w:cs="Times New Roman"/>
                <w:color w:val="000000"/>
                <w:sz w:val="22"/>
                <w:lang w:val="ru-RU" w:eastAsia="bg-BG"/>
              </w:rPr>
              <w:t xml:space="preserve"> </w:t>
            </w:r>
            <w:r w:rsidRPr="009166AF">
              <w:rPr>
                <w:rFonts w:ascii="Calibri" w:hAnsi="Calibri"/>
                <w:color w:val="000000"/>
                <w:sz w:val="22"/>
                <w:lang w:val="ru-RU"/>
              </w:rPr>
              <w:t>не питейни нужди</w:t>
            </w:r>
          </w:p>
          <w:p w:rsidR="006229F5" w:rsidRPr="009166AF" w:rsidRDefault="006229F5" w:rsidP="006229F5">
            <w:pPr>
              <w:numPr>
                <w:ilvl w:val="0"/>
                <w:numId w:val="91"/>
              </w:numPr>
              <w:ind w:left="437"/>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sz w:val="22"/>
                <w:lang w:val="ru-RU"/>
              </w:rPr>
            </w:pPr>
            <w:r w:rsidRPr="009166AF">
              <w:rPr>
                <w:rFonts w:ascii="Calibri" w:hAnsi="Calibri"/>
                <w:color w:val="000000"/>
                <w:sz w:val="22"/>
                <w:lang w:val="ru-RU"/>
              </w:rPr>
              <w:t>Подземни (и подпочвени) води, използвани като източник на енергия</w:t>
            </w:r>
          </w:p>
        </w:tc>
        <w:tc>
          <w:tcPr>
            <w:tcW w:w="3762" w:type="dxa"/>
            <w:tcBorders>
              <w:left w:val="none" w:sz="0" w:space="0" w:color="auto"/>
            </w:tcBorders>
            <w:shd w:val="clear" w:color="auto" w:fill="auto"/>
          </w:tcPr>
          <w:p w:rsidR="006229F5" w:rsidRPr="009166AF" w:rsidRDefault="006229F5" w:rsidP="006229F5">
            <w:pPr>
              <w:cnfStyle w:val="000000100000" w:firstRow="0" w:lastRow="0" w:firstColumn="0" w:lastColumn="0" w:oddVBand="0" w:evenVBand="0" w:oddHBand="1" w:evenHBand="0" w:firstRowFirstColumn="0" w:firstRowLastColumn="0" w:lastRowFirstColumn="0" w:lastRowLastColumn="0"/>
              <w:rPr>
                <w:rFonts w:ascii="Calibri" w:hAnsi="Calibri"/>
                <w:sz w:val="22"/>
                <w:lang w:val="ru-RU"/>
              </w:rPr>
            </w:pPr>
            <w:r w:rsidRPr="009166AF">
              <w:rPr>
                <w:rFonts w:ascii="Calibri" w:hAnsi="Calibri" w:cs="Times New Roman"/>
                <w:color w:val="000000"/>
                <w:sz w:val="22"/>
                <w:lang w:val="bg-BG" w:eastAsia="bg-BG"/>
              </w:rPr>
              <w:t xml:space="preserve">Индекс на </w:t>
            </w:r>
            <w:r w:rsidR="009166AF" w:rsidRPr="009166AF">
              <w:rPr>
                <w:rFonts w:ascii="Calibri" w:hAnsi="Calibri" w:cs="Times New Roman"/>
                <w:color w:val="000000"/>
                <w:sz w:val="22"/>
                <w:lang w:val="bg-BG" w:eastAsia="bg-BG"/>
              </w:rPr>
              <w:t>водозадържане</w:t>
            </w:r>
            <w:r w:rsidRPr="009166AF">
              <w:rPr>
                <w:rFonts w:ascii="Calibri" w:hAnsi="Calibri" w:cs="Times New Roman"/>
                <w:color w:val="000000"/>
                <w:sz w:val="22"/>
                <w:lang w:val="bg-BG" w:eastAsia="bg-BG"/>
              </w:rPr>
              <w:t>, както е описано от Вандекастле и колектив   и моделирани от Съвместния изследователски център на ЕК</w:t>
            </w:r>
            <w:r w:rsidRPr="009166AF">
              <w:rPr>
                <w:rFonts w:cs="Times New Roman"/>
                <w:color w:val="000000"/>
                <w:sz w:val="22"/>
                <w:lang w:val="bg-BG"/>
              </w:rPr>
              <w:t xml:space="preserve"> </w:t>
            </w:r>
            <w:r w:rsidRPr="009166AF">
              <w:rPr>
                <w:rFonts w:ascii="Calibri" w:hAnsi="Calibri"/>
                <w:color w:val="000000"/>
                <w:sz w:val="22"/>
                <w:lang w:val="ru-RU"/>
              </w:rPr>
              <w:t>(</w:t>
            </w:r>
            <w:r w:rsidRPr="009166AF">
              <w:rPr>
                <w:rFonts w:ascii="Calibri" w:hAnsi="Calibri" w:cs="Times New Roman"/>
                <w:color w:val="000000"/>
                <w:sz w:val="22"/>
                <w:lang w:eastAsia="bg-BG"/>
              </w:rPr>
              <w:t>JRC</w:t>
            </w:r>
            <w:r w:rsidRPr="009166AF">
              <w:rPr>
                <w:rFonts w:ascii="Calibri" w:hAnsi="Calibri"/>
                <w:color w:val="000000"/>
                <w:sz w:val="22"/>
                <w:lang w:val="ru-RU"/>
              </w:rPr>
              <w:t>)</w:t>
            </w:r>
            <w:r w:rsidRPr="009166AF">
              <w:rPr>
                <w:rFonts w:ascii="Calibri" w:hAnsi="Calibri" w:cs="Times New Roman"/>
                <w:color w:val="000000"/>
                <w:sz w:val="22"/>
                <w:vertAlign w:val="superscript"/>
                <w:lang w:eastAsia="bg-BG"/>
              </w:rPr>
              <w:footnoteReference w:id="105"/>
            </w:r>
          </w:p>
        </w:tc>
      </w:tr>
      <w:tr w:rsidR="006229F5" w:rsidRPr="009166AF" w:rsidTr="009166A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Borders>
              <w:right w:val="none" w:sz="0" w:space="0" w:color="auto"/>
            </w:tcBorders>
            <w:shd w:val="clear" w:color="auto" w:fill="B8CCE4"/>
            <w:vAlign w:val="center"/>
          </w:tcPr>
          <w:p w:rsidR="006229F5" w:rsidRPr="009166AF" w:rsidRDefault="006229F5" w:rsidP="009166AF">
            <w:pPr>
              <w:jc w:val="center"/>
              <w:rPr>
                <w:rFonts w:ascii="Calibri" w:hAnsi="Calibri" w:cs="Arial"/>
                <w:sz w:val="22"/>
                <w:lang w:val="bg-BG"/>
              </w:rPr>
            </w:pPr>
            <w:r w:rsidRPr="009166AF">
              <w:rPr>
                <w:rFonts w:ascii="Calibri" w:hAnsi="Calibri" w:cs="Arial"/>
                <w:sz w:val="22"/>
                <w:lang w:val="bg-BG"/>
              </w:rPr>
              <w:t>Регулиращи и поддържащи екосистемни услуги</w:t>
            </w:r>
          </w:p>
        </w:tc>
        <w:tc>
          <w:tcPr>
            <w:tcW w:w="3575" w:type="dxa"/>
            <w:tcBorders>
              <w:left w:val="none" w:sz="0" w:space="0" w:color="auto"/>
              <w:right w:val="none" w:sz="0" w:space="0" w:color="auto"/>
            </w:tcBorders>
            <w:shd w:val="clear" w:color="auto" w:fill="auto"/>
          </w:tcPr>
          <w:p w:rsidR="006229F5" w:rsidRPr="009166AF" w:rsidRDefault="006229F5" w:rsidP="006229F5">
            <w:pPr>
              <w:numPr>
                <w:ilvl w:val="0"/>
                <w:numId w:val="91"/>
              </w:numPr>
              <w:ind w:left="437"/>
              <w:contextualSpacing/>
              <w:jc w:val="both"/>
              <w:cnfStyle w:val="000000010000" w:firstRow="0" w:lastRow="0" w:firstColumn="0" w:lastColumn="0" w:oddVBand="0" w:evenVBand="0" w:oddHBand="0" w:evenHBand="1" w:firstRowFirstColumn="0" w:firstRowLastColumn="0" w:lastRowFirstColumn="0" w:lastRowLastColumn="0"/>
              <w:rPr>
                <w:rFonts w:ascii="Calibri" w:hAnsi="Calibri" w:cs="Times New Roman"/>
                <w:color w:val="000000"/>
                <w:sz w:val="22"/>
                <w:lang w:eastAsia="bg-BG"/>
              </w:rPr>
            </w:pPr>
            <w:r w:rsidRPr="009166AF">
              <w:rPr>
                <w:rFonts w:ascii="Calibri" w:hAnsi="Calibri" w:cs="Times New Roman"/>
                <w:color w:val="000000"/>
                <w:sz w:val="22"/>
                <w:lang w:eastAsia="bg-BG"/>
              </w:rPr>
              <w:t>Опрашване и разп</w:t>
            </w:r>
            <w:r w:rsidRPr="009166AF">
              <w:rPr>
                <w:rFonts w:ascii="Calibri" w:hAnsi="Calibri" w:cs="Times New Roman"/>
                <w:color w:val="000000"/>
                <w:sz w:val="22"/>
                <w:lang w:val="bg-BG" w:eastAsia="bg-BG"/>
              </w:rPr>
              <w:t>р</w:t>
            </w:r>
            <w:r w:rsidRPr="009166AF">
              <w:rPr>
                <w:rFonts w:ascii="Calibri" w:hAnsi="Calibri" w:cs="Times New Roman"/>
                <w:color w:val="000000"/>
                <w:sz w:val="22"/>
                <w:lang w:eastAsia="bg-BG"/>
              </w:rPr>
              <w:t xml:space="preserve">ъскване на семената </w:t>
            </w:r>
          </w:p>
          <w:p w:rsidR="006229F5" w:rsidRPr="009166AF" w:rsidRDefault="006229F5" w:rsidP="006229F5">
            <w:pPr>
              <w:numPr>
                <w:ilvl w:val="0"/>
                <w:numId w:val="91"/>
              </w:numPr>
              <w:ind w:left="437"/>
              <w:contextualSpacing/>
              <w:jc w:val="both"/>
              <w:cnfStyle w:val="000000010000" w:firstRow="0" w:lastRow="0" w:firstColumn="0" w:lastColumn="0" w:oddVBand="0" w:evenVBand="0" w:oddHBand="0" w:evenHBand="1" w:firstRowFirstColumn="0" w:firstRowLastColumn="0" w:lastRowFirstColumn="0" w:lastRowLastColumn="0"/>
              <w:rPr>
                <w:rFonts w:ascii="Calibri" w:hAnsi="Calibri"/>
                <w:sz w:val="22"/>
                <w:lang w:val="ru-RU"/>
              </w:rPr>
            </w:pPr>
            <w:r w:rsidRPr="009166AF">
              <w:rPr>
                <w:rFonts w:ascii="Calibri" w:hAnsi="Calibri"/>
                <w:color w:val="000000"/>
                <w:sz w:val="22"/>
                <w:lang w:val="ru-RU"/>
              </w:rPr>
              <w:t>Глобалното регулиране на климата чрез намаляване на концентрациите на парникови газове</w:t>
            </w:r>
            <w:r w:rsidRPr="009166AF">
              <w:rPr>
                <w:sz w:val="22"/>
                <w:lang w:val="ru-RU"/>
              </w:rPr>
              <w:t xml:space="preserve"> </w:t>
            </w:r>
          </w:p>
        </w:tc>
        <w:tc>
          <w:tcPr>
            <w:tcW w:w="3762" w:type="dxa"/>
            <w:tcBorders>
              <w:left w:val="none" w:sz="0" w:space="0" w:color="auto"/>
            </w:tcBorders>
            <w:shd w:val="clear" w:color="auto" w:fill="auto"/>
          </w:tcPr>
          <w:p w:rsidR="006229F5" w:rsidRPr="009166AF" w:rsidRDefault="006229F5" w:rsidP="006229F5">
            <w:pPr>
              <w:numPr>
                <w:ilvl w:val="0"/>
                <w:numId w:val="91"/>
              </w:numPr>
              <w:ind w:left="419"/>
              <w:contextualSpacing/>
              <w:jc w:val="both"/>
              <w:cnfStyle w:val="000000010000" w:firstRow="0" w:lastRow="0" w:firstColumn="0" w:lastColumn="0" w:oddVBand="0" w:evenVBand="0" w:oddHBand="0" w:evenHBand="1" w:firstRowFirstColumn="0" w:firstRowLastColumn="0" w:lastRowFirstColumn="0" w:lastRowLastColumn="0"/>
              <w:rPr>
                <w:rFonts w:ascii="Calibri" w:hAnsi="Calibri"/>
                <w:sz w:val="22"/>
                <w:lang w:val="ru-RU"/>
              </w:rPr>
            </w:pPr>
            <w:r w:rsidRPr="009166AF">
              <w:rPr>
                <w:rFonts w:ascii="Calibri" w:hAnsi="Calibri"/>
                <w:color w:val="000000"/>
                <w:sz w:val="22"/>
                <w:lang w:val="ru-RU"/>
              </w:rPr>
              <w:t xml:space="preserve">Зависимостта на </w:t>
            </w:r>
            <w:r w:rsidRPr="009166AF">
              <w:rPr>
                <w:rFonts w:ascii="Calibri" w:hAnsi="Calibri" w:cs="Times New Roman"/>
                <w:color w:val="000000"/>
                <w:sz w:val="22"/>
                <w:lang w:val="bg-BG" w:eastAsia="bg-BG"/>
              </w:rPr>
              <w:t xml:space="preserve">селскостопанските </w:t>
            </w:r>
            <w:r w:rsidRPr="009166AF">
              <w:rPr>
                <w:rFonts w:ascii="Calibri" w:hAnsi="Calibri" w:cs="Times New Roman"/>
                <w:color w:val="000000"/>
                <w:sz w:val="22"/>
                <w:lang w:val="ru-RU" w:eastAsia="bg-BG"/>
              </w:rPr>
              <w:t>култури</w:t>
            </w:r>
            <w:r w:rsidRPr="009166AF">
              <w:rPr>
                <w:rFonts w:ascii="Calibri" w:hAnsi="Calibri"/>
                <w:color w:val="000000"/>
                <w:sz w:val="22"/>
                <w:lang w:val="ru-RU"/>
              </w:rPr>
              <w:t xml:space="preserve"> от опрашване, както е описано в доклада на Съвместния изследователски център "</w:t>
            </w:r>
            <w:r w:rsidRPr="009166AF">
              <w:rPr>
                <w:rFonts w:ascii="Calibri" w:hAnsi="Calibri" w:cs="Times New Roman"/>
                <w:color w:val="000000"/>
                <w:sz w:val="22"/>
                <w:lang w:val="bg-BG" w:eastAsia="bg-BG"/>
              </w:rPr>
              <w:t>Остойностяване</w:t>
            </w:r>
            <w:r w:rsidRPr="009166AF">
              <w:rPr>
                <w:rFonts w:ascii="Calibri" w:hAnsi="Calibri"/>
                <w:color w:val="000000"/>
                <w:sz w:val="22"/>
                <w:lang w:val="ru-RU"/>
              </w:rPr>
              <w:t xml:space="preserve"> на екосистемните услуги, Част </w:t>
            </w:r>
            <w:r w:rsidRPr="009166AF">
              <w:rPr>
                <w:rFonts w:ascii="Calibri" w:hAnsi="Calibri"/>
                <w:color w:val="000000"/>
                <w:sz w:val="22"/>
              </w:rPr>
              <w:t>I</w:t>
            </w:r>
            <w:r w:rsidRPr="009166AF">
              <w:rPr>
                <w:rFonts w:ascii="Calibri" w:hAnsi="Calibri"/>
                <w:color w:val="000000"/>
                <w:sz w:val="22"/>
                <w:lang w:val="ru-RU"/>
              </w:rPr>
              <w:t xml:space="preserve"> Отдих на открито и опрашване на културите</w:t>
            </w:r>
            <w:r w:rsidRPr="009166AF">
              <w:rPr>
                <w:rFonts w:ascii="Calibri" w:hAnsi="Calibri"/>
                <w:sz w:val="22"/>
                <w:lang w:val="bg-BG"/>
              </w:rPr>
              <w:t>“</w:t>
            </w:r>
            <w:r w:rsidRPr="009166AF">
              <w:rPr>
                <w:rFonts w:ascii="Calibri" w:hAnsi="Calibri"/>
                <w:sz w:val="22"/>
                <w:vertAlign w:val="superscript"/>
              </w:rPr>
              <w:footnoteReference w:id="106"/>
            </w:r>
          </w:p>
          <w:p w:rsidR="006229F5" w:rsidRPr="009166AF" w:rsidRDefault="006229F5" w:rsidP="006229F5">
            <w:pPr>
              <w:numPr>
                <w:ilvl w:val="0"/>
                <w:numId w:val="91"/>
              </w:numPr>
              <w:ind w:left="419"/>
              <w:contextualSpacing/>
              <w:jc w:val="both"/>
              <w:cnfStyle w:val="000000010000" w:firstRow="0" w:lastRow="0" w:firstColumn="0" w:lastColumn="0" w:oddVBand="0" w:evenVBand="0" w:oddHBand="0" w:evenHBand="1" w:firstRowFirstColumn="0" w:firstRowLastColumn="0" w:lastRowFirstColumn="0" w:lastRowLastColumn="0"/>
              <w:rPr>
                <w:rFonts w:ascii="Calibri" w:hAnsi="Calibri" w:cs="Arial"/>
                <w:sz w:val="22"/>
                <w:lang w:val="ru-RU"/>
              </w:rPr>
            </w:pPr>
            <w:r w:rsidRPr="009166AF">
              <w:rPr>
                <w:rFonts w:ascii="Calibri" w:hAnsi="Calibri" w:cs="Times New Roman"/>
                <w:color w:val="000000"/>
                <w:sz w:val="22"/>
                <w:lang w:val="ru-RU" w:eastAsia="bg-BG"/>
              </w:rPr>
              <w:t>Прогнози за улавяне на въглерод въз основа на изследванията в Обединеното кралство и САЩ</w:t>
            </w:r>
            <w:r w:rsidRPr="009166AF">
              <w:rPr>
                <w:rFonts w:ascii="Calibri" w:hAnsi="Calibri" w:cs="Arial"/>
                <w:sz w:val="22"/>
                <w:vertAlign w:val="superscript"/>
              </w:rPr>
              <w:footnoteReference w:id="107"/>
            </w:r>
          </w:p>
        </w:tc>
      </w:tr>
    </w:tbl>
    <w:p w:rsidR="001A09CD" w:rsidRPr="00F05D93" w:rsidRDefault="006229F5" w:rsidP="009166AF">
      <w:pPr>
        <w:pStyle w:val="BodyText"/>
        <w:spacing w:before="200"/>
        <w:rPr>
          <w:rFonts w:eastAsia="Calibri"/>
        </w:rPr>
      </w:pPr>
      <w:r w:rsidRPr="00F05D93">
        <w:rPr>
          <w:rFonts w:eastAsia="Times New Roman"/>
        </w:rPr>
        <w:t>АРП за сектора е насочен към оценката както на меките, така и на инфраструктурните мерки за адаптиране. Ефектите от тези мерки върху основните показатели за дейността се приемат за положителни. Може също да се очаква, че те значително да надхвърлят показателите в анализа, тъй като на този етап за анализ не може да се използва по-комплексен набор от показатели</w:t>
      </w:r>
      <w:r w:rsidR="0096285B" w:rsidRPr="00F05D93">
        <w:t xml:space="preserve">. </w:t>
      </w:r>
    </w:p>
    <w:p w:rsidR="001A09CD" w:rsidRPr="00F05D93" w:rsidRDefault="006229F5" w:rsidP="001A09CD">
      <w:pPr>
        <w:pStyle w:val="BodyText"/>
        <w:rPr>
          <w:rFonts w:eastAsia="Calibri"/>
        </w:rPr>
      </w:pPr>
      <w:r w:rsidRPr="00F05D93">
        <w:rPr>
          <w:rFonts w:eastAsia="Times New Roman"/>
        </w:rPr>
        <w:t>Ефектите от тези мерки върху основните показатели за ефективност: „Увеличаване на полезността поради подобреното задържане на вода", „Увеличаване на ползезността поради подобрено опрашване" и „Увеличаване на ползезността поради улавяне на въглерода от горските въглеродни по</w:t>
      </w:r>
      <w:r w:rsidRPr="00F05D93">
        <w:rPr>
          <w:rFonts w:eastAsia="Times New Roman"/>
          <w:lang w:val="en-US"/>
        </w:rPr>
        <w:t>e</w:t>
      </w:r>
      <w:r w:rsidRPr="00F05D93">
        <w:rPr>
          <w:rFonts w:eastAsia="Times New Roman"/>
        </w:rPr>
        <w:t>матели" се приемат за положителни</w:t>
      </w:r>
      <w:r w:rsidR="00496F16" w:rsidRPr="00F05D93">
        <w:t xml:space="preserve">. </w:t>
      </w:r>
    </w:p>
    <w:p w:rsidR="00F770BF" w:rsidRPr="00545BCB" w:rsidRDefault="006229F5" w:rsidP="00545BCB">
      <w:pPr>
        <w:pStyle w:val="TablesandFiguresHeading"/>
      </w:pPr>
      <w:bookmarkStart w:id="419" w:name="_Toc523083039"/>
      <w:bookmarkStart w:id="420" w:name="_Toc530041172"/>
      <w:r w:rsidRPr="00545BCB">
        <w:lastRenderedPageBreak/>
        <w:t xml:space="preserve">Таблица </w:t>
      </w:r>
      <w:fldSimple w:instr=" SEQ Table \* ARABIC ">
        <w:r w:rsidR="009E180F" w:rsidRPr="00545BCB">
          <w:t>6</w:t>
        </w:r>
      </w:fldSimple>
      <w:r w:rsidRPr="00545BCB">
        <w:t>. Предимства на мерките за адаптация в сектор БР и ЕС до 2050 г.</w:t>
      </w:r>
      <w:r w:rsidRPr="00545BCB">
        <w:br/>
        <w:t>(частично изчисление, в млн. евро</w:t>
      </w:r>
      <w:bookmarkEnd w:id="419"/>
      <w:r w:rsidRPr="00545BCB">
        <w:t>)</w:t>
      </w:r>
      <w:bookmarkEnd w:id="420"/>
    </w:p>
    <w:tbl>
      <w:tblPr>
        <w:tblW w:w="8804" w:type="dxa"/>
        <w:tblInd w:w="93" w:type="dxa"/>
        <w:tblBorders>
          <w:top w:val="single" w:sz="8" w:space="0" w:color="8DB3E2" w:themeColor="text2" w:themeTint="66"/>
          <w:left w:val="single" w:sz="8" w:space="0" w:color="8DB3E2" w:themeColor="text2" w:themeTint="66"/>
          <w:bottom w:val="single" w:sz="8" w:space="0" w:color="8DB3E2" w:themeColor="text2" w:themeTint="66"/>
          <w:right w:val="single" w:sz="8" w:space="0" w:color="8DB3E2" w:themeColor="text2" w:themeTint="66"/>
          <w:insideH w:val="single" w:sz="8" w:space="0" w:color="8DB3E2" w:themeColor="text2" w:themeTint="66"/>
          <w:insideV w:val="single" w:sz="8" w:space="0" w:color="8DB3E2" w:themeColor="text2" w:themeTint="66"/>
        </w:tblBorders>
        <w:tblLook w:val="04A0" w:firstRow="1" w:lastRow="0" w:firstColumn="1" w:lastColumn="0" w:noHBand="0" w:noVBand="1"/>
      </w:tblPr>
      <w:tblGrid>
        <w:gridCol w:w="3158"/>
        <w:gridCol w:w="1701"/>
        <w:gridCol w:w="3945"/>
      </w:tblGrid>
      <w:tr w:rsidR="005E4059" w:rsidRPr="00F05D93" w:rsidTr="005E4059">
        <w:trPr>
          <w:cantSplit/>
          <w:trHeight w:val="284"/>
          <w:tblHeader/>
        </w:trPr>
        <w:tc>
          <w:tcPr>
            <w:tcW w:w="3158" w:type="dxa"/>
            <w:shd w:val="clear" w:color="auto" w:fill="365F91" w:themeFill="accent1" w:themeFillShade="BF"/>
            <w:vAlign w:val="center"/>
            <w:hideMark/>
          </w:tcPr>
          <w:p w:rsidR="005E4059" w:rsidRPr="009166AF" w:rsidRDefault="005E4059" w:rsidP="009166AF">
            <w:pPr>
              <w:spacing w:before="60" w:after="60"/>
              <w:jc w:val="center"/>
              <w:rPr>
                <w:rFonts w:asciiTheme="minorHAnsi" w:hAnsiTheme="minorHAnsi" w:cstheme="minorHAnsi"/>
                <w:b/>
                <w:bCs/>
                <w:color w:val="FFFFFF" w:themeColor="background1"/>
                <w:sz w:val="22"/>
              </w:rPr>
            </w:pPr>
            <w:bookmarkStart w:id="421" w:name="_Hlk523141265"/>
            <w:r w:rsidRPr="009166AF">
              <w:rPr>
                <w:rFonts w:asciiTheme="minorHAnsi" w:hAnsiTheme="minorHAnsi" w:cstheme="minorHAnsi"/>
                <w:b/>
                <w:bCs/>
                <w:color w:val="FFFFFF" w:themeColor="background1"/>
                <w:sz w:val="22"/>
              </w:rPr>
              <w:t>Климатични сценарии</w:t>
            </w:r>
          </w:p>
        </w:tc>
        <w:tc>
          <w:tcPr>
            <w:tcW w:w="1701" w:type="dxa"/>
            <w:shd w:val="clear" w:color="auto" w:fill="365F91" w:themeFill="accent1" w:themeFillShade="BF"/>
            <w:vAlign w:val="center"/>
            <w:hideMark/>
          </w:tcPr>
          <w:p w:rsidR="005E4059" w:rsidRPr="009166AF" w:rsidRDefault="005E4059" w:rsidP="009166AF">
            <w:pPr>
              <w:spacing w:before="60" w:after="60"/>
              <w:jc w:val="center"/>
              <w:rPr>
                <w:rFonts w:asciiTheme="minorHAnsi" w:hAnsiTheme="minorHAnsi" w:cstheme="minorHAnsi"/>
                <w:b/>
                <w:bCs/>
                <w:color w:val="FFFFFF" w:themeColor="background1"/>
                <w:sz w:val="22"/>
              </w:rPr>
            </w:pPr>
            <w:r w:rsidRPr="009166AF">
              <w:rPr>
                <w:rFonts w:asciiTheme="minorHAnsi" w:hAnsiTheme="minorHAnsi" w:cstheme="minorHAnsi"/>
                <w:b/>
                <w:bCs/>
                <w:color w:val="FFFFFF" w:themeColor="background1"/>
                <w:sz w:val="22"/>
              </w:rPr>
              <w:t>ННС (€ млн.)</w:t>
            </w:r>
          </w:p>
        </w:tc>
        <w:tc>
          <w:tcPr>
            <w:tcW w:w="3945" w:type="dxa"/>
            <w:shd w:val="clear" w:color="auto" w:fill="365F91" w:themeFill="accent1" w:themeFillShade="BF"/>
            <w:vAlign w:val="center"/>
            <w:hideMark/>
          </w:tcPr>
          <w:p w:rsidR="005E4059" w:rsidRPr="009166AF" w:rsidRDefault="005E4059" w:rsidP="009166AF">
            <w:pPr>
              <w:spacing w:before="60" w:after="60"/>
              <w:jc w:val="center"/>
              <w:rPr>
                <w:rFonts w:asciiTheme="minorHAnsi" w:hAnsiTheme="minorHAnsi" w:cstheme="minorHAnsi"/>
                <w:b/>
                <w:bCs/>
                <w:color w:val="FFFFFF" w:themeColor="background1"/>
                <w:sz w:val="22"/>
              </w:rPr>
            </w:pPr>
            <w:r w:rsidRPr="009166AF">
              <w:rPr>
                <w:rFonts w:asciiTheme="minorHAnsi" w:hAnsiTheme="minorHAnsi" w:cstheme="minorHAnsi"/>
                <w:b/>
                <w:bCs/>
                <w:color w:val="FFFFFF" w:themeColor="background1"/>
                <w:sz w:val="22"/>
              </w:rPr>
              <w:t>Икономическа ефективност (съотношение ползи/разходи)</w:t>
            </w:r>
          </w:p>
        </w:tc>
      </w:tr>
      <w:bookmarkEnd w:id="421"/>
      <w:tr w:rsidR="005E4059" w:rsidRPr="00F05D93" w:rsidTr="009166AF">
        <w:tc>
          <w:tcPr>
            <w:tcW w:w="3158" w:type="dxa"/>
            <w:shd w:val="clear" w:color="auto" w:fill="B8CCE4"/>
            <w:hideMark/>
          </w:tcPr>
          <w:p w:rsidR="005E4059" w:rsidRPr="009166AF" w:rsidRDefault="005E4059" w:rsidP="009166AF">
            <w:pPr>
              <w:spacing w:before="60" w:after="60"/>
              <w:rPr>
                <w:rFonts w:asciiTheme="minorHAnsi" w:eastAsia="Times New Roman" w:hAnsiTheme="minorHAnsi" w:cstheme="minorHAnsi"/>
                <w:b/>
                <w:bCs/>
                <w:color w:val="000000"/>
                <w:sz w:val="22"/>
                <w:lang w:eastAsia="en-GB"/>
              </w:rPr>
            </w:pPr>
            <w:r w:rsidRPr="009166AF">
              <w:rPr>
                <w:rFonts w:asciiTheme="minorHAnsi" w:eastAsia="Times New Roman" w:hAnsiTheme="minorHAnsi" w:cstheme="minorHAnsi"/>
                <w:b/>
                <w:bCs/>
                <w:color w:val="000000"/>
                <w:sz w:val="22"/>
                <w:lang w:eastAsia="en-GB"/>
              </w:rPr>
              <w:t>Реалистичен сценарий +2°C</w:t>
            </w:r>
          </w:p>
        </w:tc>
        <w:tc>
          <w:tcPr>
            <w:tcW w:w="1701" w:type="dxa"/>
            <w:shd w:val="clear" w:color="auto" w:fill="auto"/>
            <w:hideMark/>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7 055,65</w:t>
            </w:r>
          </w:p>
        </w:tc>
        <w:tc>
          <w:tcPr>
            <w:tcW w:w="3945" w:type="dxa"/>
            <w:shd w:val="clear" w:color="auto" w:fill="auto"/>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140,41</w:t>
            </w:r>
          </w:p>
        </w:tc>
      </w:tr>
      <w:tr w:rsidR="005E4059" w:rsidRPr="00F05D93" w:rsidTr="009166AF">
        <w:trPr>
          <w:trHeight w:val="300"/>
        </w:trPr>
        <w:tc>
          <w:tcPr>
            <w:tcW w:w="3158" w:type="dxa"/>
            <w:shd w:val="clear" w:color="auto" w:fill="B8CCE4"/>
            <w:hideMark/>
          </w:tcPr>
          <w:p w:rsidR="005E4059" w:rsidRPr="009166AF" w:rsidRDefault="005E4059" w:rsidP="009166AF">
            <w:pPr>
              <w:spacing w:before="60" w:after="60"/>
              <w:rPr>
                <w:rFonts w:asciiTheme="minorHAnsi" w:eastAsia="Times New Roman" w:hAnsiTheme="minorHAnsi" w:cstheme="minorHAnsi"/>
                <w:b/>
                <w:bCs/>
                <w:color w:val="000000"/>
                <w:sz w:val="22"/>
                <w:lang w:eastAsia="en-GB"/>
              </w:rPr>
            </w:pPr>
            <w:r w:rsidRPr="009166AF">
              <w:rPr>
                <w:rFonts w:asciiTheme="minorHAnsi" w:eastAsia="Times New Roman" w:hAnsiTheme="minorHAnsi" w:cstheme="minorHAnsi"/>
                <w:b/>
                <w:bCs/>
                <w:color w:val="000000"/>
                <w:sz w:val="22"/>
                <w:lang w:eastAsia="en-GB"/>
              </w:rPr>
              <w:t>Оптимистичен сценарий +2°C</w:t>
            </w:r>
          </w:p>
        </w:tc>
        <w:tc>
          <w:tcPr>
            <w:tcW w:w="1701" w:type="dxa"/>
            <w:shd w:val="clear" w:color="auto" w:fill="auto"/>
            <w:hideMark/>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8 945,92</w:t>
            </w:r>
          </w:p>
        </w:tc>
        <w:tc>
          <w:tcPr>
            <w:tcW w:w="3945" w:type="dxa"/>
            <w:shd w:val="clear" w:color="auto" w:fill="auto"/>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177,76</w:t>
            </w:r>
          </w:p>
        </w:tc>
      </w:tr>
      <w:tr w:rsidR="005E4059" w:rsidRPr="00F05D93" w:rsidTr="009166AF">
        <w:trPr>
          <w:trHeight w:val="315"/>
        </w:trPr>
        <w:tc>
          <w:tcPr>
            <w:tcW w:w="3158" w:type="dxa"/>
            <w:shd w:val="clear" w:color="auto" w:fill="B8CCE4"/>
            <w:hideMark/>
          </w:tcPr>
          <w:p w:rsidR="005E4059" w:rsidRPr="009166AF" w:rsidRDefault="005E4059" w:rsidP="009166AF">
            <w:pPr>
              <w:spacing w:before="60" w:after="60"/>
              <w:rPr>
                <w:rFonts w:asciiTheme="minorHAnsi" w:eastAsia="Times New Roman" w:hAnsiTheme="minorHAnsi" w:cstheme="minorHAnsi"/>
                <w:b/>
                <w:bCs/>
                <w:color w:val="000000"/>
                <w:sz w:val="22"/>
                <w:lang w:eastAsia="en-GB"/>
              </w:rPr>
            </w:pPr>
            <w:r w:rsidRPr="009166AF">
              <w:rPr>
                <w:rFonts w:asciiTheme="minorHAnsi" w:eastAsia="Times New Roman" w:hAnsiTheme="minorHAnsi" w:cstheme="minorHAnsi"/>
                <w:b/>
                <w:bCs/>
                <w:color w:val="000000"/>
                <w:sz w:val="22"/>
                <w:lang w:eastAsia="en-GB"/>
              </w:rPr>
              <w:t>Песимистичен сценарий +2°C</w:t>
            </w:r>
          </w:p>
        </w:tc>
        <w:tc>
          <w:tcPr>
            <w:tcW w:w="1701" w:type="dxa"/>
            <w:shd w:val="clear" w:color="auto" w:fill="auto"/>
            <w:hideMark/>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5 165,39</w:t>
            </w:r>
          </w:p>
        </w:tc>
        <w:tc>
          <w:tcPr>
            <w:tcW w:w="3945" w:type="dxa"/>
            <w:shd w:val="clear" w:color="auto" w:fill="auto"/>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103,06</w:t>
            </w:r>
          </w:p>
        </w:tc>
      </w:tr>
      <w:tr w:rsidR="005E4059" w:rsidRPr="00F05D93" w:rsidTr="009166AF">
        <w:trPr>
          <w:trHeight w:val="300"/>
        </w:trPr>
        <w:tc>
          <w:tcPr>
            <w:tcW w:w="3158" w:type="dxa"/>
            <w:shd w:val="clear" w:color="auto" w:fill="B8CCE4"/>
            <w:hideMark/>
          </w:tcPr>
          <w:p w:rsidR="005E4059" w:rsidRPr="009166AF" w:rsidRDefault="005E4059" w:rsidP="009166AF">
            <w:pPr>
              <w:spacing w:before="60" w:after="60"/>
              <w:rPr>
                <w:rFonts w:asciiTheme="minorHAnsi" w:eastAsia="Times New Roman" w:hAnsiTheme="minorHAnsi" w:cstheme="minorHAnsi"/>
                <w:b/>
                <w:bCs/>
                <w:color w:val="000000"/>
                <w:sz w:val="22"/>
                <w:lang w:eastAsia="en-GB"/>
              </w:rPr>
            </w:pPr>
            <w:r w:rsidRPr="009166AF">
              <w:rPr>
                <w:rFonts w:asciiTheme="minorHAnsi" w:eastAsia="Times New Roman" w:hAnsiTheme="minorHAnsi" w:cstheme="minorHAnsi"/>
                <w:b/>
                <w:bCs/>
                <w:color w:val="000000"/>
                <w:sz w:val="22"/>
                <w:lang w:eastAsia="en-GB"/>
              </w:rPr>
              <w:t>Реалистичен сценарий +4°C</w:t>
            </w:r>
          </w:p>
        </w:tc>
        <w:tc>
          <w:tcPr>
            <w:tcW w:w="1701" w:type="dxa"/>
            <w:shd w:val="clear" w:color="auto" w:fill="auto"/>
            <w:hideMark/>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7 202,41</w:t>
            </w:r>
          </w:p>
        </w:tc>
        <w:tc>
          <w:tcPr>
            <w:tcW w:w="3945" w:type="dxa"/>
            <w:shd w:val="clear" w:color="auto" w:fill="auto"/>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143,31</w:t>
            </w:r>
          </w:p>
        </w:tc>
      </w:tr>
      <w:tr w:rsidR="005E4059" w:rsidRPr="00F05D93" w:rsidTr="009166AF">
        <w:trPr>
          <w:trHeight w:val="300"/>
        </w:trPr>
        <w:tc>
          <w:tcPr>
            <w:tcW w:w="3158" w:type="dxa"/>
            <w:shd w:val="clear" w:color="auto" w:fill="B8CCE4"/>
            <w:hideMark/>
          </w:tcPr>
          <w:p w:rsidR="005E4059" w:rsidRPr="009166AF" w:rsidRDefault="005E4059" w:rsidP="009166AF">
            <w:pPr>
              <w:spacing w:before="60" w:after="60"/>
              <w:rPr>
                <w:rFonts w:asciiTheme="minorHAnsi" w:eastAsia="Times New Roman" w:hAnsiTheme="minorHAnsi" w:cstheme="minorHAnsi"/>
                <w:b/>
                <w:bCs/>
                <w:color w:val="000000"/>
                <w:sz w:val="22"/>
                <w:lang w:eastAsia="en-GB"/>
              </w:rPr>
            </w:pPr>
            <w:r w:rsidRPr="009166AF">
              <w:rPr>
                <w:rFonts w:asciiTheme="minorHAnsi" w:eastAsia="Times New Roman" w:hAnsiTheme="minorHAnsi" w:cstheme="minorHAnsi"/>
                <w:b/>
                <w:bCs/>
                <w:color w:val="000000"/>
                <w:sz w:val="22"/>
                <w:lang w:eastAsia="en-GB"/>
              </w:rPr>
              <w:t>Оптимистичен сценарий +4°C</w:t>
            </w:r>
          </w:p>
        </w:tc>
        <w:tc>
          <w:tcPr>
            <w:tcW w:w="1701" w:type="dxa"/>
            <w:shd w:val="clear" w:color="auto" w:fill="auto"/>
            <w:hideMark/>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9 247,32</w:t>
            </w:r>
          </w:p>
        </w:tc>
        <w:tc>
          <w:tcPr>
            <w:tcW w:w="3945" w:type="dxa"/>
            <w:shd w:val="clear" w:color="auto" w:fill="auto"/>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183,72</w:t>
            </w:r>
          </w:p>
        </w:tc>
      </w:tr>
      <w:tr w:rsidR="005E4059" w:rsidRPr="00F05D93" w:rsidTr="009166AF">
        <w:trPr>
          <w:trHeight w:val="315"/>
        </w:trPr>
        <w:tc>
          <w:tcPr>
            <w:tcW w:w="3158" w:type="dxa"/>
            <w:shd w:val="clear" w:color="auto" w:fill="B8CCE4"/>
            <w:hideMark/>
          </w:tcPr>
          <w:p w:rsidR="005E4059" w:rsidRPr="009166AF" w:rsidRDefault="005E4059" w:rsidP="009166AF">
            <w:pPr>
              <w:spacing w:before="60" w:after="60"/>
              <w:rPr>
                <w:rFonts w:asciiTheme="minorHAnsi" w:eastAsia="Times New Roman" w:hAnsiTheme="minorHAnsi" w:cstheme="minorHAnsi"/>
                <w:b/>
                <w:bCs/>
                <w:color w:val="000000"/>
                <w:sz w:val="22"/>
                <w:lang w:eastAsia="en-GB"/>
              </w:rPr>
            </w:pPr>
            <w:r w:rsidRPr="009166AF">
              <w:rPr>
                <w:rFonts w:asciiTheme="minorHAnsi" w:eastAsia="Times New Roman" w:hAnsiTheme="minorHAnsi" w:cstheme="minorHAnsi"/>
                <w:b/>
                <w:bCs/>
                <w:color w:val="000000"/>
                <w:sz w:val="22"/>
                <w:lang w:eastAsia="en-GB"/>
              </w:rPr>
              <w:t>Песимистичен сценарий +4°C</w:t>
            </w:r>
          </w:p>
        </w:tc>
        <w:tc>
          <w:tcPr>
            <w:tcW w:w="1701" w:type="dxa"/>
            <w:shd w:val="clear" w:color="auto" w:fill="auto"/>
            <w:hideMark/>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5 157,51</w:t>
            </w:r>
          </w:p>
        </w:tc>
        <w:tc>
          <w:tcPr>
            <w:tcW w:w="3945" w:type="dxa"/>
            <w:shd w:val="clear" w:color="auto" w:fill="auto"/>
          </w:tcPr>
          <w:p w:rsidR="005E4059" w:rsidRPr="00F05D93" w:rsidRDefault="005E4059" w:rsidP="009166AF">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102,90</w:t>
            </w:r>
          </w:p>
        </w:tc>
      </w:tr>
    </w:tbl>
    <w:p w:rsidR="001A09CD" w:rsidRPr="00F05D93" w:rsidRDefault="00F05D93" w:rsidP="009166AF">
      <w:pPr>
        <w:pStyle w:val="BodyText"/>
        <w:spacing w:before="200"/>
        <w:rPr>
          <w:rFonts w:eastAsia="Calibri"/>
          <w:b/>
        </w:rPr>
      </w:pPr>
      <w:r w:rsidRPr="00F05D93">
        <w:rPr>
          <w:rFonts w:eastAsia="Times New Roman"/>
        </w:rPr>
        <w:t>АРП разширява секторните анализи за сектори, които са особено податливи на загуба на екосистемни услуги поради загуба на биоразнообразие. Ето защо, положителната ННС илюстрира паричната стойност на неотчетените ползи и избегнатите загуби в резултат на приложените мерки за адаптация.</w:t>
      </w:r>
    </w:p>
    <w:p w:rsidR="001A09CD" w:rsidRPr="00F05D93" w:rsidRDefault="00F05D93" w:rsidP="001A09CD">
      <w:pPr>
        <w:pStyle w:val="BodyText"/>
        <w:rPr>
          <w:rFonts w:eastAsia="Calibri"/>
          <w:b/>
        </w:rPr>
      </w:pPr>
      <w:r w:rsidRPr="00F05D93">
        <w:rPr>
          <w:rFonts w:eastAsia="Times New Roman"/>
        </w:rPr>
        <w:t>Прогнозата показва, че средно при реалистичния сценарий +2°C  паричният поток в ННС е 7,0 млрд. евро и 7,2 млрд. евро при реалистичния сценарий +4°C. При оптимистичния сценарий прогнозният паричен поток в ННС е 8,9 млрд. евро при +2°C средно и 9,2 млрд. евро при +4°C средно. Дори в песимистичния сценарий и при частичното покриване на екосистемните услуги в анализа, бъдещият паричен поток в ННС се очаква да възлезе на 5,2 млрд. евро при +2°C и 5,1 млрд. евро при +4°C.</w:t>
      </w:r>
    </w:p>
    <w:p w:rsidR="001A09CD" w:rsidRPr="00F05D93" w:rsidRDefault="00F05D93" w:rsidP="001A09CD">
      <w:pPr>
        <w:pStyle w:val="BodyText"/>
        <w:rPr>
          <w:rFonts w:eastAsia="Calibri"/>
          <w:b/>
        </w:rPr>
      </w:pPr>
      <w:r w:rsidRPr="00F05D93">
        <w:rPr>
          <w:rFonts w:eastAsia="Times New Roman"/>
        </w:rPr>
        <w:t>Анализът на разходите и ползите показва, че прилагането на целия комплекс от мерки за адаптация би било ефективно, за да се използват оптимално екосистемните услуги, да се получат  ползи и да се избегнат загубите, дължащи се на изменението на климата. Прекъсването и несистематичното прилагане на някои от мерките, тежкото инвестиционно планиране на локално ниво и нерационалното използване на природния капитал може да намали значително положителните ефекти, оценени в този анализ, както и да повлияе отрицателно на много други екосистемни услуги, които понастоящем не са анализирани.</w:t>
      </w:r>
    </w:p>
    <w:p w:rsidR="001A09CD" w:rsidRPr="00F05D93" w:rsidRDefault="00F05D93" w:rsidP="001A09CD">
      <w:pPr>
        <w:pStyle w:val="BodyText"/>
        <w:rPr>
          <w:rFonts w:eastAsia="Calibri"/>
          <w:b/>
        </w:rPr>
      </w:pPr>
      <w:r w:rsidRPr="00F05D93">
        <w:rPr>
          <w:rFonts w:eastAsia="Times New Roman"/>
        </w:rPr>
        <w:t>В рамките на текущия анализ, ефективността на разходите на мерките за адаптиране се използва за количествено определяне на ефекта от инвестициите по всеки сценарий. При реалистичния сценарий  +2°C съотношението полза / разход е 140,41 евро (т.е. ползите, постигнати за изразходвано евро) и 143,31 евро при реалистичния сценарий +4°C. Ползата е по-висока при повишаване на температурата с +4°C. В този случай ползата е 183,72 евро за едно евро инвестиция при оптимистичния сценарий и 102,90 евро за едно евро инвестиция при песимистичния сценарий. По-висок ефект от инвестициите се наблюдава при сценария +4°C, тъй като средната температура на въздуха в периода 1991-2015 г. вече се е увеличила с +1,6°C. Така, към момента, нивото на сценарий +2°C вече е почти достигнато.</w:t>
      </w:r>
    </w:p>
    <w:p w:rsidR="009166AF" w:rsidRDefault="009166AF">
      <w:pPr>
        <w:rPr>
          <w:rFonts w:eastAsia="Times New Roman" w:cs="Times New Roman"/>
          <w:szCs w:val="24"/>
          <w:lang w:val="bg-BG" w:eastAsia="bg-BG"/>
        </w:rPr>
      </w:pPr>
      <w:r>
        <w:rPr>
          <w:rFonts w:eastAsia="Times New Roman"/>
        </w:rPr>
        <w:br w:type="page"/>
      </w:r>
    </w:p>
    <w:p w:rsidR="001A09CD" w:rsidRPr="00F05D93" w:rsidRDefault="00F05D93" w:rsidP="001A09CD">
      <w:pPr>
        <w:pStyle w:val="BodyText"/>
        <w:spacing w:before="120"/>
      </w:pPr>
      <w:r w:rsidRPr="00F05D93">
        <w:rPr>
          <w:rFonts w:eastAsia="Times New Roman"/>
        </w:rPr>
        <w:lastRenderedPageBreak/>
        <w:t>Мерките за адаптация са свързани и взаимозависими и следователно не трябва да се подреждат по важност за селективно прилагане, тъй като социалните и икономическите ползи представляват предотвратени загуби на национален природен капитал.</w:t>
      </w:r>
      <w:r w:rsidR="001D656D" w:rsidRPr="00F05D93">
        <w:t xml:space="preserve"> </w:t>
      </w:r>
    </w:p>
    <w:p w:rsidR="001D491C" w:rsidRPr="006B0A92" w:rsidRDefault="006A2B7F" w:rsidP="00B65757">
      <w:pPr>
        <w:pStyle w:val="Heading2"/>
      </w:pPr>
      <w:bookmarkStart w:id="422" w:name="_2fvf80f1mdqj" w:colFirst="0" w:colLast="0"/>
      <w:bookmarkStart w:id="423" w:name="_Toc501659598"/>
      <w:bookmarkStart w:id="424" w:name="_Toc501659744"/>
      <w:bookmarkStart w:id="425" w:name="_Toc528677371"/>
      <w:bookmarkStart w:id="426" w:name="_Toc530040962"/>
      <w:bookmarkEnd w:id="422"/>
      <w:r w:rsidRPr="006B0A92">
        <w:t>3</w:t>
      </w:r>
      <w:r w:rsidRPr="006B0A92">
        <w:rPr>
          <w:rFonts w:cs="Times New Roman"/>
          <w:bCs w:val="0"/>
          <w:color w:val="365F91"/>
        </w:rPr>
        <w:t>.</w:t>
      </w:r>
      <w:r w:rsidR="001A09CD" w:rsidRPr="003E379A">
        <w:rPr>
          <w:rFonts w:cs="Times New Roman"/>
          <w:bCs w:val="0"/>
          <w:color w:val="365F91"/>
        </w:rPr>
        <w:t>5</w:t>
      </w:r>
      <w:r w:rsidRPr="006B0A92">
        <w:rPr>
          <w:rFonts w:cs="Times New Roman"/>
          <w:bCs w:val="0"/>
          <w:color w:val="365F91"/>
        </w:rPr>
        <w:t xml:space="preserve">. </w:t>
      </w:r>
      <w:r w:rsidR="00543BE0" w:rsidRPr="006B0A92">
        <w:rPr>
          <w:rFonts w:cs="Times New Roman"/>
          <w:bCs w:val="0"/>
          <w:color w:val="365F91"/>
        </w:rPr>
        <w:tab/>
      </w:r>
      <w:r w:rsidR="001D491C" w:rsidRPr="006B0A92">
        <w:rPr>
          <w:rFonts w:cs="Times New Roman"/>
          <w:bCs w:val="0"/>
          <w:color w:val="365F91"/>
        </w:rPr>
        <w:t xml:space="preserve">Взаимосвързани въпроси, компромисни решения и </w:t>
      </w:r>
      <w:r w:rsidR="00A0741D" w:rsidRPr="006B0A92">
        <w:rPr>
          <w:rFonts w:cs="Times New Roman"/>
          <w:bCs w:val="0"/>
          <w:color w:val="365F91"/>
        </w:rPr>
        <w:t>синерги</w:t>
      </w:r>
      <w:r w:rsidR="003F3D3D">
        <w:rPr>
          <w:rFonts w:cs="Times New Roman"/>
          <w:bCs w:val="0"/>
          <w:color w:val="365F91"/>
        </w:rPr>
        <w:t>ч</w:t>
      </w:r>
      <w:r w:rsidR="00A0741D" w:rsidRPr="006B0A92">
        <w:rPr>
          <w:rFonts w:cs="Times New Roman"/>
          <w:bCs w:val="0"/>
          <w:color w:val="365F91"/>
        </w:rPr>
        <w:t xml:space="preserve">ност </w:t>
      </w:r>
      <w:r w:rsidR="001D491C" w:rsidRPr="006B0A92">
        <w:rPr>
          <w:rFonts w:cs="Times New Roman"/>
          <w:bCs w:val="0"/>
          <w:color w:val="365F91"/>
        </w:rPr>
        <w:t>на вариантите за адаптация</w:t>
      </w:r>
      <w:bookmarkEnd w:id="423"/>
      <w:bookmarkEnd w:id="424"/>
      <w:bookmarkEnd w:id="425"/>
      <w:bookmarkEnd w:id="426"/>
    </w:p>
    <w:p w:rsidR="001D491C" w:rsidRPr="006B0A92" w:rsidRDefault="001D491C" w:rsidP="00F73FF3">
      <w:pPr>
        <w:pStyle w:val="BodyText"/>
      </w:pPr>
      <w:r w:rsidRPr="006B0A92">
        <w:t>Взаимната връзка между вариантите за адаптация в рамките на сектора, както и между него и други сектори е представена в</w:t>
      </w:r>
      <w:r w:rsidR="00EF67FB" w:rsidRPr="006B0A92">
        <w:t xml:space="preserve"> </w:t>
      </w:r>
      <w:r w:rsidR="00B96FA9" w:rsidRPr="006B0A92">
        <w:rPr>
          <w:b/>
          <w:bCs/>
          <w:i/>
        </w:rPr>
        <w:t>т</w:t>
      </w:r>
      <w:r w:rsidR="00EF67FB" w:rsidRPr="006B0A92">
        <w:rPr>
          <w:b/>
          <w:bCs/>
          <w:i/>
        </w:rPr>
        <w:t xml:space="preserve">аблици </w:t>
      </w:r>
      <w:r w:rsidR="003D19F4" w:rsidRPr="003D19F4">
        <w:rPr>
          <w:b/>
          <w:bCs/>
          <w:i/>
        </w:rPr>
        <w:t>7</w:t>
      </w:r>
      <w:r w:rsidR="00EF67FB" w:rsidRPr="006B0A92">
        <w:rPr>
          <w:b/>
          <w:bCs/>
          <w:i/>
        </w:rPr>
        <w:t xml:space="preserve"> </w:t>
      </w:r>
      <w:r w:rsidR="00EF67FB" w:rsidRPr="006B0A92">
        <w:rPr>
          <w:bCs/>
        </w:rPr>
        <w:t>и</w:t>
      </w:r>
      <w:r w:rsidR="00EF67FB" w:rsidRPr="006B0A92">
        <w:rPr>
          <w:b/>
          <w:bCs/>
          <w:i/>
        </w:rPr>
        <w:t xml:space="preserve"> </w:t>
      </w:r>
      <w:r w:rsidR="003D19F4" w:rsidRPr="003D19F4">
        <w:rPr>
          <w:b/>
          <w:bCs/>
          <w:i/>
        </w:rPr>
        <w:t>8</w:t>
      </w:r>
      <w:r w:rsidRPr="006B0A92">
        <w:t xml:space="preserve"> долу:</w:t>
      </w:r>
    </w:p>
    <w:p w:rsidR="00BD4FF1" w:rsidRPr="00545BCB" w:rsidRDefault="009E180F" w:rsidP="00545BCB">
      <w:pPr>
        <w:pStyle w:val="TablesandFiguresHeading"/>
      </w:pPr>
      <w:bookmarkStart w:id="427" w:name="_Toc530041173"/>
      <w:r w:rsidRPr="00545BCB">
        <w:t xml:space="preserve">Таблица </w:t>
      </w:r>
      <w:fldSimple w:instr=" SEQ Table \* ARABIC ">
        <w:r w:rsidRPr="00545BCB">
          <w:t>7</w:t>
        </w:r>
      </w:fldSimple>
      <w:r w:rsidRPr="00545BCB">
        <w:t xml:space="preserve">. </w:t>
      </w:r>
      <w:r w:rsidR="00BD4FF1" w:rsidRPr="00545BCB">
        <w:t>Връзки между вариантите за адаптация</w:t>
      </w:r>
      <w:bookmarkEnd w:id="427"/>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0" w:type="dxa"/>
          <w:right w:w="0" w:type="dxa"/>
        </w:tblCellMar>
        <w:tblLook w:val="04A0" w:firstRow="1" w:lastRow="0" w:firstColumn="1" w:lastColumn="0" w:noHBand="0" w:noVBand="1"/>
      </w:tblPr>
      <w:tblGrid>
        <w:gridCol w:w="4497"/>
        <w:gridCol w:w="4498"/>
      </w:tblGrid>
      <w:tr w:rsidR="001D491C" w:rsidRPr="006B0A92" w:rsidTr="00585E7A">
        <w:trPr>
          <w:trHeight w:val="13"/>
          <w:tblHeader/>
          <w:jc w:val="center"/>
        </w:trPr>
        <w:tc>
          <w:tcPr>
            <w:tcW w:w="4497" w:type="dxa"/>
            <w:shd w:val="clear" w:color="auto" w:fill="365F91"/>
            <w:tcMar>
              <w:top w:w="0" w:type="dxa"/>
              <w:left w:w="115" w:type="dxa"/>
              <w:bottom w:w="0" w:type="dxa"/>
              <w:right w:w="115" w:type="dxa"/>
            </w:tcMar>
            <w:vAlign w:val="center"/>
            <w:hideMark/>
          </w:tcPr>
          <w:p w:rsidR="001D491C" w:rsidRPr="006B0A92" w:rsidRDefault="001D491C" w:rsidP="00684DF4">
            <w:pPr>
              <w:pStyle w:val="Normal1"/>
              <w:spacing w:before="40" w:after="40"/>
              <w:jc w:val="center"/>
              <w:rPr>
                <w:rFonts w:asciiTheme="minorHAnsi" w:hAnsiTheme="minorHAnsi" w:cstheme="minorHAnsi"/>
                <w:color w:val="FFFFFF" w:themeColor="background1"/>
                <w:sz w:val="24"/>
                <w:szCs w:val="24"/>
              </w:rPr>
            </w:pPr>
            <w:r w:rsidRPr="006B0A92">
              <w:rPr>
                <w:rFonts w:asciiTheme="minorHAnsi" w:hAnsiTheme="minorHAnsi" w:cstheme="minorHAnsi"/>
                <w:b/>
                <w:bCs/>
                <w:color w:val="FFFFFF" w:themeColor="background1"/>
                <w:sz w:val="24"/>
                <w:szCs w:val="24"/>
              </w:rPr>
              <w:t>Вътрешносекторни</w:t>
            </w:r>
          </w:p>
        </w:tc>
        <w:tc>
          <w:tcPr>
            <w:tcW w:w="4498" w:type="dxa"/>
            <w:shd w:val="clear" w:color="auto" w:fill="365F91"/>
            <w:tcMar>
              <w:top w:w="0" w:type="dxa"/>
              <w:left w:w="115" w:type="dxa"/>
              <w:bottom w:w="0" w:type="dxa"/>
              <w:right w:w="115" w:type="dxa"/>
            </w:tcMar>
            <w:vAlign w:val="center"/>
            <w:hideMark/>
          </w:tcPr>
          <w:p w:rsidR="001D491C" w:rsidRPr="006B0A92" w:rsidRDefault="001D491C" w:rsidP="00684DF4">
            <w:pPr>
              <w:pStyle w:val="Normal1"/>
              <w:spacing w:before="40" w:after="40"/>
              <w:jc w:val="center"/>
              <w:rPr>
                <w:rFonts w:asciiTheme="minorHAnsi" w:hAnsiTheme="minorHAnsi" w:cstheme="minorHAnsi"/>
                <w:color w:val="FFFFFF" w:themeColor="background1"/>
                <w:sz w:val="24"/>
                <w:szCs w:val="24"/>
              </w:rPr>
            </w:pPr>
            <w:r w:rsidRPr="006B0A92">
              <w:rPr>
                <w:rFonts w:asciiTheme="minorHAnsi" w:hAnsiTheme="minorHAnsi" w:cstheme="minorHAnsi"/>
                <w:b/>
                <w:bCs/>
                <w:color w:val="FFFFFF" w:themeColor="background1"/>
                <w:sz w:val="24"/>
                <w:szCs w:val="24"/>
              </w:rPr>
              <w:t>Междусекторни</w:t>
            </w:r>
          </w:p>
        </w:tc>
      </w:tr>
      <w:tr w:rsidR="001D491C" w:rsidRPr="006B0A92" w:rsidTr="00585E7A">
        <w:trPr>
          <w:trHeight w:val="37"/>
          <w:jc w:val="center"/>
        </w:trPr>
        <w:tc>
          <w:tcPr>
            <w:tcW w:w="8995" w:type="dxa"/>
            <w:gridSpan w:val="2"/>
            <w:shd w:val="clear" w:color="auto" w:fill="E9EDF4"/>
            <w:tcMar>
              <w:top w:w="0" w:type="dxa"/>
              <w:left w:w="115" w:type="dxa"/>
              <w:bottom w:w="0" w:type="dxa"/>
              <w:right w:w="115" w:type="dxa"/>
            </w:tcMar>
            <w:vAlign w:val="center"/>
            <w:hideMark/>
          </w:tcPr>
          <w:p w:rsidR="001D491C" w:rsidRPr="006B0A92" w:rsidRDefault="001D491C" w:rsidP="00585E7A">
            <w:pPr>
              <w:pStyle w:val="Normal1"/>
              <w:spacing w:before="20" w:after="40" w:line="240" w:lineRule="auto"/>
              <w:jc w:val="center"/>
              <w:rPr>
                <w:rFonts w:asciiTheme="minorHAnsi" w:hAnsiTheme="minorHAnsi" w:cstheme="minorHAnsi"/>
                <w:sz w:val="24"/>
                <w:szCs w:val="24"/>
              </w:rPr>
            </w:pPr>
            <w:r w:rsidRPr="006B0A92">
              <w:rPr>
                <w:rFonts w:asciiTheme="minorHAnsi" w:hAnsiTheme="minorHAnsi" w:cstheme="minorHAnsi"/>
                <w:b/>
                <w:bCs/>
                <w:sz w:val="24"/>
                <w:szCs w:val="24"/>
              </w:rPr>
              <w:t>Взаимосвързани въпроси</w:t>
            </w:r>
          </w:p>
        </w:tc>
      </w:tr>
      <w:tr w:rsidR="001D491C" w:rsidRPr="0038056C" w:rsidTr="00585E7A">
        <w:trPr>
          <w:trHeight w:val="13"/>
          <w:jc w:val="center"/>
        </w:trPr>
        <w:tc>
          <w:tcPr>
            <w:tcW w:w="4497" w:type="dxa"/>
            <w:shd w:val="clear" w:color="auto" w:fill="FFFFFF"/>
            <w:tcMar>
              <w:top w:w="0" w:type="dxa"/>
              <w:left w:w="115" w:type="dxa"/>
              <w:bottom w:w="0" w:type="dxa"/>
              <w:right w:w="115" w:type="dxa"/>
            </w:tcMar>
            <w:vAlign w:val="center"/>
            <w:hideMark/>
          </w:tcPr>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Формулиране на печеливши за всички страни сценарии: ефекти на вариантите за АИК в БР и ЕС върху други сектори и обратно</w:t>
            </w:r>
          </w:p>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Синхронизиране на политики, стратегии, мерки, източници на финансиране</w:t>
            </w:r>
          </w:p>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Бързи, съгласувани и информирани действия на местните институции и заинтересовани страни</w:t>
            </w:r>
          </w:p>
          <w:p w:rsidR="00BD4FF1"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Преодоляване на секторна, институционална и пространствена фрагментация</w:t>
            </w:r>
          </w:p>
        </w:tc>
        <w:tc>
          <w:tcPr>
            <w:tcW w:w="4498" w:type="dxa"/>
            <w:shd w:val="clear" w:color="auto" w:fill="FFFFFF"/>
            <w:tcMar>
              <w:top w:w="0" w:type="dxa"/>
              <w:left w:w="115" w:type="dxa"/>
              <w:bottom w:w="0" w:type="dxa"/>
              <w:right w:w="115" w:type="dxa"/>
            </w:tcMar>
            <w:vAlign w:val="center"/>
            <w:hideMark/>
          </w:tcPr>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Степен на човешка дейност спрямо екосистемни граници - въздействия върху екосистемите</w:t>
            </w:r>
          </w:p>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 xml:space="preserve">Инвазивни чужди видове, вредители и </w:t>
            </w:r>
            <w:r w:rsidR="00FB4415" w:rsidRPr="006B0A92">
              <w:rPr>
                <w:rFonts w:asciiTheme="minorHAnsi" w:hAnsiTheme="minorHAnsi" w:cstheme="minorHAnsi"/>
              </w:rPr>
              <w:t>болести</w:t>
            </w:r>
          </w:p>
          <w:p w:rsidR="001D491C" w:rsidRPr="006B0A92" w:rsidRDefault="001D491C" w:rsidP="008E4C20">
            <w:pPr>
              <w:pStyle w:val="Normal1"/>
              <w:numPr>
                <w:ilvl w:val="0"/>
                <w:numId w:val="30"/>
              </w:numPr>
              <w:spacing w:before="20" w:after="20" w:line="240" w:lineRule="auto"/>
              <w:rPr>
                <w:rFonts w:asciiTheme="minorHAnsi" w:hAnsiTheme="minorHAnsi" w:cstheme="minorHAnsi"/>
              </w:rPr>
            </w:pPr>
            <w:r w:rsidRPr="006B0A92">
              <w:rPr>
                <w:rFonts w:asciiTheme="minorHAnsi" w:hAnsiTheme="minorHAnsi" w:cstheme="minorHAnsi"/>
              </w:rPr>
              <w:t xml:space="preserve">Екосистемни </w:t>
            </w:r>
            <w:r w:rsidR="00A0741D" w:rsidRPr="006B0A92">
              <w:rPr>
                <w:rFonts w:asciiTheme="minorHAnsi" w:hAnsiTheme="minorHAnsi" w:cstheme="minorHAnsi"/>
              </w:rPr>
              <w:t xml:space="preserve">услуги </w:t>
            </w:r>
            <w:r w:rsidRPr="006B0A92">
              <w:rPr>
                <w:rFonts w:asciiTheme="minorHAnsi" w:hAnsiTheme="minorHAnsi" w:cstheme="minorHAnsi"/>
              </w:rPr>
              <w:t>– групиране и оценка</w:t>
            </w:r>
          </w:p>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 xml:space="preserve">Потоци на екосистемни услуги и контрол над тях извън територията на планиране </w:t>
            </w:r>
          </w:p>
        </w:tc>
      </w:tr>
      <w:tr w:rsidR="001D491C" w:rsidRPr="006B0A92" w:rsidTr="00585E7A">
        <w:trPr>
          <w:trHeight w:val="234"/>
          <w:jc w:val="center"/>
        </w:trPr>
        <w:tc>
          <w:tcPr>
            <w:tcW w:w="8995" w:type="dxa"/>
            <w:gridSpan w:val="2"/>
            <w:shd w:val="clear" w:color="auto" w:fill="E9EDF4"/>
            <w:tcMar>
              <w:top w:w="0" w:type="dxa"/>
              <w:left w:w="115" w:type="dxa"/>
              <w:bottom w:w="0" w:type="dxa"/>
              <w:right w:w="115" w:type="dxa"/>
            </w:tcMar>
            <w:hideMark/>
          </w:tcPr>
          <w:p w:rsidR="001D491C" w:rsidRPr="006B0A92" w:rsidRDefault="001D491C" w:rsidP="00585E7A">
            <w:pPr>
              <w:pStyle w:val="Normal1"/>
              <w:spacing w:before="20" w:after="40" w:line="240" w:lineRule="auto"/>
              <w:jc w:val="center"/>
              <w:rPr>
                <w:rFonts w:asciiTheme="minorHAnsi" w:hAnsiTheme="minorHAnsi" w:cstheme="minorHAnsi"/>
                <w:sz w:val="24"/>
                <w:szCs w:val="24"/>
              </w:rPr>
            </w:pPr>
            <w:r w:rsidRPr="006B0A92">
              <w:rPr>
                <w:rFonts w:asciiTheme="minorHAnsi" w:hAnsiTheme="minorHAnsi" w:cstheme="minorHAnsi"/>
                <w:b/>
                <w:bCs/>
                <w:sz w:val="24"/>
                <w:szCs w:val="24"/>
              </w:rPr>
              <w:t>Компромиси</w:t>
            </w:r>
          </w:p>
        </w:tc>
      </w:tr>
      <w:tr w:rsidR="001D491C" w:rsidRPr="0038056C" w:rsidTr="00585E7A">
        <w:trPr>
          <w:trHeight w:val="1792"/>
          <w:jc w:val="center"/>
        </w:trPr>
        <w:tc>
          <w:tcPr>
            <w:tcW w:w="4497" w:type="dxa"/>
            <w:shd w:val="clear" w:color="auto" w:fill="FFFFFF"/>
            <w:tcMar>
              <w:top w:w="0" w:type="dxa"/>
              <w:left w:w="115" w:type="dxa"/>
              <w:bottom w:w="0" w:type="dxa"/>
              <w:right w:w="115" w:type="dxa"/>
            </w:tcMar>
            <w:vAlign w:val="center"/>
            <w:hideMark/>
          </w:tcPr>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Секторно приорит</w:t>
            </w:r>
            <w:r w:rsidR="00423B15" w:rsidRPr="006B0A92">
              <w:rPr>
                <w:rFonts w:asciiTheme="minorHAnsi" w:hAnsiTheme="minorHAnsi" w:cstheme="minorHAnsi"/>
              </w:rPr>
              <w:t>и</w:t>
            </w:r>
            <w:r w:rsidRPr="006B0A92">
              <w:rPr>
                <w:rFonts w:asciiTheme="minorHAnsi" w:hAnsiTheme="minorHAnsi" w:cstheme="minorHAnsi"/>
              </w:rPr>
              <w:t>зи</w:t>
            </w:r>
            <w:r w:rsidR="00423B15" w:rsidRPr="006B0A92">
              <w:rPr>
                <w:rFonts w:asciiTheme="minorHAnsi" w:hAnsiTheme="minorHAnsi" w:cstheme="minorHAnsi"/>
              </w:rPr>
              <w:t>ра</w:t>
            </w:r>
            <w:r w:rsidRPr="006B0A92">
              <w:rPr>
                <w:rFonts w:asciiTheme="minorHAnsi" w:hAnsiTheme="minorHAnsi" w:cstheme="minorHAnsi"/>
              </w:rPr>
              <w:t>не</w:t>
            </w:r>
            <w:r w:rsidR="00423B15" w:rsidRPr="006B0A92">
              <w:rPr>
                <w:rFonts w:asciiTheme="minorHAnsi" w:hAnsiTheme="minorHAnsi" w:cstheme="minorHAnsi"/>
              </w:rPr>
              <w:t xml:space="preserve"> при липсата на кохерентна стратегическа и законодателна рамка за екосистемни услуги </w:t>
            </w:r>
          </w:p>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Смекчаване на ефекти върху екосистеми и биоразнообразие от страна на прилагани варианти в другите сектори</w:t>
            </w:r>
          </w:p>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 xml:space="preserve">Съотношение на силите: местни щети от / компенсации за предоставяне на екосистемни услуги в по-голям мащаб </w:t>
            </w:r>
          </w:p>
        </w:tc>
        <w:tc>
          <w:tcPr>
            <w:tcW w:w="4498" w:type="dxa"/>
            <w:shd w:val="clear" w:color="auto" w:fill="FFFFFF"/>
            <w:tcMar>
              <w:top w:w="0" w:type="dxa"/>
              <w:left w:w="115" w:type="dxa"/>
              <w:bottom w:w="0" w:type="dxa"/>
              <w:right w:w="115" w:type="dxa"/>
            </w:tcMar>
            <w:vAlign w:val="center"/>
            <w:hideMark/>
          </w:tcPr>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 xml:space="preserve">Компромиси при </w:t>
            </w:r>
            <w:r w:rsidR="00C405B1" w:rsidRPr="006B0A92">
              <w:rPr>
                <w:rFonts w:asciiTheme="minorHAnsi" w:hAnsiTheme="minorHAnsi" w:cstheme="minorHAnsi"/>
              </w:rPr>
              <w:t xml:space="preserve">избора на взаимно изключващи се </w:t>
            </w:r>
            <w:r w:rsidRPr="006B0A92">
              <w:rPr>
                <w:rFonts w:asciiTheme="minorHAnsi" w:hAnsiTheme="minorHAnsi" w:cstheme="minorHAnsi"/>
              </w:rPr>
              <w:t>екосистемните услуги, обикновено между материалните и регулиращите/културни услуги</w:t>
            </w:r>
          </w:p>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Например:  a) продажба на дървесн</w:t>
            </w:r>
            <w:r w:rsidR="00423B15" w:rsidRPr="006B0A92">
              <w:rPr>
                <w:rFonts w:asciiTheme="minorHAnsi" w:hAnsiTheme="minorHAnsi" w:cstheme="minorHAnsi"/>
              </w:rPr>
              <w:t xml:space="preserve">и продукти и плащане на повече за осигуряване и пречистване на вода, защита от вятър и наводнения, за да се компенсира загубата на екосистеми, </w:t>
            </w:r>
            <w:r w:rsidRPr="006B0A92">
              <w:rPr>
                <w:rFonts w:asciiTheme="minorHAnsi" w:hAnsiTheme="minorHAnsi" w:cstheme="minorHAnsi"/>
              </w:rPr>
              <w:t xml:space="preserve">или б) запазване на гората с цел водоснабдяване и пречистване, защита от вятър и наводнения </w:t>
            </w:r>
          </w:p>
        </w:tc>
      </w:tr>
      <w:tr w:rsidR="001D491C" w:rsidRPr="006B0A92" w:rsidTr="00585E7A">
        <w:trPr>
          <w:jc w:val="center"/>
        </w:trPr>
        <w:tc>
          <w:tcPr>
            <w:tcW w:w="8995" w:type="dxa"/>
            <w:gridSpan w:val="2"/>
            <w:shd w:val="clear" w:color="auto" w:fill="E9EDF4"/>
            <w:tcMar>
              <w:top w:w="0" w:type="dxa"/>
              <w:left w:w="115" w:type="dxa"/>
              <w:bottom w:w="0" w:type="dxa"/>
              <w:right w:w="115" w:type="dxa"/>
            </w:tcMar>
            <w:hideMark/>
          </w:tcPr>
          <w:p w:rsidR="001D491C" w:rsidRPr="006B0A92" w:rsidRDefault="00C405B1" w:rsidP="00585E7A">
            <w:pPr>
              <w:pStyle w:val="Normal1"/>
              <w:spacing w:before="20" w:after="40" w:line="240" w:lineRule="auto"/>
              <w:jc w:val="center"/>
              <w:rPr>
                <w:rFonts w:asciiTheme="minorHAnsi" w:hAnsiTheme="minorHAnsi" w:cstheme="minorHAnsi"/>
                <w:sz w:val="24"/>
                <w:szCs w:val="24"/>
              </w:rPr>
            </w:pPr>
            <w:r w:rsidRPr="006B0A92">
              <w:rPr>
                <w:rFonts w:asciiTheme="minorHAnsi" w:hAnsiTheme="minorHAnsi" w:cstheme="minorHAnsi"/>
                <w:b/>
                <w:bCs/>
                <w:sz w:val="24"/>
                <w:szCs w:val="24"/>
              </w:rPr>
              <w:t>Синергии</w:t>
            </w:r>
          </w:p>
        </w:tc>
      </w:tr>
      <w:tr w:rsidR="001D491C" w:rsidRPr="0038056C" w:rsidTr="00585E7A">
        <w:trPr>
          <w:trHeight w:val="85"/>
          <w:jc w:val="center"/>
        </w:trPr>
        <w:tc>
          <w:tcPr>
            <w:tcW w:w="4497" w:type="dxa"/>
            <w:shd w:val="clear" w:color="auto" w:fill="FFFFFF"/>
            <w:tcMar>
              <w:top w:w="0" w:type="dxa"/>
              <w:left w:w="115" w:type="dxa"/>
              <w:bottom w:w="0" w:type="dxa"/>
              <w:right w:w="115" w:type="dxa"/>
            </w:tcMar>
            <w:vAlign w:val="center"/>
            <w:hideMark/>
          </w:tcPr>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Оптимизация на инвестициите чрез интелигентно използване на екосистемни услуги:</w:t>
            </w:r>
          </w:p>
          <w:p w:rsidR="001D491C" w:rsidRPr="006B0A92" w:rsidRDefault="001D491C" w:rsidP="00585E7A">
            <w:pPr>
              <w:pStyle w:val="Normal1"/>
              <w:numPr>
                <w:ilvl w:val="1"/>
                <w:numId w:val="27"/>
              </w:numPr>
              <w:spacing w:before="20" w:after="20" w:line="240" w:lineRule="auto"/>
              <w:ind w:left="720"/>
              <w:rPr>
                <w:rFonts w:asciiTheme="minorHAnsi" w:hAnsiTheme="minorHAnsi" w:cstheme="minorHAnsi"/>
              </w:rPr>
            </w:pPr>
            <w:r w:rsidRPr="006B0A92">
              <w:rPr>
                <w:rFonts w:asciiTheme="minorHAnsi" w:hAnsiTheme="minorHAnsi" w:cstheme="minorHAnsi"/>
              </w:rPr>
              <w:t>Местно развитие, създаване на работни места</w:t>
            </w:r>
          </w:p>
          <w:p w:rsidR="001D491C" w:rsidRPr="006B0A92" w:rsidRDefault="001D491C" w:rsidP="00585E7A">
            <w:pPr>
              <w:pStyle w:val="Normal1"/>
              <w:numPr>
                <w:ilvl w:val="1"/>
                <w:numId w:val="27"/>
              </w:numPr>
              <w:spacing w:before="20" w:after="20" w:line="240" w:lineRule="auto"/>
              <w:ind w:left="720"/>
              <w:rPr>
                <w:rFonts w:asciiTheme="minorHAnsi" w:hAnsiTheme="minorHAnsi" w:cstheme="minorHAnsi"/>
              </w:rPr>
            </w:pPr>
            <w:r w:rsidRPr="006B0A92">
              <w:rPr>
                <w:rFonts w:asciiTheme="minorHAnsi" w:hAnsiTheme="minorHAnsi" w:cstheme="minorHAnsi"/>
              </w:rPr>
              <w:t>Намаляване/облекчаване на бедностт</w:t>
            </w:r>
            <w:r w:rsidR="00585E7A">
              <w:rPr>
                <w:rFonts w:asciiTheme="minorHAnsi" w:hAnsiTheme="minorHAnsi" w:cstheme="minorHAnsi"/>
              </w:rPr>
              <w:t>а - безплатно използване на ЕСУ</w:t>
            </w:r>
          </w:p>
        </w:tc>
        <w:tc>
          <w:tcPr>
            <w:tcW w:w="4498" w:type="dxa"/>
            <w:shd w:val="clear" w:color="auto" w:fill="FFFFFF"/>
            <w:tcMar>
              <w:top w:w="0" w:type="dxa"/>
              <w:left w:w="115" w:type="dxa"/>
              <w:bottom w:w="0" w:type="dxa"/>
              <w:right w:w="115" w:type="dxa"/>
            </w:tcMar>
            <w:vAlign w:val="center"/>
            <w:hideMark/>
          </w:tcPr>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Използване на екосистемите за смекчаване и адаптация към изменението на климата</w:t>
            </w:r>
          </w:p>
          <w:p w:rsidR="001D491C" w:rsidRPr="006B0A92" w:rsidRDefault="001D491C" w:rsidP="00585E7A">
            <w:pPr>
              <w:pStyle w:val="Normal1"/>
              <w:numPr>
                <w:ilvl w:val="0"/>
                <w:numId w:val="30"/>
              </w:numPr>
              <w:spacing w:before="20" w:after="20" w:line="240" w:lineRule="auto"/>
              <w:ind w:left="0" w:firstLine="0"/>
              <w:rPr>
                <w:rFonts w:asciiTheme="minorHAnsi" w:hAnsiTheme="minorHAnsi" w:cstheme="minorHAnsi"/>
              </w:rPr>
            </w:pPr>
            <w:r w:rsidRPr="006B0A92">
              <w:rPr>
                <w:rFonts w:asciiTheme="minorHAnsi" w:hAnsiTheme="minorHAnsi" w:cstheme="minorHAnsi"/>
              </w:rPr>
              <w:t xml:space="preserve">Ограничаване на източниците на натиск чрез оптимално използване на екосистемните услуги: зелена </w:t>
            </w:r>
            <w:r w:rsidR="00C405B1" w:rsidRPr="006B0A92">
              <w:rPr>
                <w:rFonts w:asciiTheme="minorHAnsi" w:hAnsiTheme="minorHAnsi" w:cstheme="minorHAnsi"/>
              </w:rPr>
              <w:t xml:space="preserve">вместо </w:t>
            </w:r>
            <w:r w:rsidRPr="006B0A92">
              <w:rPr>
                <w:rFonts w:asciiTheme="minorHAnsi" w:hAnsiTheme="minorHAnsi" w:cstheme="minorHAnsi"/>
              </w:rPr>
              <w:t xml:space="preserve">сива инфраструктура, природно земеделие, екотуризъм с добавена стойност спрямо масов евтин туризъм и др. </w:t>
            </w:r>
          </w:p>
        </w:tc>
      </w:tr>
    </w:tbl>
    <w:p w:rsidR="00423B15" w:rsidRPr="00545BCB" w:rsidRDefault="009E180F" w:rsidP="00545BCB">
      <w:pPr>
        <w:pStyle w:val="TablesandFiguresHeading"/>
      </w:pPr>
      <w:bookmarkStart w:id="428" w:name="_Toc530041174"/>
      <w:r w:rsidRPr="00545BCB">
        <w:lastRenderedPageBreak/>
        <w:t xml:space="preserve">Таблица </w:t>
      </w:r>
      <w:fldSimple w:instr=" SEQ Table \* ARABIC ">
        <w:r w:rsidRPr="00545BCB">
          <w:t>8</w:t>
        </w:r>
      </w:fldSimple>
      <w:r w:rsidRPr="00545BCB">
        <w:t>.</w:t>
      </w:r>
      <w:r w:rsidR="00423B15" w:rsidRPr="00545BCB">
        <w:t xml:space="preserve"> Секторни зависимости</w:t>
      </w:r>
      <w:bookmarkEnd w:id="428"/>
    </w:p>
    <w:tbl>
      <w:tblPr>
        <w:tblW w:w="908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1615"/>
        <w:gridCol w:w="3768"/>
        <w:gridCol w:w="3702"/>
      </w:tblGrid>
      <w:tr w:rsidR="00423B15" w:rsidRPr="006B0A92" w:rsidTr="00C42ECF">
        <w:trPr>
          <w:tblHeader/>
        </w:trPr>
        <w:tc>
          <w:tcPr>
            <w:tcW w:w="9085" w:type="dxa"/>
            <w:gridSpan w:val="3"/>
            <w:tcBorders>
              <w:top w:val="single" w:sz="4" w:space="0" w:color="5B9BD5"/>
              <w:left w:val="single" w:sz="4" w:space="0" w:color="5B9BD5"/>
              <w:bottom w:val="single" w:sz="4" w:space="0" w:color="5B9BD5"/>
              <w:right w:val="single" w:sz="4" w:space="0" w:color="5B9BD5"/>
            </w:tcBorders>
            <w:shd w:val="clear" w:color="auto" w:fill="365F91"/>
            <w:tcMar>
              <w:left w:w="86" w:type="dxa"/>
              <w:right w:w="86" w:type="dxa"/>
            </w:tcMar>
            <w:hideMark/>
          </w:tcPr>
          <w:p w:rsidR="00423B15" w:rsidRPr="006B0A92" w:rsidRDefault="00423B15">
            <w:pPr>
              <w:spacing w:before="60" w:after="60"/>
              <w:rPr>
                <w:rFonts w:asciiTheme="minorHAnsi" w:hAnsiTheme="minorHAnsi" w:cstheme="minorHAnsi"/>
                <w:lang w:val="bg-BG"/>
              </w:rPr>
            </w:pPr>
            <w:r w:rsidRPr="006B0A92">
              <w:rPr>
                <w:rFonts w:asciiTheme="minorHAnsi" w:hAnsiTheme="minorHAnsi" w:cstheme="minorHAnsi"/>
                <w:b/>
                <w:color w:val="FFFFFF" w:themeColor="background1"/>
                <w:sz w:val="22"/>
                <w:lang w:val="bg-BG"/>
              </w:rPr>
              <w:t xml:space="preserve">                          Засягащи</w:t>
            </w:r>
            <w:r w:rsidRPr="006B0A92">
              <w:rPr>
                <w:rFonts w:asciiTheme="minorHAnsi" w:hAnsiTheme="minorHAnsi" w:cstheme="minorHAnsi"/>
                <w:color w:val="FFFFFF" w:themeColor="background1"/>
                <w:sz w:val="22"/>
                <w:lang w:val="bg-BG"/>
              </w:rPr>
              <w:t xml:space="preserve">        </w:t>
            </w:r>
            <w:r w:rsidRPr="006B0A92">
              <w:rPr>
                <w:rFonts w:asciiTheme="minorHAnsi" w:hAnsiTheme="minorHAnsi" w:cstheme="minorHAnsi"/>
                <w:color w:val="FFFFFF" w:themeColor="background1"/>
                <w:sz w:val="22"/>
                <w:lang w:val="bg-BG"/>
              </w:rPr>
              <w:sym w:font="Wingdings" w:char="F0E8"/>
            </w:r>
            <w:r w:rsidRPr="006B0A92">
              <w:rPr>
                <w:rFonts w:asciiTheme="minorHAnsi" w:hAnsiTheme="minorHAnsi" w:cstheme="minorHAnsi"/>
                <w:color w:val="FFFFFF" w:themeColor="background1"/>
                <w:sz w:val="22"/>
                <w:lang w:val="bg-BG"/>
              </w:rPr>
              <w:t xml:space="preserve">                 </w:t>
            </w:r>
            <w:r w:rsidRPr="006B0A92">
              <w:rPr>
                <w:rFonts w:asciiTheme="minorHAnsi" w:hAnsiTheme="minorHAnsi" w:cstheme="minorHAnsi"/>
                <w:b/>
                <w:color w:val="FFFFFF" w:themeColor="background1"/>
                <w:sz w:val="22"/>
                <w:lang w:val="bg-BG"/>
              </w:rPr>
              <w:t>Б</w:t>
            </w:r>
            <w:r w:rsidR="001D0F1F" w:rsidRPr="006B0A92">
              <w:rPr>
                <w:rFonts w:asciiTheme="minorHAnsi" w:hAnsiTheme="minorHAnsi" w:cstheme="minorHAnsi"/>
                <w:b/>
                <w:color w:val="FFFFFF" w:themeColor="background1"/>
                <w:sz w:val="22"/>
                <w:lang w:val="bg-BG"/>
              </w:rPr>
              <w:t>иоразнообразие и екосистеми</w:t>
            </w:r>
            <w:r w:rsidRPr="006B0A92">
              <w:rPr>
                <w:rFonts w:asciiTheme="minorHAnsi" w:hAnsiTheme="minorHAnsi" w:cstheme="minorHAnsi"/>
                <w:b/>
                <w:color w:val="FFFFFF" w:themeColor="background1"/>
                <w:sz w:val="22"/>
                <w:lang w:val="bg-BG"/>
              </w:rPr>
              <w:t xml:space="preserve"> </w:t>
            </w:r>
          </w:p>
        </w:tc>
      </w:tr>
      <w:tr w:rsidR="00423B15" w:rsidRPr="006B0A92" w:rsidTr="00C42ECF">
        <w:trPr>
          <w:trHeight w:val="492"/>
          <w:tblHeader/>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hideMark/>
          </w:tcPr>
          <w:p w:rsidR="00423B15" w:rsidRPr="006B0A92" w:rsidRDefault="00423B15">
            <w:pPr>
              <w:spacing w:after="60" w:line="240" w:lineRule="auto"/>
              <w:rPr>
                <w:rFonts w:asciiTheme="minorHAnsi" w:hAnsiTheme="minorHAnsi" w:cstheme="minorHAnsi"/>
                <w:lang w:val="bg-BG"/>
              </w:rPr>
            </w:pPr>
            <w:r w:rsidRPr="006B0A92">
              <w:rPr>
                <w:rFonts w:asciiTheme="minorHAnsi" w:hAnsiTheme="minorHAnsi" w:cstheme="minorHAnsi"/>
                <w:b/>
                <w:sz w:val="22"/>
                <w:lang w:val="bg-BG"/>
              </w:rPr>
              <w:t>Влияние на ИК в …</w:t>
            </w:r>
          </w:p>
          <w:p w:rsidR="00423B15" w:rsidRPr="006B0A92" w:rsidRDefault="00423B15">
            <w:pPr>
              <w:spacing w:after="60" w:line="240" w:lineRule="auto"/>
              <w:ind w:left="113" w:right="113"/>
              <w:rPr>
                <w:rFonts w:asciiTheme="minorHAnsi" w:hAnsiTheme="minorHAnsi" w:cstheme="minorHAnsi"/>
                <w:lang w:val="bg-BG"/>
              </w:rPr>
            </w:pPr>
            <w:r w:rsidRPr="006B0A92">
              <w:rPr>
                <w:rFonts w:asciiTheme="minorHAnsi" w:hAnsiTheme="minorHAnsi" w:cstheme="minorHAnsi"/>
                <w:b/>
                <w:i/>
                <w:sz w:val="22"/>
                <w:lang w:val="bg-BG"/>
              </w:rPr>
              <w:t>(вж. долу)</w:t>
            </w:r>
          </w:p>
        </w:tc>
        <w:tc>
          <w:tcPr>
            <w:tcW w:w="3768" w:type="dxa"/>
            <w:tcBorders>
              <w:top w:val="single" w:sz="4" w:space="0" w:color="5B9BD5"/>
              <w:left w:val="single" w:sz="4" w:space="0" w:color="5B9BD5"/>
              <w:bottom w:val="single" w:sz="4" w:space="0" w:color="5B9BD5"/>
              <w:right w:val="single" w:sz="4" w:space="0" w:color="5B9BD5"/>
            </w:tcBorders>
            <w:shd w:val="clear" w:color="auto" w:fill="D9D9D9"/>
            <w:tcMar>
              <w:left w:w="86" w:type="dxa"/>
              <w:right w:w="86" w:type="dxa"/>
            </w:tcMar>
            <w:vAlign w:val="center"/>
            <w:hideMark/>
          </w:tcPr>
          <w:p w:rsidR="00423B15" w:rsidRPr="006B0A92" w:rsidRDefault="00423B15">
            <w:pPr>
              <w:spacing w:after="60"/>
              <w:jc w:val="center"/>
              <w:rPr>
                <w:rFonts w:asciiTheme="minorHAnsi" w:hAnsiTheme="minorHAnsi" w:cstheme="minorHAnsi"/>
                <w:lang w:val="bg-BG"/>
              </w:rPr>
            </w:pPr>
            <w:r w:rsidRPr="006B0A92">
              <w:rPr>
                <w:rFonts w:asciiTheme="minorHAnsi" w:hAnsiTheme="minorHAnsi" w:cstheme="minorHAnsi"/>
                <w:b/>
                <w:sz w:val="22"/>
                <w:lang w:val="bg-BG"/>
              </w:rPr>
              <w:t>Позитивни</w:t>
            </w:r>
          </w:p>
        </w:tc>
        <w:tc>
          <w:tcPr>
            <w:tcW w:w="3702" w:type="dxa"/>
            <w:tcBorders>
              <w:top w:val="single" w:sz="4" w:space="0" w:color="5B9BD5"/>
              <w:left w:val="single" w:sz="4" w:space="0" w:color="5B9BD5"/>
              <w:bottom w:val="single" w:sz="4" w:space="0" w:color="5B9BD5"/>
              <w:right w:val="single" w:sz="4" w:space="0" w:color="5B9BD5"/>
            </w:tcBorders>
            <w:shd w:val="clear" w:color="auto" w:fill="D9D9D9"/>
            <w:tcMar>
              <w:left w:w="86" w:type="dxa"/>
              <w:right w:w="86" w:type="dxa"/>
            </w:tcMar>
            <w:vAlign w:val="center"/>
            <w:hideMark/>
          </w:tcPr>
          <w:p w:rsidR="00423B15" w:rsidRPr="006B0A92" w:rsidRDefault="00423B15">
            <w:pPr>
              <w:spacing w:after="60"/>
              <w:jc w:val="center"/>
              <w:rPr>
                <w:rFonts w:asciiTheme="minorHAnsi" w:hAnsiTheme="minorHAnsi" w:cstheme="minorHAnsi"/>
                <w:lang w:val="bg-BG"/>
              </w:rPr>
            </w:pPr>
            <w:r w:rsidRPr="006B0A92">
              <w:rPr>
                <w:rFonts w:asciiTheme="minorHAnsi" w:hAnsiTheme="minorHAnsi" w:cstheme="minorHAnsi"/>
                <w:b/>
                <w:sz w:val="22"/>
                <w:lang w:val="bg-BG"/>
              </w:rPr>
              <w:t>Негативни</w:t>
            </w:r>
          </w:p>
        </w:tc>
      </w:tr>
      <w:tr w:rsidR="00423B15" w:rsidRPr="0038056C"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B97667">
            <w:pPr>
              <w:spacing w:before="60" w:after="60" w:line="240" w:lineRule="auto"/>
              <w:jc w:val="center"/>
              <w:rPr>
                <w:rFonts w:asciiTheme="minorHAnsi" w:hAnsiTheme="minorHAnsi" w:cstheme="minorHAnsi"/>
                <w:lang w:val="bg-BG"/>
              </w:rPr>
            </w:pPr>
            <w:r>
              <w:rPr>
                <w:rFonts w:asciiTheme="minorHAnsi" w:hAnsiTheme="minorHAnsi" w:cstheme="minorHAnsi"/>
                <w:b/>
                <w:sz w:val="22"/>
                <w:lang w:val="bg-BG"/>
              </w:rPr>
              <w:t>Селско стопанство</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55466D" w:rsidP="002178A5">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Увеличаване</w:t>
            </w:r>
            <w:r w:rsidR="001C554F" w:rsidRPr="006B0A92">
              <w:rPr>
                <w:rFonts w:asciiTheme="minorHAnsi" w:hAnsiTheme="minorHAnsi" w:cstheme="minorHAnsi"/>
                <w:sz w:val="20"/>
                <w:szCs w:val="20"/>
                <w:lang w:val="bg-BG"/>
              </w:rPr>
              <w:t>то</w:t>
            </w:r>
            <w:r w:rsidRPr="006B0A92">
              <w:rPr>
                <w:rFonts w:asciiTheme="minorHAnsi" w:hAnsiTheme="minorHAnsi" w:cstheme="minorHAnsi"/>
                <w:sz w:val="20"/>
                <w:szCs w:val="20"/>
                <w:lang w:val="bg-BG"/>
              </w:rPr>
              <w:t xml:space="preserve"> на „зелено селско стопанство“, субсидирано от фондове на ЕС, може да подпомогне устойчивостта на </w:t>
            </w:r>
            <w:r w:rsidR="002178A5" w:rsidRPr="006B0A92">
              <w:rPr>
                <w:rFonts w:asciiTheme="minorHAnsi" w:hAnsiTheme="minorHAnsi" w:cstheme="minorHAnsi"/>
                <w:sz w:val="20"/>
                <w:szCs w:val="20"/>
                <w:lang w:val="bg-BG"/>
              </w:rPr>
              <w:t>агро</w:t>
            </w:r>
            <w:r w:rsidRPr="006B0A92">
              <w:rPr>
                <w:rFonts w:asciiTheme="minorHAnsi" w:hAnsiTheme="minorHAnsi" w:cstheme="minorHAnsi"/>
                <w:sz w:val="20"/>
                <w:szCs w:val="20"/>
                <w:lang w:val="bg-BG"/>
              </w:rPr>
              <w:t xml:space="preserve">екосистемата  и да увеличи добива </w:t>
            </w:r>
          </w:p>
          <w:p w:rsidR="00423B15" w:rsidRPr="006B0A92" w:rsidRDefault="0055466D">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Зелени</w:t>
            </w:r>
            <w:r w:rsidR="001C554F" w:rsidRPr="006B0A92">
              <w:rPr>
                <w:rFonts w:asciiTheme="minorHAnsi" w:hAnsiTheme="minorHAnsi" w:cstheme="minorHAnsi"/>
                <w:sz w:val="20"/>
                <w:szCs w:val="20"/>
                <w:lang w:val="bg-BG"/>
              </w:rPr>
              <w:t>те</w:t>
            </w:r>
            <w:r w:rsidRPr="006B0A92">
              <w:rPr>
                <w:rFonts w:asciiTheme="minorHAnsi" w:hAnsiTheme="minorHAnsi" w:cstheme="minorHAnsi"/>
                <w:sz w:val="20"/>
                <w:szCs w:val="20"/>
                <w:lang w:val="bg-BG"/>
              </w:rPr>
              <w:t xml:space="preserve"> рефугиуми в земеделски земи мо</w:t>
            </w:r>
            <w:r w:rsidR="001C554F" w:rsidRPr="006B0A92">
              <w:rPr>
                <w:rFonts w:asciiTheme="minorHAnsi" w:hAnsiTheme="minorHAnsi" w:cstheme="minorHAnsi"/>
                <w:sz w:val="20"/>
                <w:szCs w:val="20"/>
                <w:lang w:val="bg-BG"/>
              </w:rPr>
              <w:t>гат</w:t>
            </w:r>
            <w:r w:rsidRPr="006B0A92">
              <w:rPr>
                <w:rFonts w:asciiTheme="minorHAnsi" w:hAnsiTheme="minorHAnsi" w:cstheme="minorHAnsi"/>
                <w:sz w:val="20"/>
                <w:szCs w:val="20"/>
                <w:lang w:val="bg-BG"/>
              </w:rPr>
              <w:t xml:space="preserve"> да подпомогн</w:t>
            </w:r>
            <w:r w:rsidR="001C554F" w:rsidRPr="006B0A92">
              <w:rPr>
                <w:rFonts w:asciiTheme="minorHAnsi" w:hAnsiTheme="minorHAnsi" w:cstheme="minorHAnsi"/>
                <w:sz w:val="20"/>
                <w:szCs w:val="20"/>
                <w:lang w:val="bg-BG"/>
              </w:rPr>
              <w:t>ат</w:t>
            </w:r>
            <w:r w:rsidRPr="006B0A92">
              <w:rPr>
                <w:rFonts w:asciiTheme="minorHAnsi" w:hAnsiTheme="minorHAnsi" w:cstheme="minorHAnsi"/>
                <w:sz w:val="20"/>
                <w:szCs w:val="20"/>
                <w:lang w:val="bg-BG"/>
              </w:rPr>
              <w:t xml:space="preserve"> дефрагментацията на екосистемите и да създад</w:t>
            </w:r>
            <w:r w:rsidR="001C554F" w:rsidRPr="006B0A92">
              <w:rPr>
                <w:rFonts w:asciiTheme="minorHAnsi" w:hAnsiTheme="minorHAnsi" w:cstheme="minorHAnsi"/>
                <w:sz w:val="20"/>
                <w:szCs w:val="20"/>
                <w:lang w:val="bg-BG"/>
              </w:rPr>
              <w:t>ат</w:t>
            </w:r>
            <w:r w:rsidRPr="006B0A92">
              <w:rPr>
                <w:rFonts w:asciiTheme="minorHAnsi" w:hAnsiTheme="minorHAnsi" w:cstheme="minorHAnsi"/>
                <w:sz w:val="20"/>
                <w:szCs w:val="20"/>
                <w:lang w:val="bg-BG"/>
              </w:rPr>
              <w:t xml:space="preserve"> миграционни маршрути и рефугиуми за видове </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55466D">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Трудности</w:t>
            </w:r>
            <w:r w:rsidR="001C554F" w:rsidRPr="006B0A92">
              <w:rPr>
                <w:rFonts w:asciiTheme="minorHAnsi" w:hAnsiTheme="minorHAnsi" w:cstheme="minorHAnsi"/>
                <w:sz w:val="20"/>
                <w:szCs w:val="20"/>
                <w:lang w:val="bg-BG"/>
              </w:rPr>
              <w:t>те</w:t>
            </w:r>
            <w:r w:rsidRPr="006B0A92">
              <w:rPr>
                <w:rFonts w:asciiTheme="minorHAnsi" w:hAnsiTheme="minorHAnsi" w:cstheme="minorHAnsi"/>
                <w:sz w:val="20"/>
                <w:szCs w:val="20"/>
                <w:lang w:val="bg-BG"/>
              </w:rPr>
              <w:t xml:space="preserve"> да се отговори на търсенето на храна и вода, за поддържане на градското население могат да доведат до усилване на земеделието, за сметка на БР (замърсяване, завземане на земя) и насочването на вода за напояване.</w:t>
            </w:r>
          </w:p>
        </w:tc>
      </w:tr>
      <w:tr w:rsidR="00423B15" w:rsidRPr="0038056C"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pPr>
              <w:spacing w:before="60" w:after="60" w:line="240" w:lineRule="auto"/>
              <w:jc w:val="center"/>
              <w:rPr>
                <w:rFonts w:asciiTheme="minorHAnsi" w:hAnsiTheme="minorHAnsi" w:cstheme="minorHAnsi"/>
                <w:b/>
                <w:bCs/>
                <w:lang w:val="bg-BG"/>
              </w:rPr>
            </w:pPr>
            <w:r w:rsidRPr="006B0A92">
              <w:rPr>
                <w:rFonts w:asciiTheme="minorHAnsi" w:hAnsiTheme="minorHAnsi" w:cstheme="minorHAnsi"/>
                <w:b/>
                <w:bCs/>
                <w:sz w:val="22"/>
                <w:lang w:val="bg-BG"/>
              </w:rPr>
              <w:t>Енергетика</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55466D">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Увеличаване</w:t>
            </w:r>
            <w:r w:rsidR="001C554F" w:rsidRPr="006B0A92">
              <w:rPr>
                <w:rFonts w:asciiTheme="minorHAnsi" w:hAnsiTheme="minorHAnsi" w:cstheme="minorHAnsi"/>
                <w:sz w:val="20"/>
                <w:szCs w:val="20"/>
                <w:lang w:val="bg-BG"/>
              </w:rPr>
              <w:t>то</w:t>
            </w:r>
            <w:r w:rsidRPr="006B0A92">
              <w:rPr>
                <w:rFonts w:asciiTheme="minorHAnsi" w:hAnsiTheme="minorHAnsi" w:cstheme="minorHAnsi"/>
                <w:sz w:val="20"/>
                <w:szCs w:val="20"/>
                <w:lang w:val="bg-BG"/>
              </w:rPr>
              <w:t xml:space="preserve"> в производството на соларна енергия може да доведе до намаляване на замърсяването на въздуха и водата</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55466D">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Възможна конкуренция за по-</w:t>
            </w:r>
            <w:r w:rsidR="001C554F" w:rsidRPr="006B0A92">
              <w:rPr>
                <w:rFonts w:asciiTheme="minorHAnsi" w:hAnsiTheme="minorHAnsi" w:cstheme="minorHAnsi"/>
                <w:sz w:val="20"/>
                <w:szCs w:val="20"/>
                <w:lang w:val="bg-BG"/>
              </w:rPr>
              <w:t>ограничените</w:t>
            </w:r>
            <w:r w:rsidRPr="006B0A92">
              <w:rPr>
                <w:rFonts w:asciiTheme="minorHAnsi" w:hAnsiTheme="minorHAnsi" w:cstheme="minorHAnsi"/>
                <w:sz w:val="20"/>
                <w:szCs w:val="20"/>
                <w:lang w:val="bg-BG"/>
              </w:rPr>
              <w:t xml:space="preserve"> водни източници между ВЕЦ и БР и ЕС </w:t>
            </w:r>
          </w:p>
        </w:tc>
      </w:tr>
      <w:tr w:rsidR="00423B15" w:rsidRPr="0038056C"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585E7A">
            <w:pPr>
              <w:spacing w:before="60" w:after="60" w:line="240" w:lineRule="auto"/>
              <w:jc w:val="center"/>
              <w:rPr>
                <w:rFonts w:asciiTheme="minorHAnsi" w:hAnsiTheme="minorHAnsi" w:cstheme="minorHAnsi"/>
                <w:lang w:val="bg-BG"/>
              </w:rPr>
            </w:pPr>
            <w:r>
              <w:rPr>
                <w:rFonts w:asciiTheme="minorHAnsi" w:hAnsiTheme="minorHAnsi" w:cstheme="minorHAnsi"/>
                <w:b/>
                <w:sz w:val="22"/>
                <w:lang w:val="bg-BG"/>
              </w:rPr>
              <w:t>Гори</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55466D" w:rsidP="0055466D">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Управление</w:t>
            </w:r>
            <w:r w:rsidR="001C554F" w:rsidRPr="006B0A92">
              <w:rPr>
                <w:rFonts w:asciiTheme="minorHAnsi" w:hAnsiTheme="minorHAnsi" w:cstheme="minorHAnsi"/>
                <w:sz w:val="20"/>
                <w:szCs w:val="20"/>
                <w:lang w:val="bg-BG"/>
              </w:rPr>
              <w:t>то</w:t>
            </w:r>
            <w:r w:rsidRPr="006B0A92">
              <w:rPr>
                <w:rFonts w:asciiTheme="minorHAnsi" w:hAnsiTheme="minorHAnsi" w:cstheme="minorHAnsi"/>
                <w:sz w:val="20"/>
                <w:szCs w:val="20"/>
                <w:lang w:val="bg-BG"/>
              </w:rPr>
              <w:t>, базирано на екосистемите, може да доведе до увеличаване на производството на регулиращи екосистемни услуги в горите (напр. защи</w:t>
            </w:r>
            <w:r w:rsidR="002E5F1C" w:rsidRPr="006B0A92">
              <w:rPr>
                <w:rFonts w:asciiTheme="minorHAnsi" w:hAnsiTheme="minorHAnsi" w:cstheme="minorHAnsi"/>
                <w:sz w:val="20"/>
                <w:szCs w:val="20"/>
                <w:lang w:val="bg-BG"/>
              </w:rPr>
              <w:t xml:space="preserve">та от ерозия, ветрове, лавини, </w:t>
            </w:r>
            <w:r w:rsidRPr="006B0A92">
              <w:rPr>
                <w:rFonts w:asciiTheme="minorHAnsi" w:hAnsiTheme="minorHAnsi" w:cstheme="minorHAnsi"/>
                <w:sz w:val="20"/>
                <w:szCs w:val="20"/>
                <w:lang w:val="bg-BG"/>
              </w:rPr>
              <w:t xml:space="preserve">задържане на въглерод, осигуряване на вода, регулиране на микроклимата), които ще са полезни за свързаните екосистеми и ще подпомогнат техния капацитет за адаптация. </w:t>
            </w:r>
          </w:p>
          <w:p w:rsidR="00423B15" w:rsidRPr="006B0A92" w:rsidRDefault="0055466D" w:rsidP="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Включване</w:t>
            </w:r>
            <w:r w:rsidR="001C554F" w:rsidRPr="006B0A92">
              <w:rPr>
                <w:rFonts w:asciiTheme="minorHAnsi" w:hAnsiTheme="minorHAnsi" w:cstheme="minorHAnsi"/>
                <w:sz w:val="20"/>
                <w:szCs w:val="20"/>
                <w:lang w:val="bg-BG"/>
              </w:rPr>
              <w:t>то</w:t>
            </w:r>
            <w:r w:rsidRPr="006B0A92">
              <w:rPr>
                <w:rFonts w:asciiTheme="minorHAnsi" w:hAnsiTheme="minorHAnsi" w:cstheme="minorHAnsi"/>
                <w:sz w:val="20"/>
                <w:szCs w:val="20"/>
                <w:lang w:val="bg-BG"/>
              </w:rPr>
              <w:t xml:space="preserve"> на други екосистеми в горското управление може да подсили производството на екосистемни услуги (напр. </w:t>
            </w:r>
            <w:r w:rsidR="001C554F" w:rsidRPr="006B0A92">
              <w:rPr>
                <w:rFonts w:asciiTheme="minorHAnsi" w:hAnsiTheme="minorHAnsi" w:cstheme="minorHAnsi"/>
                <w:sz w:val="20"/>
                <w:szCs w:val="20"/>
                <w:lang w:val="bg-BG"/>
              </w:rPr>
              <w:t>скали и ливади със съответно екосистеми с рядка растителност или тревисти; залесени ивици покрай реки, пътища и между земеделски площи)</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Свръхексплоатацията на материални услуги и горско управление, съсредоточено върху използването, им може да доведе до вредн</w:t>
            </w:r>
            <w:r w:rsidR="00E371A4" w:rsidRPr="006B0A92">
              <w:rPr>
                <w:rFonts w:asciiTheme="minorHAnsi" w:hAnsiTheme="minorHAnsi" w:cstheme="minorHAnsi"/>
                <w:sz w:val="20"/>
                <w:szCs w:val="20"/>
                <w:lang w:val="bg-BG"/>
              </w:rPr>
              <w:t>ости</w:t>
            </w:r>
            <w:r w:rsidRPr="006B0A92">
              <w:rPr>
                <w:rFonts w:asciiTheme="minorHAnsi" w:hAnsiTheme="minorHAnsi" w:cstheme="minorHAnsi"/>
                <w:sz w:val="20"/>
                <w:szCs w:val="20"/>
                <w:lang w:val="bg-BG"/>
              </w:rPr>
              <w:t>, които да разрушат други екосистеми, зависещи от горите (напр. увеличаване на ерозията и лавини под предишни гори, намалено задържане на вода и др.)</w:t>
            </w:r>
          </w:p>
        </w:tc>
      </w:tr>
      <w:tr w:rsidR="00423B15" w:rsidRPr="0038056C" w:rsidTr="00C42ECF">
        <w:trPr>
          <w:trHeight w:val="487"/>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pPr>
              <w:spacing w:before="60" w:after="60" w:line="240" w:lineRule="auto"/>
              <w:jc w:val="center"/>
              <w:rPr>
                <w:rFonts w:asciiTheme="minorHAnsi" w:hAnsiTheme="minorHAnsi" w:cstheme="minorHAnsi"/>
                <w:lang w:val="bg-BG"/>
              </w:rPr>
            </w:pPr>
            <w:r w:rsidRPr="006B0A92">
              <w:rPr>
                <w:rFonts w:asciiTheme="minorHAnsi" w:hAnsiTheme="minorHAnsi" w:cstheme="minorHAnsi"/>
                <w:b/>
                <w:sz w:val="22"/>
                <w:lang w:val="bg-BG"/>
              </w:rPr>
              <w:t>Човешко здраве</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Развиването на градска/селска зелена инфраструктура може да подпомогне намаляването на замърсяването </w:t>
            </w:r>
            <w:r w:rsidR="00E371A4" w:rsidRPr="006B0A92">
              <w:rPr>
                <w:rFonts w:asciiTheme="minorHAnsi" w:hAnsiTheme="minorHAnsi" w:cstheme="minorHAnsi"/>
                <w:sz w:val="20"/>
                <w:szCs w:val="20"/>
                <w:lang w:val="bg-BG"/>
              </w:rPr>
              <w:t xml:space="preserve">на въздуха </w:t>
            </w:r>
            <w:r w:rsidRPr="006B0A92">
              <w:rPr>
                <w:rFonts w:asciiTheme="minorHAnsi" w:hAnsiTheme="minorHAnsi" w:cstheme="minorHAnsi"/>
                <w:sz w:val="20"/>
                <w:szCs w:val="20"/>
                <w:lang w:val="bg-BG"/>
              </w:rPr>
              <w:t xml:space="preserve">и </w:t>
            </w:r>
            <w:r w:rsidR="00E371A4" w:rsidRPr="006B0A92">
              <w:rPr>
                <w:rFonts w:asciiTheme="minorHAnsi" w:hAnsiTheme="minorHAnsi" w:cstheme="minorHAnsi"/>
                <w:sz w:val="20"/>
                <w:szCs w:val="20"/>
                <w:lang w:val="bg-BG"/>
              </w:rPr>
              <w:t xml:space="preserve">подобряване микроклимата </w:t>
            </w:r>
            <w:r w:rsidRPr="006B0A92">
              <w:rPr>
                <w:rFonts w:asciiTheme="minorHAnsi" w:hAnsiTheme="minorHAnsi" w:cstheme="minorHAnsi"/>
                <w:sz w:val="20"/>
                <w:szCs w:val="20"/>
                <w:lang w:val="bg-BG"/>
              </w:rPr>
              <w:t xml:space="preserve">, свързан с горещини, </w:t>
            </w:r>
            <w:r w:rsidR="006C0E34" w:rsidRPr="006B0A92">
              <w:rPr>
                <w:rFonts w:asciiTheme="minorHAnsi" w:hAnsiTheme="minorHAnsi" w:cstheme="minorHAnsi"/>
                <w:sz w:val="20"/>
                <w:szCs w:val="20"/>
                <w:lang w:val="bg-BG"/>
              </w:rPr>
              <w:t>(</w:t>
            </w:r>
            <w:r w:rsidR="00E371A4" w:rsidRPr="006B0A92">
              <w:rPr>
                <w:rFonts w:asciiTheme="minorHAnsi" w:hAnsiTheme="minorHAnsi" w:cstheme="minorHAnsi"/>
                <w:sz w:val="20"/>
                <w:szCs w:val="20"/>
                <w:lang w:val="bg-BG"/>
              </w:rPr>
              <w:t>предпазване от</w:t>
            </w:r>
            <w:r w:rsidRPr="006B0A92">
              <w:rPr>
                <w:rFonts w:asciiTheme="minorHAnsi" w:hAnsiTheme="minorHAnsi" w:cstheme="minorHAnsi"/>
                <w:sz w:val="20"/>
                <w:szCs w:val="20"/>
                <w:lang w:val="bg-BG"/>
              </w:rPr>
              <w:t xml:space="preserve"> слънчеви и топлинни удари, алергии и </w:t>
            </w:r>
            <w:r w:rsidR="00FB4415" w:rsidRPr="006B0A92">
              <w:rPr>
                <w:rFonts w:asciiTheme="minorHAnsi" w:hAnsiTheme="minorHAnsi" w:cstheme="minorHAnsi"/>
                <w:sz w:val="20"/>
                <w:szCs w:val="20"/>
                <w:lang w:val="bg-BG"/>
              </w:rPr>
              <w:t>болести</w:t>
            </w:r>
            <w:r w:rsidR="00E371A4" w:rsidRPr="006B0A92">
              <w:rPr>
                <w:rFonts w:asciiTheme="minorHAnsi" w:hAnsiTheme="minorHAnsi" w:cstheme="minorHAnsi"/>
                <w:sz w:val="20"/>
                <w:szCs w:val="20"/>
                <w:lang w:val="bg-BG"/>
              </w:rPr>
              <w:t>)</w:t>
            </w:r>
          </w:p>
          <w:p w:rsidR="00423B15" w:rsidRPr="006B0A92" w:rsidRDefault="001C554F" w:rsidP="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Регулиращите екосистемни услуги могат да предоставят по-евтини, слаботехнологични алтернативи за адаптация за групи бедно и уязвимо население, които не могат да си позволят охлаждане или защита от бедствия, както и намаляване на зависимостта им на услуги на здравеопазването </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С увеличените температури, търсенето на вода за водни процедури (балнеолечение) може да отклони или замърси ограничените източници на вода от дивата природа и екосистеми</w:t>
            </w:r>
            <w:r w:rsidR="00E371A4" w:rsidRPr="006B0A92">
              <w:rPr>
                <w:rFonts w:asciiTheme="minorHAnsi" w:hAnsiTheme="minorHAnsi" w:cstheme="minorHAnsi"/>
                <w:sz w:val="20"/>
                <w:szCs w:val="20"/>
                <w:lang w:val="bg-BG"/>
              </w:rPr>
              <w:t>те</w:t>
            </w:r>
          </w:p>
        </w:tc>
      </w:tr>
      <w:tr w:rsidR="00423B15" w:rsidRPr="0038056C"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pPr>
              <w:spacing w:before="60" w:after="60" w:line="240" w:lineRule="auto"/>
              <w:jc w:val="center"/>
              <w:rPr>
                <w:rFonts w:asciiTheme="minorHAnsi" w:hAnsiTheme="minorHAnsi" w:cstheme="minorHAnsi"/>
                <w:lang w:val="bg-BG"/>
              </w:rPr>
            </w:pPr>
            <w:r w:rsidRPr="006B0A92">
              <w:rPr>
                <w:rFonts w:asciiTheme="minorHAnsi" w:hAnsiTheme="minorHAnsi" w:cstheme="minorHAnsi"/>
                <w:b/>
                <w:sz w:val="22"/>
                <w:lang w:val="bg-BG"/>
              </w:rPr>
              <w:lastRenderedPageBreak/>
              <w:t>Туризъм</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Комбинирането на културно и природно наследство в туристически пакети може да създаде нови туристически продукти с високи приходи </w:t>
            </w:r>
          </w:p>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Използването на нови технологии (като виртуални разходки) за разглеждане на по-труднодостъпни екосистеми, така че да не </w:t>
            </w:r>
            <w:r w:rsidR="002178A5" w:rsidRPr="006B0A92">
              <w:rPr>
                <w:rFonts w:asciiTheme="minorHAnsi" w:hAnsiTheme="minorHAnsi" w:cstheme="minorHAnsi"/>
                <w:sz w:val="20"/>
                <w:szCs w:val="20"/>
                <w:lang w:val="bg-BG"/>
              </w:rPr>
              <w:t xml:space="preserve">се </w:t>
            </w:r>
            <w:r w:rsidRPr="006B0A92">
              <w:rPr>
                <w:rFonts w:asciiTheme="minorHAnsi" w:hAnsiTheme="minorHAnsi" w:cstheme="minorHAnsi"/>
                <w:sz w:val="20"/>
                <w:szCs w:val="20"/>
                <w:lang w:val="bg-BG"/>
              </w:rPr>
              <w:t xml:space="preserve">повлиява на дивата природа, може да подпомогне подобряването на образованието </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rsidP="00E371A4">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Свръхексплоатацията на културни екосистемни услуги отвъд капацитета на </w:t>
            </w:r>
            <w:r w:rsidR="00E371A4" w:rsidRPr="006B0A92">
              <w:rPr>
                <w:rFonts w:asciiTheme="minorHAnsi" w:hAnsiTheme="minorHAnsi" w:cstheme="minorHAnsi"/>
                <w:sz w:val="20"/>
                <w:szCs w:val="20"/>
                <w:lang w:val="bg-BG"/>
              </w:rPr>
              <w:t xml:space="preserve">поносимост </w:t>
            </w:r>
            <w:r w:rsidRPr="006B0A92">
              <w:rPr>
                <w:rFonts w:asciiTheme="minorHAnsi" w:hAnsiTheme="minorHAnsi" w:cstheme="minorHAnsi"/>
                <w:sz w:val="20"/>
                <w:szCs w:val="20"/>
                <w:lang w:val="bg-BG"/>
              </w:rPr>
              <w:t xml:space="preserve">на предпочитани обекти за отдих може да доведе до </w:t>
            </w:r>
            <w:r w:rsidR="00E371A4" w:rsidRPr="006B0A92">
              <w:rPr>
                <w:rFonts w:asciiTheme="minorHAnsi" w:hAnsiTheme="minorHAnsi" w:cstheme="minorHAnsi"/>
                <w:sz w:val="20"/>
                <w:szCs w:val="20"/>
                <w:lang w:val="bg-BG"/>
              </w:rPr>
              <w:t xml:space="preserve">нарушаване </w:t>
            </w:r>
            <w:r w:rsidRPr="006B0A92">
              <w:rPr>
                <w:rFonts w:asciiTheme="minorHAnsi" w:hAnsiTheme="minorHAnsi" w:cstheme="minorHAnsi"/>
                <w:sz w:val="20"/>
                <w:szCs w:val="20"/>
                <w:lang w:val="bg-BG"/>
              </w:rPr>
              <w:t xml:space="preserve">на дивата природа, замърсяване, </w:t>
            </w:r>
            <w:r w:rsidR="00E371A4" w:rsidRPr="006B0A92">
              <w:rPr>
                <w:rFonts w:asciiTheme="minorHAnsi" w:hAnsiTheme="minorHAnsi" w:cstheme="minorHAnsi"/>
                <w:sz w:val="20"/>
                <w:szCs w:val="20"/>
                <w:lang w:val="bg-BG"/>
              </w:rPr>
              <w:t xml:space="preserve">деградация </w:t>
            </w:r>
            <w:r w:rsidRPr="006B0A92">
              <w:rPr>
                <w:rFonts w:asciiTheme="minorHAnsi" w:hAnsiTheme="minorHAnsi" w:cstheme="minorHAnsi"/>
                <w:sz w:val="20"/>
                <w:szCs w:val="20"/>
                <w:lang w:val="bg-BG"/>
              </w:rPr>
              <w:t>на екосистемата и така да намали устойчивостта спрямо изменението на климата</w:t>
            </w:r>
          </w:p>
        </w:tc>
      </w:tr>
      <w:tr w:rsidR="00423B15" w:rsidRPr="0038056C"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rsidP="00423B15">
            <w:pPr>
              <w:spacing w:before="60" w:after="60" w:line="240" w:lineRule="auto"/>
              <w:jc w:val="center"/>
              <w:rPr>
                <w:rFonts w:asciiTheme="minorHAnsi" w:hAnsiTheme="minorHAnsi" w:cstheme="minorHAnsi"/>
                <w:lang w:val="bg-BG"/>
              </w:rPr>
            </w:pPr>
            <w:r w:rsidRPr="006B0A92">
              <w:rPr>
                <w:rFonts w:asciiTheme="minorHAnsi" w:hAnsiTheme="minorHAnsi" w:cstheme="minorHAnsi"/>
                <w:b/>
                <w:sz w:val="22"/>
                <w:lang w:val="bg-BG"/>
              </w:rPr>
              <w:t>Транспорт</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Ивиците за защита от вятър покрай пътищата биха могли да намалят фрагментацията и да създадат миграционни маршрути за дивата природа </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Транспортните коридори са сред главните фактори за екосистемна фрагментация и един от главните маршрути за разпространение на инвазивни чужди видове</w:t>
            </w:r>
          </w:p>
        </w:tc>
      </w:tr>
      <w:tr w:rsidR="00423B15" w:rsidRPr="0038056C"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pPr>
              <w:spacing w:before="60" w:after="60" w:line="240" w:lineRule="auto"/>
              <w:jc w:val="center"/>
              <w:rPr>
                <w:rFonts w:asciiTheme="minorHAnsi" w:hAnsiTheme="minorHAnsi" w:cstheme="minorHAnsi"/>
                <w:lang w:val="bg-BG"/>
              </w:rPr>
            </w:pPr>
            <w:r w:rsidRPr="006B0A92">
              <w:rPr>
                <w:rFonts w:asciiTheme="minorHAnsi" w:hAnsiTheme="minorHAnsi" w:cstheme="minorHAnsi"/>
                <w:b/>
                <w:sz w:val="22"/>
                <w:lang w:val="bg-BG"/>
              </w:rPr>
              <w:t xml:space="preserve">Градска среда </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rsidP="00B57D5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Зелената инфраструктура (зелени покриви, стени, паркове и др.), създадена за намаляване на</w:t>
            </w:r>
            <w:r w:rsidR="00E371A4" w:rsidRPr="006B0A92">
              <w:rPr>
                <w:rFonts w:asciiTheme="minorHAnsi" w:hAnsiTheme="minorHAnsi" w:cstheme="minorHAnsi"/>
                <w:sz w:val="20"/>
                <w:szCs w:val="20"/>
                <w:lang w:val="bg-BG"/>
              </w:rPr>
              <w:t xml:space="preserve"> замърсяването на въздуха, създаването на </w:t>
            </w:r>
            <w:r w:rsidRPr="006B0A92">
              <w:rPr>
                <w:rFonts w:asciiTheme="minorHAnsi" w:hAnsiTheme="minorHAnsi" w:cstheme="minorHAnsi"/>
                <w:sz w:val="20"/>
                <w:szCs w:val="20"/>
                <w:lang w:val="bg-BG"/>
              </w:rPr>
              <w:t xml:space="preserve"> горещи</w:t>
            </w:r>
            <w:r w:rsidR="00E371A4" w:rsidRPr="006B0A92">
              <w:rPr>
                <w:rFonts w:asciiTheme="minorHAnsi" w:hAnsiTheme="minorHAnsi" w:cstheme="minorHAnsi"/>
                <w:sz w:val="20"/>
                <w:szCs w:val="20"/>
                <w:lang w:val="bg-BG"/>
              </w:rPr>
              <w:t xml:space="preserve"> острови</w:t>
            </w:r>
            <w:r w:rsidRPr="006B0A92">
              <w:rPr>
                <w:rFonts w:asciiTheme="minorHAnsi" w:hAnsiTheme="minorHAnsi" w:cstheme="minorHAnsi"/>
                <w:sz w:val="20"/>
                <w:szCs w:val="20"/>
                <w:lang w:val="bg-BG"/>
              </w:rPr>
              <w:t xml:space="preserve"> и за предоставяне на регулиращи услуги </w:t>
            </w:r>
            <w:r w:rsidR="00B57D5F" w:rsidRPr="006B0A92">
              <w:rPr>
                <w:rFonts w:asciiTheme="minorHAnsi" w:hAnsiTheme="minorHAnsi" w:cstheme="minorHAnsi"/>
                <w:sz w:val="20"/>
                <w:szCs w:val="20"/>
                <w:lang w:val="bg-BG"/>
              </w:rPr>
              <w:t>и</w:t>
            </w:r>
            <w:r w:rsidRPr="006B0A92">
              <w:rPr>
                <w:rFonts w:asciiTheme="minorHAnsi" w:hAnsiTheme="minorHAnsi" w:cstheme="minorHAnsi"/>
                <w:sz w:val="20"/>
                <w:szCs w:val="20"/>
                <w:lang w:val="bg-BG"/>
              </w:rPr>
              <w:t xml:space="preserve"> може да бъде използвана и като рефугиум за градската дива природа </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Въвеждането на инвазивни чужди видове </w:t>
            </w:r>
            <w:r w:rsidR="00B57D5F" w:rsidRPr="006B0A92">
              <w:rPr>
                <w:rFonts w:asciiTheme="minorHAnsi" w:hAnsiTheme="minorHAnsi" w:cstheme="minorHAnsi"/>
                <w:sz w:val="20"/>
                <w:szCs w:val="20"/>
                <w:lang w:val="bg-BG"/>
              </w:rPr>
              <w:t xml:space="preserve">в парковете, както и </w:t>
            </w:r>
            <w:r w:rsidRPr="006B0A92">
              <w:rPr>
                <w:rFonts w:asciiTheme="minorHAnsi" w:hAnsiTheme="minorHAnsi" w:cstheme="minorHAnsi"/>
                <w:sz w:val="20"/>
                <w:szCs w:val="20"/>
                <w:lang w:val="bg-BG"/>
              </w:rPr>
              <w:t>като домашни любимци и изоставянето им е един от главните начини за разпространението им</w:t>
            </w:r>
          </w:p>
        </w:tc>
      </w:tr>
      <w:tr w:rsidR="00423B15" w:rsidRPr="0038056C" w:rsidTr="00C42ECF">
        <w:trPr>
          <w:trHeight w:val="851"/>
        </w:trPr>
        <w:tc>
          <w:tcPr>
            <w:tcW w:w="1615" w:type="dxa"/>
            <w:tcBorders>
              <w:top w:val="single" w:sz="4" w:space="0" w:color="5B9BD5"/>
              <w:left w:val="single" w:sz="4" w:space="0" w:color="5B9BD5"/>
              <w:bottom w:val="single" w:sz="4" w:space="0" w:color="5B9BD5"/>
              <w:right w:val="single" w:sz="4" w:space="0" w:color="5B9BD5"/>
            </w:tcBorders>
            <w:shd w:val="clear" w:color="auto" w:fill="B8CCE4"/>
            <w:tcMar>
              <w:left w:w="86" w:type="dxa"/>
              <w:right w:w="86" w:type="dxa"/>
            </w:tcMar>
            <w:vAlign w:val="center"/>
            <w:hideMark/>
          </w:tcPr>
          <w:p w:rsidR="00423B15" w:rsidRPr="006B0A92" w:rsidRDefault="00423B15">
            <w:pPr>
              <w:spacing w:before="60" w:after="60" w:line="240" w:lineRule="auto"/>
              <w:jc w:val="center"/>
              <w:rPr>
                <w:rFonts w:asciiTheme="minorHAnsi" w:hAnsiTheme="minorHAnsi" w:cstheme="minorHAnsi"/>
                <w:lang w:val="bg-BG"/>
              </w:rPr>
            </w:pPr>
            <w:r w:rsidRPr="006B0A92">
              <w:rPr>
                <w:rFonts w:asciiTheme="minorHAnsi" w:hAnsiTheme="minorHAnsi" w:cstheme="minorHAnsi"/>
                <w:b/>
                <w:sz w:val="22"/>
                <w:lang w:val="bg-BG"/>
              </w:rPr>
              <w:t>Вод</w:t>
            </w:r>
            <w:r w:rsidR="00585E7A">
              <w:rPr>
                <w:rFonts w:asciiTheme="minorHAnsi" w:hAnsiTheme="minorHAnsi" w:cstheme="minorHAnsi"/>
                <w:b/>
                <w:sz w:val="22"/>
                <w:lang w:val="bg-BG"/>
              </w:rPr>
              <w:t>и</w:t>
            </w:r>
          </w:p>
        </w:tc>
        <w:tc>
          <w:tcPr>
            <w:tcW w:w="3768"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Зелената инфраструктура, създадена за задържане на вода, защита от ерозия и наводнения, може да бъде използвана и като рефугиум за дивата природа </w:t>
            </w:r>
          </w:p>
        </w:tc>
        <w:tc>
          <w:tcPr>
            <w:tcW w:w="3702" w:type="dxa"/>
            <w:tcBorders>
              <w:top w:val="single" w:sz="4" w:space="0" w:color="5B9BD5"/>
              <w:left w:val="single" w:sz="4" w:space="0" w:color="5B9BD5"/>
              <w:bottom w:val="single" w:sz="4" w:space="0" w:color="5B9BD5"/>
              <w:right w:val="single" w:sz="4" w:space="0" w:color="5B9BD5"/>
            </w:tcBorders>
            <w:tcMar>
              <w:left w:w="86" w:type="dxa"/>
              <w:right w:w="86" w:type="dxa"/>
            </w:tcMar>
            <w:vAlign w:val="center"/>
            <w:hideMark/>
          </w:tcPr>
          <w:p w:rsidR="00423B15" w:rsidRPr="006B0A92" w:rsidRDefault="001C554F">
            <w:pPr>
              <w:spacing w:before="60" w:after="60" w:line="240" w:lineRule="auto"/>
              <w:rPr>
                <w:rFonts w:asciiTheme="minorHAnsi" w:hAnsiTheme="minorHAnsi" w:cstheme="minorHAnsi"/>
                <w:sz w:val="20"/>
                <w:szCs w:val="20"/>
                <w:lang w:val="bg-BG"/>
              </w:rPr>
            </w:pPr>
            <w:r w:rsidRPr="006B0A92">
              <w:rPr>
                <w:rFonts w:asciiTheme="minorHAnsi" w:hAnsiTheme="minorHAnsi" w:cstheme="minorHAnsi"/>
                <w:sz w:val="20"/>
                <w:szCs w:val="20"/>
                <w:lang w:val="bg-BG"/>
              </w:rPr>
              <w:t>Инфраструктурата за напояване може да отклони малкото вода от ценни екосистеми и да намали устойчивостта им</w:t>
            </w:r>
          </w:p>
        </w:tc>
      </w:tr>
    </w:tbl>
    <w:p w:rsidR="00423B15" w:rsidRPr="006B0A92" w:rsidRDefault="003E140D" w:rsidP="00F73FF3">
      <w:pPr>
        <w:pStyle w:val="BodyText"/>
        <w:spacing w:before="200"/>
      </w:pPr>
      <w:r w:rsidRPr="006B0A92">
        <w:rPr>
          <w:b/>
          <w:i/>
          <w:iCs/>
        </w:rPr>
        <w:t xml:space="preserve">Таблица </w:t>
      </w:r>
      <w:r w:rsidR="003D19F4" w:rsidRPr="003D19F4">
        <w:rPr>
          <w:b/>
          <w:i/>
          <w:iCs/>
        </w:rPr>
        <w:t>8</w:t>
      </w:r>
      <w:r w:rsidR="00732393" w:rsidRPr="006B0A92">
        <w:t xml:space="preserve"> </w:t>
      </w:r>
      <w:r w:rsidRPr="006B0A92">
        <w:t xml:space="preserve">показва как мерките за адаптиране в други сектори оказват въздействие върху биоразнообразието и екосистемите. Такова представяне обаче е с ограничен характер, тъй като някои от мерките засягат повече от един сектор. Например, създаването на зелени пояси между обработваемите земи и </w:t>
      </w:r>
      <w:r w:rsidR="00022284" w:rsidRPr="006B0A92">
        <w:t xml:space="preserve">покрай </w:t>
      </w:r>
      <w:r w:rsidRPr="006B0A92">
        <w:t xml:space="preserve">пътищата означава, че ползите от адаптацията ще бъдат </w:t>
      </w:r>
      <w:r w:rsidR="002178A5" w:rsidRPr="006B0A92">
        <w:t>разпределени</w:t>
      </w:r>
      <w:r w:rsidRPr="006B0A92">
        <w:t xml:space="preserve">, в различна степен, както за селското стопанство, така и за опазването на транспортната инфраструктура. Докато транспортната инфраструктура ще се възползва предимно от защитата от вятър и сняг, обработваемата земя ще използва функциите за филтриране на водата и </w:t>
      </w:r>
      <w:r w:rsidR="00022284" w:rsidRPr="006B0A92">
        <w:t xml:space="preserve">регулиране на </w:t>
      </w:r>
      <w:r w:rsidRPr="006B0A92">
        <w:t>микроклимата, както и ползата от опрашване, ако опрашителите използват новия рефугиум на зелени</w:t>
      </w:r>
      <w:r w:rsidR="00022284" w:rsidRPr="006B0A92">
        <w:t>те ивици</w:t>
      </w:r>
      <w:r w:rsidRPr="006B0A92">
        <w:t xml:space="preserve">. Изборът на вариантите за адаптиране в БР и ЕС не следва да се ограничава само до разглеждане </w:t>
      </w:r>
      <w:r w:rsidR="00022284" w:rsidRPr="006B0A92">
        <w:t>по</w:t>
      </w:r>
      <w:r w:rsidRPr="006B0A92">
        <w:t xml:space="preserve"> двойки отрасли, но и да отчита всички сектори по един цялостен начин.</w:t>
      </w:r>
    </w:p>
    <w:p w:rsidR="00F72E22" w:rsidRPr="006B0A92" w:rsidRDefault="001D491C" w:rsidP="00F73FF3">
      <w:pPr>
        <w:pStyle w:val="BodyText"/>
      </w:pPr>
      <w:r w:rsidRPr="006B0A92">
        <w:t xml:space="preserve">Както е видно, предизвикателствата в другите сектори и тези в сектор „Биоразнообразие и екосистеми“ могат да се различават съществено и да са с коренно различен характер. Въпреки това, матрицата на </w:t>
      </w:r>
      <w:r w:rsidR="00B96FA9" w:rsidRPr="005E1D4B">
        <w:rPr>
          <w:b/>
          <w:i/>
        </w:rPr>
        <w:t>т</w:t>
      </w:r>
      <w:r w:rsidR="00F72E22" w:rsidRPr="005E1D4B">
        <w:rPr>
          <w:b/>
          <w:i/>
          <w:iCs/>
        </w:rPr>
        <w:t xml:space="preserve">аблица </w:t>
      </w:r>
      <w:r w:rsidR="005E1D4B" w:rsidRPr="005E1D4B">
        <w:rPr>
          <w:b/>
          <w:i/>
          <w:iCs/>
        </w:rPr>
        <w:t>7</w:t>
      </w:r>
      <w:r w:rsidR="00732393" w:rsidRPr="005E1D4B">
        <w:t xml:space="preserve"> </w:t>
      </w:r>
      <w:r w:rsidRPr="005E1D4B">
        <w:t>следва</w:t>
      </w:r>
      <w:r w:rsidRPr="006B0A92">
        <w:t xml:space="preserve"> да се има предвид в нейната цялост при избора на сценарии за адаптация. </w:t>
      </w:r>
    </w:p>
    <w:p w:rsidR="00F72E22" w:rsidRPr="006B0A92" w:rsidRDefault="001D491C" w:rsidP="00C42ECF">
      <w:pPr>
        <w:pStyle w:val="BodyText"/>
        <w:spacing w:after="60"/>
      </w:pPr>
      <w:r w:rsidRPr="006B0A92">
        <w:lastRenderedPageBreak/>
        <w:t xml:space="preserve">По отношение на екосистемните услуги, </w:t>
      </w:r>
      <w:r w:rsidR="00B57D5F" w:rsidRPr="006B0A92">
        <w:t>тяхното остойностяване</w:t>
      </w:r>
      <w:r w:rsidRPr="006B0A92">
        <w:t xml:space="preserve"> все още е в процес на изпълнение, като на този етап не могат да бъдат дадени по-конкретни насоки. И все пак, може да се аргументира, че е по-лесно да изчислиш разходите и ползите за групи от услуги</w:t>
      </w:r>
      <w:r w:rsidR="00F72E22" w:rsidRPr="006B0A92">
        <w:t>, отколкото поединично</w:t>
      </w:r>
      <w:r w:rsidRPr="006B0A92">
        <w:t xml:space="preserve">. Тези групи следва да се избират </w:t>
      </w:r>
      <w:r w:rsidR="00F72E22" w:rsidRPr="006B0A92">
        <w:t>според следните принципи:</w:t>
      </w:r>
    </w:p>
    <w:p w:rsidR="00F72E22" w:rsidRPr="006B0A92" w:rsidRDefault="00F72E22" w:rsidP="008E4C20">
      <w:pPr>
        <w:pStyle w:val="Normal1"/>
        <w:numPr>
          <w:ilvl w:val="1"/>
          <w:numId w:val="73"/>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 xml:space="preserve">По взаимно </w:t>
      </w:r>
      <w:r w:rsidRPr="006B0A92">
        <w:rPr>
          <w:rFonts w:ascii="Times New Roman" w:hAnsi="Times New Roman" w:cs="Times New Roman"/>
          <w:sz w:val="24"/>
          <w:szCs w:val="24"/>
        </w:rPr>
        <w:t xml:space="preserve">изключване (например събирането на дървен материал означава </w:t>
      </w:r>
      <w:r w:rsidR="00B57D5F" w:rsidRPr="006B0A92">
        <w:rPr>
          <w:rFonts w:ascii="Times New Roman" w:hAnsi="Times New Roman" w:cs="Times New Roman"/>
          <w:sz w:val="24"/>
          <w:szCs w:val="24"/>
        </w:rPr>
        <w:t xml:space="preserve">нарушаване  </w:t>
      </w:r>
      <w:r w:rsidRPr="006B0A92">
        <w:rPr>
          <w:rFonts w:ascii="Times New Roman" w:hAnsi="Times New Roman" w:cs="Times New Roman"/>
          <w:sz w:val="24"/>
          <w:szCs w:val="24"/>
        </w:rPr>
        <w:t xml:space="preserve">на гората и следователно </w:t>
      </w:r>
      <w:r w:rsidR="002178A5" w:rsidRPr="006B0A92">
        <w:rPr>
          <w:rFonts w:ascii="Times New Roman" w:hAnsi="Times New Roman" w:cs="Times New Roman"/>
          <w:sz w:val="24"/>
          <w:szCs w:val="24"/>
        </w:rPr>
        <w:t>загуба на екосистемните услуги защита от</w:t>
      </w:r>
      <w:r w:rsidR="003F3D3D">
        <w:rPr>
          <w:rFonts w:ascii="Times New Roman" w:hAnsi="Times New Roman" w:cs="Times New Roman"/>
          <w:sz w:val="24"/>
          <w:szCs w:val="24"/>
        </w:rPr>
        <w:t xml:space="preserve"> </w:t>
      </w:r>
      <w:r w:rsidRPr="006B0A92">
        <w:rPr>
          <w:rFonts w:ascii="Times New Roman" w:hAnsi="Times New Roman" w:cs="Times New Roman"/>
          <w:sz w:val="24"/>
          <w:szCs w:val="24"/>
        </w:rPr>
        <w:t>ерозия и защитата от вятър)</w:t>
      </w:r>
    </w:p>
    <w:p w:rsidR="00F72E22" w:rsidRPr="006B0A92" w:rsidRDefault="00F72E22" w:rsidP="008E4C20">
      <w:pPr>
        <w:pStyle w:val="Normal1"/>
        <w:numPr>
          <w:ilvl w:val="1"/>
          <w:numId w:val="73"/>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 xml:space="preserve">По механизъм на производство и функционално допълване: </w:t>
      </w:r>
      <w:r w:rsidRPr="006B0A92">
        <w:rPr>
          <w:rFonts w:ascii="Times New Roman" w:hAnsi="Times New Roman" w:cs="Times New Roman"/>
          <w:sz w:val="24"/>
          <w:szCs w:val="24"/>
        </w:rPr>
        <w:t xml:space="preserve">ако услугите </w:t>
      </w:r>
      <w:r w:rsidR="001D491C" w:rsidRPr="006B0A92">
        <w:rPr>
          <w:rFonts w:ascii="Times New Roman" w:hAnsi="Times New Roman" w:cs="Times New Roman"/>
          <w:sz w:val="24"/>
          <w:szCs w:val="24"/>
        </w:rPr>
        <w:t xml:space="preserve">се доставят заедно като </w:t>
      </w:r>
      <w:r w:rsidRPr="006B0A92">
        <w:rPr>
          <w:rFonts w:ascii="Times New Roman" w:hAnsi="Times New Roman" w:cs="Times New Roman"/>
          <w:sz w:val="24"/>
          <w:szCs w:val="24"/>
        </w:rPr>
        <w:t xml:space="preserve">свързани </w:t>
      </w:r>
      <w:r w:rsidR="001D491C" w:rsidRPr="006B0A92">
        <w:rPr>
          <w:rFonts w:ascii="Times New Roman" w:hAnsi="Times New Roman" w:cs="Times New Roman"/>
          <w:sz w:val="24"/>
          <w:szCs w:val="24"/>
        </w:rPr>
        <w:t>странични продукти на дадена екосистема</w:t>
      </w:r>
      <w:r w:rsidRPr="006B0A92">
        <w:rPr>
          <w:rFonts w:ascii="Times New Roman" w:hAnsi="Times New Roman" w:cs="Times New Roman"/>
          <w:sz w:val="24"/>
          <w:szCs w:val="24"/>
        </w:rPr>
        <w:t xml:space="preserve"> (напр. увеличаването на гората означава повече задържане на въглерод от дърветата; същевременно по-големите дървета подобряват микроклимата, защитата от ерозия и предоставя местообитания за много видове, включително опрашители)</w:t>
      </w:r>
    </w:p>
    <w:p w:rsidR="00F72E22" w:rsidRPr="006B0A92" w:rsidRDefault="00F72E22" w:rsidP="008E4C20">
      <w:pPr>
        <w:pStyle w:val="Normal1"/>
        <w:numPr>
          <w:ilvl w:val="1"/>
          <w:numId w:val="73"/>
        </w:numPr>
        <w:spacing w:after="60"/>
        <w:ind w:left="720"/>
        <w:rPr>
          <w:rFonts w:ascii="Times New Roman" w:hAnsi="Times New Roman" w:cs="Times New Roman"/>
          <w:sz w:val="24"/>
          <w:szCs w:val="24"/>
        </w:rPr>
      </w:pPr>
      <w:r w:rsidRPr="006B0A92">
        <w:rPr>
          <w:rFonts w:ascii="Times New Roman" w:hAnsi="Times New Roman" w:cs="Times New Roman"/>
          <w:b/>
          <w:sz w:val="24"/>
          <w:szCs w:val="24"/>
        </w:rPr>
        <w:t>По получатели на съответните ползи.</w:t>
      </w:r>
      <w:r w:rsidRPr="006B0A92">
        <w:rPr>
          <w:rFonts w:ascii="Times New Roman" w:hAnsi="Times New Roman" w:cs="Times New Roman"/>
          <w:sz w:val="24"/>
          <w:szCs w:val="24"/>
        </w:rPr>
        <w:t xml:space="preserve"> Екосистемните услуги, произведени от една екосистема, могат да бъдат полезни за друга, например пречистването на вода от екосистема река или влажна зона може да бъде от полза за урбанизираната екосистема на града. </w:t>
      </w:r>
    </w:p>
    <w:p w:rsidR="00F72E22" w:rsidRPr="006B0A92" w:rsidRDefault="00F72E22" w:rsidP="008E4C20">
      <w:pPr>
        <w:pStyle w:val="Normal1"/>
        <w:numPr>
          <w:ilvl w:val="1"/>
          <w:numId w:val="73"/>
        </w:numPr>
        <w:spacing w:after="120"/>
        <w:ind w:left="720"/>
        <w:rPr>
          <w:rFonts w:ascii="Times New Roman" w:hAnsi="Times New Roman" w:cs="Times New Roman"/>
          <w:sz w:val="24"/>
          <w:szCs w:val="24"/>
        </w:rPr>
      </w:pPr>
      <w:r w:rsidRPr="006B0A92">
        <w:rPr>
          <w:rFonts w:ascii="Times New Roman" w:hAnsi="Times New Roman" w:cs="Times New Roman"/>
          <w:b/>
          <w:sz w:val="24"/>
          <w:szCs w:val="24"/>
        </w:rPr>
        <w:t xml:space="preserve">По </w:t>
      </w:r>
      <w:r w:rsidRPr="006B0A92">
        <w:rPr>
          <w:rFonts w:ascii="Times New Roman" w:hAnsi="Times New Roman" w:cs="Times New Roman"/>
          <w:sz w:val="24"/>
          <w:szCs w:val="24"/>
        </w:rPr>
        <w:t>класификацията</w:t>
      </w:r>
      <w:r w:rsidRPr="006B0A92">
        <w:rPr>
          <w:rFonts w:ascii="Times New Roman" w:hAnsi="Times New Roman" w:cs="Times New Roman"/>
          <w:b/>
          <w:sz w:val="24"/>
          <w:szCs w:val="24"/>
        </w:rPr>
        <w:t xml:space="preserve"> в сметките за природен капитал </w:t>
      </w:r>
      <w:r w:rsidRPr="006B0A92">
        <w:rPr>
          <w:rFonts w:ascii="Times New Roman" w:hAnsi="Times New Roman" w:cs="Times New Roman"/>
          <w:sz w:val="24"/>
          <w:szCs w:val="24"/>
        </w:rPr>
        <w:t>(когато бъдат разработени подобни сметки)</w:t>
      </w:r>
    </w:p>
    <w:p w:rsidR="006C0E34" w:rsidRPr="006B0A92" w:rsidRDefault="00F72E22" w:rsidP="002F1133">
      <w:pPr>
        <w:pStyle w:val="BodyText"/>
        <w:spacing w:after="160"/>
      </w:pPr>
      <w:r w:rsidRPr="006B0A92">
        <w:t xml:space="preserve">Пакетите от </w:t>
      </w:r>
      <w:r w:rsidR="00D94B34" w:rsidRPr="006B0A92">
        <w:t xml:space="preserve">екосистемни </w:t>
      </w:r>
      <w:r w:rsidR="003F3D3D" w:rsidRPr="006B0A92">
        <w:t>услуги</w:t>
      </w:r>
      <w:r w:rsidR="00D94B34" w:rsidRPr="006B0A92">
        <w:t xml:space="preserve"> </w:t>
      </w:r>
      <w:r w:rsidRPr="006B0A92">
        <w:t>могат да бъдат оценявани, с цел остойностяване на разходите за все</w:t>
      </w:r>
      <w:r w:rsidR="00CB5DA4" w:rsidRPr="006B0A92">
        <w:t xml:space="preserve">ки сценарий за адаптация. </w:t>
      </w:r>
      <w:r w:rsidR="00CB5DA4" w:rsidRPr="006B0A92">
        <w:rPr>
          <w:b/>
          <w:i/>
        </w:rPr>
        <w:t>Каре 12</w:t>
      </w:r>
      <w:r w:rsidRPr="006B0A92">
        <w:t xml:space="preserve"> по-долу илюстрира създаването на сценарии на местно ниво, които съчетават използването на екосистемни услуги за решаване на проблеми в други сектори, като същевременно подкрепят адаптирането на видовете и екосистемите.</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F72E22" w:rsidRPr="0038056C" w:rsidTr="00F72E22">
        <w:trPr>
          <w:jc w:val="center"/>
        </w:trPr>
        <w:tc>
          <w:tcPr>
            <w:tcW w:w="8545" w:type="dxa"/>
            <w:tcBorders>
              <w:top w:val="single" w:sz="8" w:space="0" w:color="5B9BD5"/>
              <w:left w:val="single" w:sz="8" w:space="0" w:color="5B9BD5"/>
              <w:bottom w:val="single" w:sz="8" w:space="0" w:color="5B9BD5"/>
              <w:right w:val="single" w:sz="8" w:space="0" w:color="5B9BD5"/>
            </w:tcBorders>
            <w:shd w:val="clear" w:color="auto" w:fill="B8CCE4"/>
            <w:hideMark/>
          </w:tcPr>
          <w:p w:rsidR="00F72E22" w:rsidRPr="00863F97" w:rsidRDefault="00CB5DA4" w:rsidP="00545BCB">
            <w:pPr>
              <w:pStyle w:val="Boxesheading"/>
            </w:pPr>
            <w:bookmarkStart w:id="429" w:name="_Toc528676465"/>
            <w:bookmarkStart w:id="430" w:name="_Toc530041193"/>
            <w:r w:rsidRPr="00863F97">
              <w:t xml:space="preserve">Каре </w:t>
            </w:r>
            <w:r w:rsidR="00715B7B" w:rsidRPr="00863F97">
              <w:fldChar w:fldCharType="begin"/>
            </w:r>
            <w:r w:rsidRPr="00863F97">
              <w:instrText xml:space="preserve"> SEQ Box \* ARABIC </w:instrText>
            </w:r>
            <w:r w:rsidR="00715B7B" w:rsidRPr="00863F97">
              <w:fldChar w:fldCharType="separate"/>
            </w:r>
            <w:r w:rsidR="006C0E34" w:rsidRPr="00863F97">
              <w:t>12</w:t>
            </w:r>
            <w:r w:rsidR="00715B7B" w:rsidRPr="00863F97">
              <w:fldChar w:fldCharType="end"/>
            </w:r>
            <w:r w:rsidRPr="00863F97">
              <w:t>.</w:t>
            </w:r>
            <w:r w:rsidR="00F72E22" w:rsidRPr="00863F97">
              <w:t xml:space="preserve"> Област Ямбол – подход за определяне на проблемите</w:t>
            </w:r>
            <w:bookmarkEnd w:id="429"/>
            <w:bookmarkEnd w:id="430"/>
            <w:r w:rsidR="00F72E22" w:rsidRPr="00863F97">
              <w:t xml:space="preserve"> </w:t>
            </w:r>
          </w:p>
          <w:p w:rsidR="00F72E22" w:rsidRPr="006B0A92" w:rsidRDefault="00F72E22" w:rsidP="00F72E22">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Според секторни анализи в много сектори от този доклад, районът Ямбол може да бъде сред най-големите губещи от климатичните промени в България. Той е </w:t>
            </w:r>
            <w:r w:rsidR="008B0B30" w:rsidRPr="006B0A92">
              <w:rPr>
                <w:rFonts w:asciiTheme="minorHAnsi" w:eastAsia="Times New Roman" w:hAnsiTheme="minorHAnsi" w:cstheme="minorHAnsi"/>
                <w:sz w:val="22"/>
                <w:lang w:val="bg-BG"/>
              </w:rPr>
              <w:t xml:space="preserve">един от </w:t>
            </w:r>
            <w:r w:rsidRPr="006B0A92">
              <w:rPr>
                <w:rFonts w:asciiTheme="minorHAnsi" w:eastAsia="Times New Roman" w:hAnsiTheme="minorHAnsi" w:cstheme="minorHAnsi"/>
                <w:sz w:val="22"/>
                <w:lang w:val="bg-BG"/>
              </w:rPr>
              <w:t>най-високорисковите райони по отношение на засушаванията, но напоителни</w:t>
            </w:r>
            <w:r w:rsidR="008B0B30" w:rsidRPr="006B0A92">
              <w:rPr>
                <w:rFonts w:asciiTheme="minorHAnsi" w:eastAsia="Times New Roman" w:hAnsiTheme="minorHAnsi" w:cstheme="minorHAnsi"/>
                <w:sz w:val="22"/>
                <w:lang w:val="bg-BG"/>
              </w:rPr>
              <w:t xml:space="preserve">те </w:t>
            </w:r>
            <w:r w:rsidRPr="006B0A92">
              <w:rPr>
                <w:rFonts w:asciiTheme="minorHAnsi" w:eastAsia="Times New Roman" w:hAnsiTheme="minorHAnsi" w:cstheme="minorHAnsi"/>
                <w:sz w:val="22"/>
                <w:lang w:val="bg-BG"/>
              </w:rPr>
              <w:t xml:space="preserve"> системи са съсредоточени главно около река Тунджа и нейните притоци, като по този начин се оставят райони, които не са обхванати от напояване. Рискът от наводнения е висок в долните части на Тунджа, където няма и диги. Почвите се разрушават </w:t>
            </w:r>
            <w:r w:rsidR="008B0B30" w:rsidRPr="006B0A92">
              <w:rPr>
                <w:rFonts w:asciiTheme="minorHAnsi" w:eastAsia="Times New Roman" w:hAnsiTheme="minorHAnsi" w:cstheme="minorHAnsi"/>
                <w:sz w:val="22"/>
                <w:lang w:val="bg-BG"/>
              </w:rPr>
              <w:t xml:space="preserve">от ерозия </w:t>
            </w:r>
            <w:r w:rsidRPr="006B0A92">
              <w:rPr>
                <w:rFonts w:asciiTheme="minorHAnsi" w:eastAsia="Times New Roman" w:hAnsiTheme="minorHAnsi" w:cstheme="minorHAnsi"/>
                <w:sz w:val="22"/>
                <w:lang w:val="bg-BG"/>
              </w:rPr>
              <w:t>и този процес се очаква да бъде засилен от изменението на климата. В зависимост от климатичния сценарий, горите в региона могат да бъдат сериозно засегнати от сухия климат или да се претърпят загуби.</w:t>
            </w:r>
          </w:p>
          <w:p w:rsidR="00F72E22" w:rsidRPr="006B0A92" w:rsidRDefault="00F72E22" w:rsidP="00F72E22">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На този фон на набор от рискове, идентифицирани от секторните анализи, може да бъде разработена местна стратегия за зелена инфраструктура, която да подпомогне изпълнението на мерки за адаптиране в други сектори. Пример за синергия между мерките е комбинацията от зелена инфраструктура с:</w:t>
            </w:r>
          </w:p>
          <w:p w:rsidR="00F72E22" w:rsidRPr="006B0A92" w:rsidRDefault="00F72E22" w:rsidP="008E4C20">
            <w:pPr>
              <w:numPr>
                <w:ilvl w:val="0"/>
                <w:numId w:val="48"/>
              </w:numPr>
              <w:spacing w:before="60" w:after="60" w:line="21" w:lineRule="atLeast"/>
              <w:ind w:left="0" w:firstLine="0"/>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Селскостопанската мярка </w:t>
            </w:r>
            <w:r w:rsidR="007C15D8"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xml:space="preserve">По-добро управление на съществуващи горски </w:t>
            </w:r>
            <w:r w:rsidR="007C15D8" w:rsidRPr="006B0A92">
              <w:rPr>
                <w:rFonts w:asciiTheme="minorHAnsi" w:eastAsia="Times New Roman" w:hAnsiTheme="minorHAnsi" w:cstheme="minorHAnsi"/>
                <w:sz w:val="22"/>
                <w:lang w:val="bg-BG"/>
              </w:rPr>
              <w:t>и</w:t>
            </w:r>
            <w:r w:rsidRPr="006B0A92">
              <w:rPr>
                <w:rFonts w:asciiTheme="minorHAnsi" w:eastAsia="Times New Roman" w:hAnsiTheme="minorHAnsi" w:cstheme="minorHAnsi"/>
                <w:sz w:val="22"/>
                <w:lang w:val="bg-BG"/>
              </w:rPr>
              <w:t xml:space="preserve"> </w:t>
            </w:r>
            <w:r w:rsidR="007C15D8" w:rsidRPr="006B0A92">
              <w:rPr>
                <w:rFonts w:asciiTheme="minorHAnsi" w:eastAsia="Times New Roman" w:hAnsiTheme="minorHAnsi" w:cstheme="minorHAnsi"/>
                <w:sz w:val="22"/>
                <w:lang w:val="bg-BG"/>
              </w:rPr>
              <w:t>храсталачни територии, буферни ивици дървета</w:t>
            </w:r>
            <w:r w:rsidRPr="006B0A92">
              <w:rPr>
                <w:rFonts w:asciiTheme="minorHAnsi" w:eastAsia="Times New Roman" w:hAnsiTheme="minorHAnsi" w:cstheme="minorHAnsi"/>
                <w:sz w:val="22"/>
                <w:lang w:val="bg-BG"/>
              </w:rPr>
              <w:t xml:space="preserve"> и залесени площи на земеделска земя</w:t>
            </w:r>
            <w:r w:rsidR="007C15D8"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Засаждането на сравнително малки, но взаимосвързани горски пояси може да подпомогне регулирането на микроклимата при използване на екосистемни услуги за ерозия, защита от вятър и сняг/лавин</w:t>
            </w:r>
            <w:r w:rsidR="007C15D8" w:rsidRPr="006B0A92">
              <w:rPr>
                <w:rFonts w:asciiTheme="minorHAnsi" w:eastAsia="Times New Roman" w:hAnsiTheme="minorHAnsi" w:cstheme="minorHAnsi"/>
                <w:sz w:val="22"/>
                <w:lang w:val="bg-BG"/>
              </w:rPr>
              <w:t>и</w:t>
            </w:r>
            <w:r w:rsidRPr="006B0A92">
              <w:rPr>
                <w:rFonts w:asciiTheme="minorHAnsi" w:eastAsia="Times New Roman" w:hAnsiTheme="minorHAnsi" w:cstheme="minorHAnsi"/>
                <w:sz w:val="22"/>
                <w:lang w:val="bg-BG"/>
              </w:rPr>
              <w:t xml:space="preserve">. В дългосрочен план това означава намаляване на необходимостта от покриване на почвата (мярка </w:t>
            </w:r>
            <w:r w:rsidR="007C15D8"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xml:space="preserve">Предоставяне на защитно </w:t>
            </w:r>
            <w:r w:rsidRPr="006B0A92">
              <w:rPr>
                <w:rFonts w:asciiTheme="minorHAnsi" w:eastAsia="Times New Roman" w:hAnsiTheme="minorHAnsi" w:cstheme="minorHAnsi"/>
                <w:sz w:val="22"/>
                <w:lang w:val="bg-BG"/>
              </w:rPr>
              <w:lastRenderedPageBreak/>
              <w:t>покритие за почвената повърхност или остатъчна растителност в периоди на силен валеж и ерозия</w:t>
            </w:r>
            <w:r w:rsidR="007C15D8" w:rsidRPr="006B0A92">
              <w:rPr>
                <w:rFonts w:asciiTheme="minorHAnsi" w:eastAsia="Times New Roman" w:hAnsiTheme="minorHAnsi" w:cstheme="minorHAnsi"/>
                <w:sz w:val="22"/>
                <w:lang w:val="bg-BG"/>
              </w:rPr>
              <w:t xml:space="preserve"> от вятъра“</w:t>
            </w:r>
            <w:r w:rsidRPr="006B0A92">
              <w:rPr>
                <w:rFonts w:asciiTheme="minorHAnsi" w:eastAsia="Times New Roman" w:hAnsiTheme="minorHAnsi" w:cstheme="minorHAnsi"/>
                <w:sz w:val="22"/>
                <w:lang w:val="bg-BG"/>
              </w:rPr>
              <w:t xml:space="preserve">). Екосистемните услуги подпомагат и мярката </w:t>
            </w:r>
            <w:r w:rsidR="007C15D8"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Подобряване на поддържането и възстановяването на структурата на почвата и увеличаване на капацитета за инфилтрация на почвата</w:t>
            </w:r>
            <w:r w:rsidR="007C15D8"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w:t>
            </w:r>
          </w:p>
          <w:p w:rsidR="00F72E22" w:rsidRPr="006B0A92" w:rsidRDefault="007C15D8" w:rsidP="008E4C20">
            <w:pPr>
              <w:numPr>
                <w:ilvl w:val="0"/>
                <w:numId w:val="48"/>
              </w:numPr>
              <w:spacing w:before="60" w:after="60" w:line="21" w:lineRule="atLeast"/>
              <w:ind w:left="0" w:firstLine="0"/>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Мерките в областта на биологичното разнообразие </w:t>
            </w:r>
            <w:r w:rsidR="00B57D5F" w:rsidRPr="006B0A92">
              <w:rPr>
                <w:rFonts w:asciiTheme="minorHAnsi" w:eastAsia="Times New Roman" w:hAnsiTheme="minorHAnsi" w:cstheme="minorHAnsi"/>
                <w:sz w:val="22"/>
                <w:lang w:val="bg-BG"/>
              </w:rPr>
              <w:t xml:space="preserve">- </w:t>
            </w:r>
            <w:r w:rsidRPr="006B0A92">
              <w:rPr>
                <w:rFonts w:asciiTheme="minorHAnsi" w:eastAsia="Times New Roman" w:hAnsiTheme="minorHAnsi" w:cstheme="minorHAnsi"/>
                <w:sz w:val="22"/>
                <w:lang w:val="bg-BG"/>
              </w:rPr>
              <w:t>поддържането на генетичното разнообразие в сектора на горското стопанство</w:t>
            </w:r>
            <w:r w:rsidR="00B57D5F"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xml:space="preserve"> се подкрепят от създаването на </w:t>
            </w:r>
            <w:r w:rsidR="00B57D5F" w:rsidRPr="006B0A92">
              <w:rPr>
                <w:rFonts w:asciiTheme="minorHAnsi" w:eastAsia="Times New Roman" w:hAnsiTheme="minorHAnsi" w:cstheme="minorHAnsi"/>
                <w:sz w:val="22"/>
                <w:lang w:val="bg-BG"/>
              </w:rPr>
              <w:t xml:space="preserve">зелена </w:t>
            </w:r>
            <w:r w:rsidRPr="006B0A92">
              <w:rPr>
                <w:rFonts w:asciiTheme="minorHAnsi" w:eastAsia="Times New Roman" w:hAnsiTheme="minorHAnsi" w:cstheme="minorHAnsi"/>
                <w:sz w:val="22"/>
                <w:lang w:val="bg-BG"/>
              </w:rPr>
              <w:t xml:space="preserve">инфраструктура, която осигурява коридори за връзка и миграция между горите, като по този начин се подобрява </w:t>
            </w:r>
            <w:r w:rsidR="00CA7FEF" w:rsidRPr="006B0A92">
              <w:rPr>
                <w:rFonts w:asciiTheme="minorHAnsi" w:eastAsia="Times New Roman" w:hAnsiTheme="minorHAnsi" w:cstheme="minorHAnsi"/>
                <w:sz w:val="22"/>
                <w:lang w:val="bg-BG"/>
              </w:rPr>
              <w:t xml:space="preserve">потенциала за адаптация </w:t>
            </w:r>
            <w:r w:rsidRPr="006B0A92">
              <w:rPr>
                <w:rFonts w:asciiTheme="minorHAnsi" w:eastAsia="Times New Roman" w:hAnsiTheme="minorHAnsi" w:cstheme="minorHAnsi"/>
                <w:sz w:val="22"/>
                <w:lang w:val="bg-BG"/>
              </w:rPr>
              <w:t>на горите към изменението на климата</w:t>
            </w:r>
            <w:r w:rsidR="00F72E22" w:rsidRPr="006B0A92">
              <w:rPr>
                <w:rFonts w:asciiTheme="minorHAnsi" w:eastAsia="Times New Roman" w:hAnsiTheme="minorHAnsi" w:cstheme="minorHAnsi"/>
                <w:sz w:val="22"/>
                <w:lang w:val="bg-BG"/>
              </w:rPr>
              <w:t>.</w:t>
            </w:r>
          </w:p>
          <w:p w:rsidR="00F72E22" w:rsidRPr="006B0A92" w:rsidRDefault="007C15D8" w:rsidP="008E4C20">
            <w:pPr>
              <w:numPr>
                <w:ilvl w:val="0"/>
                <w:numId w:val="48"/>
              </w:numPr>
              <w:spacing w:before="60" w:after="60" w:line="21" w:lineRule="atLeast"/>
              <w:ind w:left="0" w:firstLine="0"/>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Зелената инфраструктура и използването на местни сортове и породи подпомагат </w:t>
            </w:r>
            <w:r w:rsidR="00CA7FEF" w:rsidRPr="006B0A92">
              <w:rPr>
                <w:rFonts w:asciiTheme="minorHAnsi" w:eastAsia="Times New Roman" w:hAnsiTheme="minorHAnsi" w:cstheme="minorHAnsi"/>
                <w:sz w:val="22"/>
                <w:lang w:val="bg-BG"/>
              </w:rPr>
              <w:t>осъществяването</w:t>
            </w:r>
            <w:r w:rsidRPr="006B0A92">
              <w:rPr>
                <w:rFonts w:asciiTheme="minorHAnsi" w:eastAsia="Times New Roman" w:hAnsiTheme="minorHAnsi" w:cstheme="minorHAnsi"/>
                <w:sz w:val="22"/>
                <w:lang w:val="bg-BG"/>
              </w:rPr>
              <w:t xml:space="preserve"> на подкрепата от туристическия сектор за прилагане на секторни мерки за адаптация в туризма - създаване на нови дестинации в района и нови туристически продукти (напр. </w:t>
            </w:r>
            <w:r w:rsidR="00CA7FEF" w:rsidRPr="006B0A92">
              <w:rPr>
                <w:rFonts w:asciiTheme="minorHAnsi" w:eastAsia="Times New Roman" w:hAnsiTheme="minorHAnsi" w:cstheme="minorHAnsi"/>
                <w:sz w:val="22"/>
                <w:lang w:val="bg-BG"/>
              </w:rPr>
              <w:t>л</w:t>
            </w:r>
            <w:r w:rsidRPr="006B0A92">
              <w:rPr>
                <w:rFonts w:asciiTheme="minorHAnsi" w:eastAsia="Times New Roman" w:hAnsiTheme="minorHAnsi" w:cstheme="minorHAnsi"/>
                <w:sz w:val="22"/>
                <w:lang w:val="bg-BG"/>
              </w:rPr>
              <w:t xml:space="preserve">ов, селски, кулинарен и ботанически туризъм и </w:t>
            </w:r>
            <w:r w:rsidR="00CA7FEF" w:rsidRPr="006B0A92">
              <w:rPr>
                <w:rFonts w:asciiTheme="minorHAnsi" w:eastAsia="Times New Roman" w:hAnsiTheme="minorHAnsi" w:cstheme="minorHAnsi"/>
                <w:sz w:val="22"/>
                <w:lang w:val="bg-BG"/>
              </w:rPr>
              <w:t>наблюдение на птици</w:t>
            </w:r>
            <w:r w:rsidRPr="006B0A92">
              <w:rPr>
                <w:rFonts w:asciiTheme="minorHAnsi" w:eastAsia="Times New Roman" w:hAnsiTheme="minorHAnsi" w:cstheme="minorHAnsi"/>
                <w:sz w:val="22"/>
                <w:lang w:val="bg-BG"/>
              </w:rPr>
              <w:t>), свързани с използването на културните екосистемни услуги в региона</w:t>
            </w:r>
            <w:r w:rsidR="00F72E22" w:rsidRPr="006B0A92">
              <w:rPr>
                <w:rFonts w:asciiTheme="minorHAnsi" w:eastAsia="Times New Roman" w:hAnsiTheme="minorHAnsi" w:cstheme="minorHAnsi"/>
                <w:sz w:val="22"/>
                <w:lang w:val="bg-BG"/>
              </w:rPr>
              <w:t>.</w:t>
            </w:r>
          </w:p>
          <w:p w:rsidR="00F72E22" w:rsidRPr="006B0A92" w:rsidRDefault="007C15D8" w:rsidP="008E4C20">
            <w:pPr>
              <w:numPr>
                <w:ilvl w:val="0"/>
                <w:numId w:val="48"/>
              </w:numPr>
              <w:spacing w:before="60" w:after="60" w:line="21" w:lineRule="atLeast"/>
              <w:ind w:left="0" w:firstLine="0"/>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Зелената инфраструктура по пътищата създава предпоставки за икономически ефективно изпълнение на мярката за адаптиране на транспорта </w:t>
            </w:r>
            <w:r w:rsidR="00815C8A"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 xml:space="preserve">Програма за подобряване на най-уязвимите райони (напр. </w:t>
            </w:r>
            <w:r w:rsidR="00815C8A" w:rsidRPr="006B0A92">
              <w:rPr>
                <w:rFonts w:asciiTheme="minorHAnsi" w:eastAsia="Times New Roman" w:hAnsiTheme="minorHAnsi" w:cstheme="minorHAnsi"/>
                <w:sz w:val="22"/>
                <w:lang w:val="bg-BG"/>
              </w:rPr>
              <w:t>з</w:t>
            </w:r>
            <w:r w:rsidRPr="006B0A92">
              <w:rPr>
                <w:rFonts w:asciiTheme="minorHAnsi" w:eastAsia="Times New Roman" w:hAnsiTheme="minorHAnsi" w:cstheme="minorHAnsi"/>
                <w:sz w:val="22"/>
                <w:lang w:val="bg-BG"/>
              </w:rPr>
              <w:t xml:space="preserve">асаждане на растителност за защита от сняг, разгръщане на </w:t>
            </w:r>
            <w:r w:rsidR="00815C8A" w:rsidRPr="006B0A92">
              <w:rPr>
                <w:rFonts w:asciiTheme="minorHAnsi" w:eastAsia="Times New Roman" w:hAnsiTheme="minorHAnsi" w:cstheme="minorHAnsi"/>
                <w:sz w:val="22"/>
                <w:lang w:val="bg-BG"/>
              </w:rPr>
              <w:t>предпазващи от сняг</w:t>
            </w:r>
            <w:r w:rsidRPr="006B0A92">
              <w:rPr>
                <w:rFonts w:asciiTheme="minorHAnsi" w:eastAsia="Times New Roman" w:hAnsiTheme="minorHAnsi" w:cstheme="minorHAnsi"/>
                <w:sz w:val="22"/>
                <w:lang w:val="bg-BG"/>
              </w:rPr>
              <w:t xml:space="preserve"> бариери и др.)</w:t>
            </w:r>
            <w:r w:rsidR="00815C8A" w:rsidRPr="006B0A92">
              <w:rPr>
                <w:rFonts w:asciiTheme="minorHAnsi" w:eastAsia="Times New Roman" w:hAnsiTheme="minorHAnsi" w:cstheme="minorHAnsi"/>
                <w:sz w:val="22"/>
                <w:lang w:val="bg-BG"/>
              </w:rPr>
              <w:t>“</w:t>
            </w:r>
            <w:r w:rsidR="00F72E22" w:rsidRPr="006B0A92">
              <w:rPr>
                <w:rFonts w:asciiTheme="minorHAnsi" w:eastAsia="Times New Roman" w:hAnsiTheme="minorHAnsi" w:cstheme="minorHAnsi"/>
                <w:sz w:val="22"/>
                <w:lang w:val="bg-BG"/>
              </w:rPr>
              <w:t>.</w:t>
            </w:r>
          </w:p>
          <w:p w:rsidR="007C15D8" w:rsidRPr="006B0A92" w:rsidRDefault="007C15D8" w:rsidP="008E4C20">
            <w:pPr>
              <w:pStyle w:val="ListParagraph"/>
              <w:numPr>
                <w:ilvl w:val="0"/>
                <w:numId w:val="48"/>
              </w:numPr>
              <w:spacing w:before="60" w:after="60" w:line="21" w:lineRule="atLeast"/>
              <w:ind w:left="0" w:firstLine="0"/>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Градската зелена инфраструктура </w:t>
            </w:r>
            <w:r w:rsidR="00815C8A" w:rsidRPr="006B0A92">
              <w:rPr>
                <w:rFonts w:asciiTheme="minorHAnsi" w:eastAsia="Times New Roman" w:hAnsiTheme="minorHAnsi" w:cstheme="minorHAnsi"/>
                <w:sz w:val="22"/>
                <w:lang w:val="bg-BG"/>
              </w:rPr>
              <w:t>подпомага</w:t>
            </w:r>
            <w:r w:rsidRPr="006B0A92">
              <w:rPr>
                <w:rFonts w:asciiTheme="minorHAnsi" w:eastAsia="Times New Roman" w:hAnsiTheme="minorHAnsi" w:cstheme="minorHAnsi"/>
                <w:sz w:val="22"/>
                <w:lang w:val="bg-BG"/>
              </w:rPr>
              <w:t xml:space="preserve"> прилагането на мерки за намаляване на </w:t>
            </w:r>
            <w:r w:rsidR="00B57D5F" w:rsidRPr="006B0A92">
              <w:rPr>
                <w:rFonts w:asciiTheme="minorHAnsi" w:eastAsia="Times New Roman" w:hAnsiTheme="minorHAnsi" w:cstheme="minorHAnsi"/>
                <w:sz w:val="22"/>
                <w:lang w:val="bg-BG"/>
              </w:rPr>
              <w:t xml:space="preserve">замърсяването на въздуха и </w:t>
            </w:r>
            <w:r w:rsidRPr="006B0A92">
              <w:rPr>
                <w:rFonts w:asciiTheme="minorHAnsi" w:eastAsia="Times New Roman" w:hAnsiTheme="minorHAnsi" w:cstheme="minorHAnsi"/>
                <w:sz w:val="22"/>
                <w:lang w:val="bg-BG"/>
              </w:rPr>
              <w:t xml:space="preserve">градските топлинни вълни и развитие на градската зелена система; озеленяването на </w:t>
            </w:r>
            <w:r w:rsidR="00815C8A" w:rsidRPr="006B0A92">
              <w:rPr>
                <w:rFonts w:asciiTheme="minorHAnsi" w:eastAsia="Times New Roman" w:hAnsiTheme="minorHAnsi" w:cstheme="minorHAnsi"/>
                <w:sz w:val="22"/>
                <w:lang w:val="bg-BG"/>
              </w:rPr>
              <w:t>покриви</w:t>
            </w:r>
            <w:r w:rsidRPr="006B0A92">
              <w:rPr>
                <w:rFonts w:asciiTheme="minorHAnsi" w:eastAsia="Times New Roman" w:hAnsiTheme="minorHAnsi" w:cstheme="minorHAnsi"/>
                <w:sz w:val="22"/>
                <w:lang w:val="bg-BG"/>
              </w:rPr>
              <w:t xml:space="preserve"> и стени е подходящ елемент за изпълнение на мярката </w:t>
            </w:r>
            <w:r w:rsidR="00815C8A"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Творчески архитектурни проекти за повишаване на комфорта и създаване на естествена вентилация/сянка</w:t>
            </w:r>
            <w:r w:rsidR="00815C8A" w:rsidRPr="006B0A92">
              <w:rPr>
                <w:rFonts w:asciiTheme="minorHAnsi" w:eastAsia="Times New Roman" w:hAnsiTheme="minorHAnsi" w:cstheme="minorHAnsi"/>
                <w:sz w:val="22"/>
                <w:lang w:val="bg-BG"/>
              </w:rPr>
              <w:t>“</w:t>
            </w:r>
            <w:r w:rsidRPr="006B0A92">
              <w:rPr>
                <w:rFonts w:asciiTheme="minorHAnsi" w:eastAsia="Times New Roman" w:hAnsiTheme="minorHAnsi" w:cstheme="minorHAnsi"/>
                <w:sz w:val="22"/>
                <w:lang w:val="bg-BG"/>
              </w:rPr>
              <w:t>.</w:t>
            </w:r>
          </w:p>
          <w:p w:rsidR="00F72E22" w:rsidRPr="006B0A92" w:rsidRDefault="007C15D8" w:rsidP="008B0B30">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Възстановяването на меандрите по поречието на река Долна Тунджа и неговите по-големи притоци ще бъде фактор за регулирането на микроклимата и защитата от наводнения, допринасяйки за изпълнението на </w:t>
            </w:r>
            <w:r w:rsidR="008B0B30" w:rsidRPr="006B0A92">
              <w:rPr>
                <w:rFonts w:asciiTheme="minorHAnsi" w:eastAsia="Times New Roman" w:hAnsiTheme="minorHAnsi" w:cstheme="minorHAnsi"/>
                <w:sz w:val="22"/>
                <w:lang w:val="bg-BG"/>
              </w:rPr>
              <w:t xml:space="preserve">адаптационната </w:t>
            </w:r>
            <w:r w:rsidRPr="006B0A92">
              <w:rPr>
                <w:rFonts w:asciiTheme="minorHAnsi" w:eastAsia="Times New Roman" w:hAnsiTheme="minorHAnsi" w:cstheme="minorHAnsi"/>
                <w:sz w:val="22"/>
                <w:lang w:val="bg-BG"/>
              </w:rPr>
              <w:t xml:space="preserve">мярка </w:t>
            </w:r>
            <w:r w:rsidR="008B0B30" w:rsidRPr="006B0A92">
              <w:rPr>
                <w:rFonts w:asciiTheme="minorHAnsi" w:eastAsia="Times New Roman" w:hAnsiTheme="minorHAnsi" w:cstheme="minorHAnsi"/>
                <w:sz w:val="22"/>
                <w:lang w:val="bg-BG"/>
              </w:rPr>
              <w:t xml:space="preserve">„Намаляване на чувствителността“ </w:t>
            </w:r>
            <w:r w:rsidRPr="006B0A92">
              <w:rPr>
                <w:rFonts w:asciiTheme="minorHAnsi" w:eastAsia="Times New Roman" w:hAnsiTheme="minorHAnsi" w:cstheme="minorHAnsi"/>
                <w:sz w:val="22"/>
                <w:lang w:val="bg-BG"/>
              </w:rPr>
              <w:t>за адаптация</w:t>
            </w:r>
            <w:r w:rsidR="008B0B30" w:rsidRPr="006B0A92">
              <w:rPr>
                <w:rFonts w:asciiTheme="minorHAnsi" w:eastAsia="Times New Roman" w:hAnsiTheme="minorHAnsi" w:cstheme="minorHAnsi"/>
                <w:sz w:val="22"/>
                <w:lang w:val="bg-BG"/>
              </w:rPr>
              <w:t xml:space="preserve"> във водния сектор</w:t>
            </w:r>
            <w:r w:rsidRPr="006B0A92">
              <w:rPr>
                <w:rFonts w:asciiTheme="minorHAnsi" w:eastAsia="Times New Roman" w:hAnsiTheme="minorHAnsi" w:cstheme="minorHAnsi"/>
                <w:sz w:val="22"/>
                <w:lang w:val="bg-BG"/>
              </w:rPr>
              <w:t xml:space="preserve"> чрез създаване на </w:t>
            </w:r>
            <w:r w:rsidR="008B0B30" w:rsidRPr="006B0A92">
              <w:rPr>
                <w:rFonts w:asciiTheme="minorHAnsi" w:eastAsia="Times New Roman" w:hAnsiTheme="minorHAnsi" w:cstheme="minorHAnsi"/>
                <w:sz w:val="22"/>
                <w:lang w:val="bg-BG"/>
              </w:rPr>
              <w:t xml:space="preserve">ретензионни </w:t>
            </w:r>
            <w:r w:rsidR="00815C8A" w:rsidRPr="006B0A92">
              <w:rPr>
                <w:rFonts w:asciiTheme="minorHAnsi" w:eastAsia="Times New Roman" w:hAnsiTheme="minorHAnsi" w:cstheme="minorHAnsi"/>
                <w:sz w:val="22"/>
                <w:lang w:val="bg-BG"/>
              </w:rPr>
              <w:t>обеми</w:t>
            </w:r>
            <w:r w:rsidRPr="006B0A92">
              <w:rPr>
                <w:rFonts w:asciiTheme="minorHAnsi" w:eastAsia="Times New Roman" w:hAnsiTheme="minorHAnsi" w:cstheme="minorHAnsi"/>
                <w:sz w:val="22"/>
                <w:lang w:val="bg-BG"/>
              </w:rPr>
              <w:t xml:space="preserve"> и намаляване на скоростта на потока.</w:t>
            </w:r>
          </w:p>
          <w:p w:rsidR="00A66CD9" w:rsidRPr="006B0A92" w:rsidRDefault="00A66CD9" w:rsidP="00A66CD9">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Конструктивни дискусии за намирането на взаимно изгодни решения следва да включват всички заинтересовани страни във и извън </w:t>
            </w:r>
            <w:r w:rsidR="003F3D3D" w:rsidRPr="006B0A92">
              <w:rPr>
                <w:rFonts w:asciiTheme="minorHAnsi" w:eastAsia="Times New Roman" w:hAnsiTheme="minorHAnsi" w:cstheme="minorHAnsi"/>
                <w:sz w:val="22"/>
                <w:lang w:val="bg-BG"/>
              </w:rPr>
              <w:t>административната</w:t>
            </w:r>
            <w:r w:rsidRPr="006B0A92">
              <w:rPr>
                <w:rFonts w:asciiTheme="minorHAnsi" w:eastAsia="Times New Roman" w:hAnsiTheme="minorHAnsi" w:cstheme="minorHAnsi"/>
                <w:sz w:val="22"/>
                <w:lang w:val="bg-BG"/>
              </w:rPr>
              <w:t xml:space="preserve"> област Ямбол (</w:t>
            </w:r>
            <w:r w:rsidR="003F3D3D" w:rsidRPr="006B0A92">
              <w:rPr>
                <w:rFonts w:asciiTheme="minorHAnsi" w:eastAsia="Times New Roman" w:hAnsiTheme="minorHAnsi" w:cstheme="minorHAnsi"/>
                <w:sz w:val="22"/>
                <w:lang w:val="bg-BG"/>
              </w:rPr>
              <w:t>особено</w:t>
            </w:r>
            <w:r w:rsidRPr="006B0A92">
              <w:rPr>
                <w:rFonts w:asciiTheme="minorHAnsi" w:eastAsia="Times New Roman" w:hAnsiTheme="minorHAnsi" w:cstheme="minorHAnsi"/>
                <w:sz w:val="22"/>
                <w:lang w:val="bg-BG"/>
              </w:rPr>
              <w:t xml:space="preserve"> от съседната област Сливен, където деградацията на горите вследствие на пожари може да доведе до ерозия, която да </w:t>
            </w:r>
            <w:r w:rsidR="003F3D3D" w:rsidRPr="006B0A92">
              <w:rPr>
                <w:rFonts w:asciiTheme="minorHAnsi" w:eastAsia="Times New Roman" w:hAnsiTheme="minorHAnsi" w:cstheme="minorHAnsi"/>
                <w:sz w:val="22"/>
                <w:lang w:val="bg-BG"/>
              </w:rPr>
              <w:t>предизвика</w:t>
            </w:r>
            <w:r w:rsidRPr="006B0A92">
              <w:rPr>
                <w:rFonts w:asciiTheme="minorHAnsi" w:eastAsia="Times New Roman" w:hAnsiTheme="minorHAnsi" w:cstheme="minorHAnsi"/>
                <w:sz w:val="22"/>
                <w:lang w:val="bg-BG"/>
              </w:rPr>
              <w:t xml:space="preserve"> риск от наводнения надолу по течението в област Ямбол), с цел разработване на взаимно изгодни решения. Примери за такива </w:t>
            </w:r>
            <w:r w:rsidR="003F3D3D" w:rsidRPr="006B0A92">
              <w:rPr>
                <w:rFonts w:asciiTheme="minorHAnsi" w:eastAsia="Times New Roman" w:hAnsiTheme="minorHAnsi" w:cstheme="minorHAnsi"/>
                <w:sz w:val="22"/>
                <w:lang w:val="bg-BG"/>
              </w:rPr>
              <w:t>взаимно</w:t>
            </w:r>
            <w:r w:rsidRPr="006B0A92">
              <w:rPr>
                <w:rFonts w:asciiTheme="minorHAnsi" w:eastAsia="Times New Roman" w:hAnsiTheme="minorHAnsi" w:cstheme="minorHAnsi"/>
                <w:sz w:val="22"/>
                <w:lang w:val="bg-BG"/>
              </w:rPr>
              <w:t xml:space="preserve"> изгодни решения са НАТУРА 2000 зоните в пристанището на Антверпен</w:t>
            </w:r>
            <w:r w:rsidRPr="006B0A92">
              <w:rPr>
                <w:rFonts w:asciiTheme="minorHAnsi" w:hAnsiTheme="minorHAnsi" w:cstheme="minorHAnsi"/>
                <w:sz w:val="22"/>
                <w:vertAlign w:val="superscript"/>
                <w:lang w:val="bg-BG"/>
              </w:rPr>
              <w:footnoteReference w:id="108"/>
            </w:r>
            <w:r w:rsidRPr="006B0A92">
              <w:rPr>
                <w:rFonts w:asciiTheme="minorHAnsi" w:eastAsia="Times New Roman" w:hAnsiTheme="minorHAnsi" w:cstheme="minorHAnsi"/>
                <w:sz w:val="22"/>
                <w:lang w:val="bg-BG"/>
              </w:rPr>
              <w:t xml:space="preserve"> или холандската програма „Място за реката“</w:t>
            </w:r>
            <w:r w:rsidR="006218CB" w:rsidRPr="006B0A92">
              <w:rPr>
                <w:rFonts w:asciiTheme="minorHAnsi" w:eastAsia="Times New Roman" w:hAnsiTheme="minorHAnsi" w:cstheme="minorHAnsi"/>
                <w:sz w:val="22"/>
                <w:lang w:val="bg-BG"/>
              </w:rPr>
              <w:t>,</w:t>
            </w:r>
            <w:r w:rsidRPr="006B0A92">
              <w:rPr>
                <w:rFonts w:asciiTheme="minorHAnsi" w:hAnsiTheme="minorHAnsi" w:cstheme="minorHAnsi"/>
                <w:sz w:val="22"/>
                <w:vertAlign w:val="superscript"/>
                <w:lang w:val="bg-BG"/>
              </w:rPr>
              <w:footnoteReference w:id="109"/>
            </w:r>
            <w:r w:rsidRPr="006B0A92">
              <w:rPr>
                <w:rFonts w:asciiTheme="minorHAnsi" w:eastAsia="Times New Roman" w:hAnsiTheme="minorHAnsi" w:cstheme="minorHAnsi"/>
                <w:sz w:val="22"/>
                <w:lang w:val="bg-BG"/>
              </w:rPr>
              <w:t xml:space="preserve"> която комбинира планирането на градската среда със защита от наводнения и защита на </w:t>
            </w:r>
            <w:r w:rsidR="003F3D3D" w:rsidRPr="006B0A92">
              <w:rPr>
                <w:rFonts w:asciiTheme="minorHAnsi" w:eastAsia="Times New Roman" w:hAnsiTheme="minorHAnsi" w:cstheme="minorHAnsi"/>
                <w:sz w:val="22"/>
                <w:lang w:val="bg-BG"/>
              </w:rPr>
              <w:t>биоразнообразието</w:t>
            </w:r>
            <w:r w:rsidRPr="006B0A92">
              <w:rPr>
                <w:rFonts w:asciiTheme="minorHAnsi" w:eastAsia="Times New Roman" w:hAnsiTheme="minorHAnsi" w:cstheme="minorHAnsi"/>
                <w:sz w:val="22"/>
                <w:lang w:val="bg-BG"/>
              </w:rPr>
              <w:t>.</w:t>
            </w:r>
          </w:p>
          <w:p w:rsidR="00A66CD9" w:rsidRPr="006B0A92" w:rsidRDefault="00A66CD9" w:rsidP="00A66CD9">
            <w:pPr>
              <w:spacing w:before="60" w:after="60" w:line="21" w:lineRule="atLeast"/>
              <w:rPr>
                <w:rFonts w:asciiTheme="minorHAnsi" w:eastAsia="Times New Roman" w:hAnsiTheme="minorHAnsi" w:cstheme="minorHAnsi"/>
                <w:lang w:val="bg-BG"/>
              </w:rPr>
            </w:pPr>
            <w:r w:rsidRPr="006B0A92">
              <w:rPr>
                <w:rFonts w:asciiTheme="minorHAnsi" w:eastAsia="Times New Roman" w:hAnsiTheme="minorHAnsi" w:cstheme="minorHAnsi"/>
                <w:sz w:val="22"/>
                <w:lang w:val="bg-BG"/>
              </w:rPr>
              <w:t xml:space="preserve">За да бъде </w:t>
            </w:r>
            <w:r w:rsidR="003F3D3D" w:rsidRPr="006B0A92">
              <w:rPr>
                <w:rFonts w:asciiTheme="minorHAnsi" w:eastAsia="Times New Roman" w:hAnsiTheme="minorHAnsi" w:cstheme="minorHAnsi"/>
                <w:sz w:val="22"/>
                <w:lang w:val="bg-BG"/>
              </w:rPr>
              <w:t>разработена</w:t>
            </w:r>
            <w:r w:rsidRPr="006B0A92">
              <w:rPr>
                <w:rFonts w:asciiTheme="minorHAnsi" w:eastAsia="Times New Roman" w:hAnsiTheme="minorHAnsi" w:cstheme="minorHAnsi"/>
                <w:sz w:val="22"/>
                <w:lang w:val="bg-BG"/>
              </w:rPr>
              <w:t xml:space="preserve"> такава регионална стратегия за зелена инфраструктура, биоразнообразието, критично за АИК, може да бъде картирано с висока разделителна способност чрез използването на общодостъпни данни (от НАТУРА 2000 и картирането и оценката на екосистемите извън НАТУРА 2000), </w:t>
            </w:r>
            <w:r w:rsidR="003F3D3D" w:rsidRPr="006B0A92">
              <w:rPr>
                <w:rFonts w:asciiTheme="minorHAnsi" w:eastAsia="Times New Roman" w:hAnsiTheme="minorHAnsi" w:cstheme="minorHAnsi"/>
                <w:sz w:val="22"/>
                <w:lang w:val="bg-BG"/>
              </w:rPr>
              <w:t>комбинирани</w:t>
            </w:r>
            <w:r w:rsidRPr="006B0A92">
              <w:rPr>
                <w:rFonts w:asciiTheme="minorHAnsi" w:eastAsia="Times New Roman" w:hAnsiTheme="minorHAnsi" w:cstheme="minorHAnsi"/>
                <w:sz w:val="22"/>
                <w:lang w:val="bg-BG"/>
              </w:rPr>
              <w:t xml:space="preserve"> с кадастрални, общински и фирмени данни. Липсващи данни могат да бъдат събрани от служители на администрацията съвместно с местни НПО при спазване на препоръките в „Ръководство за проверка на място на оценката и картирането на състоянието екосистемите и екосистемните услуги“ от Методологична рамка за оценка и картиране на състоянието на екосистемите и екосистемните услуги в България. По този начин ще </w:t>
            </w:r>
            <w:r w:rsidRPr="006B0A92">
              <w:rPr>
                <w:rFonts w:asciiTheme="minorHAnsi" w:eastAsia="Times New Roman" w:hAnsiTheme="minorHAnsi" w:cstheme="minorHAnsi"/>
                <w:sz w:val="22"/>
                <w:lang w:val="bg-BG"/>
              </w:rPr>
              <w:lastRenderedPageBreak/>
              <w:t xml:space="preserve">бъдат установени области в рамките на „червени линии“, които предоставят жизнено важни екосистемни услуги и ще може да бъде </w:t>
            </w:r>
            <w:r w:rsidR="003F3D3D" w:rsidRPr="006B0A92">
              <w:rPr>
                <w:rFonts w:asciiTheme="minorHAnsi" w:eastAsia="Times New Roman" w:hAnsiTheme="minorHAnsi" w:cstheme="minorHAnsi"/>
                <w:sz w:val="22"/>
                <w:lang w:val="bg-BG"/>
              </w:rPr>
              <w:t>определена</w:t>
            </w:r>
            <w:r w:rsidRPr="006B0A92">
              <w:rPr>
                <w:rFonts w:asciiTheme="minorHAnsi" w:eastAsia="Times New Roman" w:hAnsiTheme="minorHAnsi" w:cstheme="minorHAnsi"/>
                <w:sz w:val="22"/>
                <w:lang w:val="bg-BG"/>
              </w:rPr>
              <w:t xml:space="preserve"> тяхната поносимост. Въз основа на тези данни и анализ разходи-ползи може да бъде дефинирана стратегия за възстановяване и управление за местните екосистеми и тя да бъде изпълнена в сът</w:t>
            </w:r>
            <w:r w:rsidR="002F57C6" w:rsidRPr="006B0A92">
              <w:rPr>
                <w:rFonts w:asciiTheme="minorHAnsi" w:eastAsia="Times New Roman" w:hAnsiTheme="minorHAnsi" w:cstheme="minorHAnsi"/>
                <w:sz w:val="22"/>
                <w:lang w:val="bg-BG"/>
              </w:rPr>
              <w:t xml:space="preserve">рудничество с местния бизнес.  </w:t>
            </w:r>
          </w:p>
        </w:tc>
      </w:tr>
    </w:tbl>
    <w:p w:rsidR="002F57C6" w:rsidRPr="006B0A92" w:rsidRDefault="002F57C6" w:rsidP="002F57C6">
      <w:pPr>
        <w:pStyle w:val="BodyText"/>
        <w:spacing w:before="200"/>
      </w:pPr>
      <w:r w:rsidRPr="006B0A92">
        <w:lastRenderedPageBreak/>
        <w:t>Описаният процес може да увеличи осведомеността и да помогне на местните заинтересовани страни да приемат съвместно разработените решения за компромисите в избраните адаптационни опции.</w:t>
      </w:r>
    </w:p>
    <w:p w:rsidR="00F72E22" w:rsidRPr="006B0A92" w:rsidRDefault="00815C8A" w:rsidP="00863F97">
      <w:pPr>
        <w:pStyle w:val="BodyText"/>
      </w:pPr>
      <w:r w:rsidRPr="006B0A92">
        <w:t xml:space="preserve">След подбора може да се извърши пълен или по-ограничен анализ на разходите и ползите за изчисляване на паричните потоци и външните фактори, свързани със сценария за развитие на зелена инфраструктура спрямо базовата линия на „бездействие“ и разходите за загуба на биоразнообразие и екосистемни услуги, свързани с такъв базов сценарий. Пример за проект, включващ зелени решения за пречиствателна станция за отпадъчни води, е представен в </w:t>
      </w:r>
      <w:r w:rsidRPr="006B0A92">
        <w:rPr>
          <w:b/>
          <w:i/>
          <w:iCs/>
        </w:rPr>
        <w:t xml:space="preserve">таблица </w:t>
      </w:r>
      <w:r w:rsidR="003D19F4" w:rsidRPr="003D19F4">
        <w:rPr>
          <w:b/>
          <w:i/>
          <w:iCs/>
        </w:rPr>
        <w:t>9</w:t>
      </w:r>
      <w:r w:rsidR="00543C55" w:rsidRPr="006B0A92">
        <w:t xml:space="preserve"> </w:t>
      </w:r>
      <w:r w:rsidRPr="006B0A92">
        <w:t>по-долу. В примера екосистемните услуги са групирани в пакети, за да се постигне целта на водната политика по най-рентабилен начин.</w:t>
      </w:r>
    </w:p>
    <w:p w:rsidR="00815C8A" w:rsidRPr="00545BCB" w:rsidRDefault="009E180F" w:rsidP="00545BCB">
      <w:pPr>
        <w:pStyle w:val="TablesandFiguresHeading"/>
      </w:pPr>
      <w:bookmarkStart w:id="431" w:name="_Toc530041175"/>
      <w:r w:rsidRPr="00545BCB">
        <w:t xml:space="preserve">Таблица </w:t>
      </w:r>
      <w:fldSimple w:instr=" SEQ Table \* ARABIC ">
        <w:r w:rsidRPr="00545BCB">
          <w:t>9</w:t>
        </w:r>
      </w:fldSimple>
      <w:r w:rsidRPr="00545BCB">
        <w:t>.</w:t>
      </w:r>
      <w:r w:rsidR="00815C8A" w:rsidRPr="00545BCB">
        <w:t xml:space="preserve"> Подход за оценка на разходите за екосистемни услуги за АИК</w:t>
      </w:r>
      <w:bookmarkEnd w:id="431"/>
      <w:r w:rsidR="00815C8A" w:rsidRPr="00545BCB">
        <w:t xml:space="preserve"> </w:t>
      </w:r>
    </w:p>
    <w:tbl>
      <w:tblPr>
        <w:tblW w:w="9153" w:type="dxa"/>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ayout w:type="fixed"/>
        <w:tblCellMar>
          <w:left w:w="0" w:type="dxa"/>
          <w:right w:w="0" w:type="dxa"/>
        </w:tblCellMar>
        <w:tblLook w:val="04A0" w:firstRow="1" w:lastRow="0" w:firstColumn="1" w:lastColumn="0" w:noHBand="0" w:noVBand="1"/>
      </w:tblPr>
      <w:tblGrid>
        <w:gridCol w:w="1340"/>
        <w:gridCol w:w="2520"/>
        <w:gridCol w:w="2520"/>
        <w:gridCol w:w="1170"/>
        <w:gridCol w:w="1603"/>
      </w:tblGrid>
      <w:tr w:rsidR="00F06349" w:rsidRPr="0038056C" w:rsidTr="00C42ECF">
        <w:trPr>
          <w:trHeight w:val="207"/>
          <w:tblHeader/>
          <w:jc w:val="center"/>
        </w:trPr>
        <w:tc>
          <w:tcPr>
            <w:tcW w:w="1340" w:type="dxa"/>
            <w:tcBorders>
              <w:top w:val="single" w:sz="8" w:space="0" w:color="5B9BD5"/>
              <w:left w:val="single" w:sz="8" w:space="0" w:color="5B9BD5"/>
              <w:bottom w:val="single" w:sz="8" w:space="0" w:color="5B9BD5"/>
              <w:right w:val="single" w:sz="8" w:space="0" w:color="5B9BD5"/>
            </w:tcBorders>
            <w:shd w:val="clear" w:color="auto" w:fill="365F91" w:themeFill="accent1" w:themeFillShade="BF"/>
            <w:tcMar>
              <w:top w:w="0" w:type="dxa"/>
              <w:left w:w="72" w:type="dxa"/>
              <w:bottom w:w="0" w:type="dxa"/>
              <w:right w:w="72" w:type="dxa"/>
            </w:tcMar>
            <w:vAlign w:val="center"/>
            <w:hideMark/>
          </w:tcPr>
          <w:p w:rsidR="00815C8A" w:rsidRPr="006B0A92" w:rsidRDefault="00815C8A" w:rsidP="002F1133">
            <w:pPr>
              <w:pStyle w:val="Normal1"/>
              <w:spacing w:before="20" w:after="20" w:line="240" w:lineRule="auto"/>
              <w:jc w:val="center"/>
              <w:rPr>
                <w:rFonts w:asciiTheme="minorHAnsi" w:hAnsiTheme="minorHAnsi" w:cs="Times New Roman"/>
                <w:color w:val="FFFFFF" w:themeColor="background1"/>
                <w:sz w:val="20"/>
                <w:szCs w:val="24"/>
              </w:rPr>
            </w:pPr>
            <w:r w:rsidRPr="006B0A92">
              <w:rPr>
                <w:rFonts w:asciiTheme="minorHAnsi" w:hAnsiTheme="minorHAnsi" w:cs="Times New Roman"/>
                <w:b/>
                <w:bCs/>
                <w:color w:val="FFFFFF" w:themeColor="background1"/>
                <w:sz w:val="20"/>
                <w:szCs w:val="24"/>
              </w:rPr>
              <w:t>Име на пакет</w:t>
            </w:r>
          </w:p>
        </w:tc>
        <w:tc>
          <w:tcPr>
            <w:tcW w:w="2520" w:type="dxa"/>
            <w:tcBorders>
              <w:top w:val="single" w:sz="8" w:space="0" w:color="5B9BD5"/>
              <w:left w:val="single" w:sz="8" w:space="0" w:color="5B9BD5"/>
              <w:bottom w:val="single" w:sz="8" w:space="0" w:color="5B9BD5"/>
              <w:right w:val="single" w:sz="8" w:space="0" w:color="5B9BD5"/>
            </w:tcBorders>
            <w:shd w:val="clear" w:color="auto" w:fill="365F91" w:themeFill="accent1" w:themeFillShade="BF"/>
            <w:tcMar>
              <w:top w:w="0" w:type="dxa"/>
              <w:left w:w="72" w:type="dxa"/>
              <w:bottom w:w="0" w:type="dxa"/>
              <w:right w:w="72" w:type="dxa"/>
            </w:tcMar>
            <w:vAlign w:val="center"/>
            <w:hideMark/>
          </w:tcPr>
          <w:p w:rsidR="00815C8A" w:rsidRPr="006B0A92" w:rsidRDefault="00815C8A" w:rsidP="002F1133">
            <w:pPr>
              <w:pStyle w:val="Normal1"/>
              <w:spacing w:before="20" w:after="20" w:line="240" w:lineRule="auto"/>
              <w:jc w:val="center"/>
              <w:rPr>
                <w:rFonts w:asciiTheme="minorHAnsi" w:hAnsiTheme="minorHAnsi" w:cs="Times New Roman"/>
                <w:color w:val="FFFFFF" w:themeColor="background1"/>
                <w:sz w:val="20"/>
                <w:szCs w:val="24"/>
              </w:rPr>
            </w:pPr>
            <w:r w:rsidRPr="006B0A92">
              <w:rPr>
                <w:rFonts w:asciiTheme="minorHAnsi" w:hAnsiTheme="minorHAnsi" w:cs="Times New Roman"/>
                <w:b/>
                <w:bCs/>
                <w:color w:val="FFFFFF" w:themeColor="background1"/>
                <w:sz w:val="20"/>
                <w:szCs w:val="24"/>
              </w:rPr>
              <w:t>Състоящ се от услугите:</w:t>
            </w:r>
          </w:p>
        </w:tc>
        <w:tc>
          <w:tcPr>
            <w:tcW w:w="2520" w:type="dxa"/>
            <w:tcBorders>
              <w:top w:val="single" w:sz="8" w:space="0" w:color="5B9BD5"/>
              <w:left w:val="single" w:sz="8" w:space="0" w:color="5B9BD5"/>
              <w:bottom w:val="single" w:sz="8" w:space="0" w:color="5B9BD5"/>
              <w:right w:val="single" w:sz="8" w:space="0" w:color="5B9BD5"/>
            </w:tcBorders>
            <w:shd w:val="clear" w:color="auto" w:fill="365F91" w:themeFill="accent1" w:themeFillShade="BF"/>
            <w:tcMar>
              <w:top w:w="0" w:type="dxa"/>
              <w:left w:w="72" w:type="dxa"/>
              <w:bottom w:w="0" w:type="dxa"/>
              <w:right w:w="72" w:type="dxa"/>
            </w:tcMar>
            <w:vAlign w:val="center"/>
            <w:hideMark/>
          </w:tcPr>
          <w:p w:rsidR="00815C8A" w:rsidRPr="006B0A92" w:rsidRDefault="00815C8A" w:rsidP="002F1133">
            <w:pPr>
              <w:pStyle w:val="Normal1"/>
              <w:spacing w:before="20" w:after="20" w:line="240" w:lineRule="auto"/>
              <w:jc w:val="center"/>
              <w:rPr>
                <w:rFonts w:asciiTheme="minorHAnsi" w:hAnsiTheme="minorHAnsi" w:cs="Times New Roman"/>
                <w:color w:val="FFFFFF" w:themeColor="background1"/>
                <w:sz w:val="20"/>
                <w:szCs w:val="24"/>
              </w:rPr>
            </w:pPr>
            <w:r w:rsidRPr="006B0A92">
              <w:rPr>
                <w:rFonts w:asciiTheme="minorHAnsi" w:hAnsiTheme="minorHAnsi" w:cs="Times New Roman"/>
                <w:b/>
                <w:bCs/>
                <w:color w:val="FFFFFF" w:themeColor="background1"/>
                <w:sz w:val="20"/>
                <w:szCs w:val="24"/>
              </w:rPr>
              <w:t>Източници на информация за оценяването</w:t>
            </w:r>
          </w:p>
        </w:tc>
        <w:tc>
          <w:tcPr>
            <w:tcW w:w="1170" w:type="dxa"/>
            <w:tcBorders>
              <w:top w:val="single" w:sz="8" w:space="0" w:color="5B9BD5"/>
              <w:left w:val="single" w:sz="8" w:space="0" w:color="5B9BD5"/>
              <w:bottom w:val="single" w:sz="8" w:space="0" w:color="5B9BD5"/>
              <w:right w:val="single" w:sz="8" w:space="0" w:color="5B9BD5"/>
            </w:tcBorders>
            <w:shd w:val="clear" w:color="auto" w:fill="365F91" w:themeFill="accent1" w:themeFillShade="BF"/>
            <w:tcMar>
              <w:top w:w="0" w:type="dxa"/>
              <w:left w:w="72" w:type="dxa"/>
              <w:bottom w:w="0" w:type="dxa"/>
              <w:right w:w="72" w:type="dxa"/>
            </w:tcMar>
            <w:vAlign w:val="center"/>
            <w:hideMark/>
          </w:tcPr>
          <w:p w:rsidR="00815C8A" w:rsidRPr="006B0A92" w:rsidRDefault="00815C8A" w:rsidP="002F1133">
            <w:pPr>
              <w:pStyle w:val="Normal1"/>
              <w:spacing w:before="20" w:after="20" w:line="240" w:lineRule="auto"/>
              <w:jc w:val="center"/>
              <w:rPr>
                <w:rFonts w:asciiTheme="minorHAnsi" w:hAnsiTheme="minorHAnsi" w:cs="Times New Roman"/>
                <w:color w:val="FFFFFF" w:themeColor="background1"/>
                <w:sz w:val="20"/>
                <w:szCs w:val="24"/>
              </w:rPr>
            </w:pPr>
            <w:r w:rsidRPr="006B0A92">
              <w:rPr>
                <w:rFonts w:asciiTheme="minorHAnsi" w:hAnsiTheme="minorHAnsi" w:cs="Times New Roman"/>
                <w:b/>
                <w:bCs/>
                <w:color w:val="FFFFFF" w:themeColor="background1"/>
                <w:sz w:val="20"/>
                <w:szCs w:val="24"/>
              </w:rPr>
              <w:t>Вътрешен/</w:t>
            </w:r>
            <w:r w:rsidR="002F1133" w:rsidRPr="006B0A92">
              <w:rPr>
                <w:rFonts w:asciiTheme="minorHAnsi" w:hAnsiTheme="minorHAnsi" w:cs="Times New Roman"/>
                <w:b/>
                <w:bCs/>
                <w:color w:val="FFFFFF" w:themeColor="background1"/>
                <w:sz w:val="20"/>
                <w:szCs w:val="24"/>
              </w:rPr>
              <w:br/>
            </w:r>
            <w:r w:rsidRPr="006B0A92">
              <w:rPr>
                <w:rFonts w:asciiTheme="minorHAnsi" w:hAnsiTheme="minorHAnsi" w:cs="Times New Roman"/>
                <w:b/>
                <w:bCs/>
                <w:color w:val="FFFFFF" w:themeColor="background1"/>
                <w:sz w:val="20"/>
                <w:szCs w:val="24"/>
              </w:rPr>
              <w:t>външен за проекта</w:t>
            </w:r>
          </w:p>
        </w:tc>
        <w:tc>
          <w:tcPr>
            <w:tcW w:w="1603" w:type="dxa"/>
            <w:tcBorders>
              <w:top w:val="single" w:sz="8" w:space="0" w:color="5B9BD5"/>
              <w:left w:val="single" w:sz="8" w:space="0" w:color="5B9BD5"/>
              <w:bottom w:val="single" w:sz="8" w:space="0" w:color="5B9BD5"/>
              <w:right w:val="single" w:sz="8" w:space="0" w:color="5B9BD5"/>
            </w:tcBorders>
            <w:shd w:val="clear" w:color="auto" w:fill="365F91" w:themeFill="accent1" w:themeFillShade="BF"/>
            <w:tcMar>
              <w:top w:w="0" w:type="dxa"/>
              <w:left w:w="72" w:type="dxa"/>
              <w:bottom w:w="0" w:type="dxa"/>
              <w:right w:w="72" w:type="dxa"/>
            </w:tcMar>
            <w:vAlign w:val="center"/>
            <w:hideMark/>
          </w:tcPr>
          <w:p w:rsidR="00815C8A" w:rsidRPr="006B0A92" w:rsidRDefault="00303BAB" w:rsidP="002F1133">
            <w:pPr>
              <w:pStyle w:val="Normal1"/>
              <w:pBdr>
                <w:top w:val="none" w:sz="0" w:space="0" w:color="auto"/>
                <w:left w:val="none" w:sz="0" w:space="0" w:color="auto"/>
                <w:bottom w:val="none" w:sz="0" w:space="0" w:color="auto"/>
                <w:right w:val="none" w:sz="0" w:space="0" w:color="auto"/>
                <w:between w:val="none" w:sz="0" w:space="0" w:color="auto"/>
              </w:pBdr>
              <w:spacing w:before="20" w:after="20" w:line="240" w:lineRule="auto"/>
              <w:jc w:val="center"/>
            </w:pPr>
            <w:bookmarkStart w:id="432" w:name="_Toc501659599"/>
            <w:r w:rsidRPr="006B0A92">
              <w:rPr>
                <w:rFonts w:asciiTheme="minorHAnsi" w:hAnsiTheme="minorHAnsi" w:cs="Times New Roman"/>
                <w:b/>
                <w:bCs/>
                <w:color w:val="FFFFFF" w:themeColor="background1"/>
                <w:sz w:val="20"/>
                <w:szCs w:val="24"/>
              </w:rPr>
              <w:t>Сметки и класификация по NCA</w:t>
            </w:r>
            <w:bookmarkEnd w:id="432"/>
            <w:r w:rsidRPr="006B0A92">
              <w:t xml:space="preserve"> </w:t>
            </w:r>
          </w:p>
        </w:tc>
      </w:tr>
      <w:tr w:rsidR="00F06349" w:rsidRPr="0038056C" w:rsidTr="00C42ECF">
        <w:trPr>
          <w:trHeight w:val="585"/>
          <w:jc w:val="center"/>
        </w:trPr>
        <w:tc>
          <w:tcPr>
            <w:tcW w:w="1340" w:type="dxa"/>
            <w:tcBorders>
              <w:top w:val="single" w:sz="8" w:space="0" w:color="5B9BD5"/>
              <w:left w:val="single" w:sz="8" w:space="0" w:color="5B9BD5"/>
              <w:bottom w:val="single" w:sz="8" w:space="0" w:color="5B9BD5"/>
              <w:right w:val="single" w:sz="8" w:space="0" w:color="5B9BD5"/>
            </w:tcBorders>
            <w:shd w:val="clear" w:color="auto" w:fill="B8CCE4" w:themeFill="accent1" w:themeFillTint="66"/>
            <w:tcMar>
              <w:top w:w="0" w:type="dxa"/>
              <w:left w:w="72" w:type="dxa"/>
              <w:bottom w:w="0" w:type="dxa"/>
              <w:right w:w="72" w:type="dxa"/>
            </w:tcMar>
            <w:vAlign w:val="center"/>
            <w:hideMark/>
          </w:tcPr>
          <w:p w:rsidR="00815C8A" w:rsidRPr="006B0A92" w:rsidRDefault="00F1028F" w:rsidP="002F1133">
            <w:pPr>
              <w:pStyle w:val="Normal1"/>
              <w:spacing w:before="20" w:after="20" w:line="240" w:lineRule="auto"/>
              <w:jc w:val="center"/>
              <w:rPr>
                <w:rFonts w:asciiTheme="minorHAnsi" w:hAnsiTheme="minorHAnsi" w:cs="Times New Roman"/>
                <w:b/>
                <w:sz w:val="20"/>
                <w:szCs w:val="24"/>
              </w:rPr>
            </w:pPr>
            <w:r>
              <w:rPr>
                <w:rFonts w:asciiTheme="minorHAnsi" w:hAnsiTheme="minorHAnsi" w:cs="Times New Roman"/>
                <w:b/>
                <w:sz w:val="20"/>
                <w:szCs w:val="24"/>
              </w:rPr>
              <w:t>Пречистване на вода</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F06349" w:rsidP="002F1133">
            <w:pPr>
              <w:pStyle w:val="Normal1"/>
              <w:pBdr>
                <w:top w:val="none" w:sz="0" w:space="0" w:color="auto"/>
                <w:left w:val="none" w:sz="0" w:space="0" w:color="auto"/>
                <w:bottom w:val="none" w:sz="0" w:space="0" w:color="auto"/>
                <w:right w:val="none" w:sz="0" w:space="0" w:color="auto"/>
                <w:between w:val="none" w:sz="0" w:space="0" w:color="auto"/>
              </w:pBdr>
              <w:spacing w:before="20" w:after="20" w:line="240" w:lineRule="auto"/>
            </w:pPr>
            <w:r w:rsidRPr="006B0A92">
              <w:rPr>
                <w:rFonts w:asciiTheme="minorHAnsi" w:hAnsiTheme="minorHAnsi" w:cs="Times New Roman"/>
                <w:sz w:val="20"/>
                <w:szCs w:val="24"/>
              </w:rPr>
              <w:t>Медиация на отпадъци, токсични вещества и други замърсявания (всички услуги в тази група</w:t>
            </w:r>
            <w:r w:rsidR="009D006C" w:rsidRPr="006B0A92">
              <w:rPr>
                <w:rFonts w:asciiTheme="minorHAnsi" w:hAnsiTheme="minorHAnsi" w:cs="Times New Roman"/>
                <w:sz w:val="20"/>
                <w:szCs w:val="24"/>
              </w:rPr>
              <w:t xml:space="preserve">); </w:t>
            </w:r>
            <w:r w:rsidRPr="006B0A92">
              <w:rPr>
                <w:rFonts w:asciiTheme="minorHAnsi" w:hAnsiTheme="minorHAnsi" w:cs="Times New Roman"/>
                <w:sz w:val="20"/>
                <w:szCs w:val="24"/>
              </w:rPr>
              <w:t>Медиация на потоци (всички); Процеси на разлагане и фиксиране;</w:t>
            </w:r>
            <w:r w:rsidR="009D006C" w:rsidRPr="006B0A92">
              <w:rPr>
                <w:rFonts w:asciiTheme="minorHAnsi" w:hAnsiTheme="minorHAnsi" w:cs="Times New Roman"/>
                <w:sz w:val="20"/>
                <w:szCs w:val="24"/>
              </w:rPr>
              <w:t xml:space="preserve"> </w:t>
            </w:r>
            <w:r w:rsidRPr="006B0A92">
              <w:rPr>
                <w:rFonts w:asciiTheme="minorHAnsi" w:hAnsiTheme="minorHAnsi" w:cs="Times New Roman"/>
                <w:sz w:val="20"/>
                <w:szCs w:val="24"/>
              </w:rPr>
              <w:t>Химическо състояние на сладки води; Повърхностна вода за непитейни нужди; Подземна вода за непитейни нужди</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F06349" w:rsidRPr="006B0A92" w:rsidRDefault="00F06349" w:rsidP="008E4C20">
            <w:pPr>
              <w:pStyle w:val="Normal1"/>
              <w:numPr>
                <w:ilvl w:val="0"/>
                <w:numId w:val="49"/>
              </w:numPr>
              <w:spacing w:before="20" w:after="20" w:line="240" w:lineRule="auto"/>
              <w:ind w:left="0" w:firstLine="0"/>
              <w:rPr>
                <w:rFonts w:asciiTheme="minorHAnsi" w:hAnsiTheme="minorHAnsi" w:cs="Times New Roman"/>
                <w:sz w:val="20"/>
                <w:szCs w:val="24"/>
              </w:rPr>
            </w:pPr>
            <w:r w:rsidRPr="006B0A92">
              <w:rPr>
                <w:rFonts w:asciiTheme="minorHAnsi" w:hAnsiTheme="minorHAnsi" w:cs="Times New Roman"/>
                <w:sz w:val="20"/>
                <w:szCs w:val="24"/>
              </w:rPr>
              <w:t>Разходи за възможност, изчислени като инвестиция в сива инфраструктура, за да се постигне същото ниво на услуги</w:t>
            </w:r>
          </w:p>
          <w:p w:rsidR="00815C8A" w:rsidRPr="006B0A92" w:rsidRDefault="00F06349" w:rsidP="008E4C20">
            <w:pPr>
              <w:pStyle w:val="Normal1"/>
              <w:numPr>
                <w:ilvl w:val="0"/>
                <w:numId w:val="49"/>
              </w:numPr>
              <w:pBdr>
                <w:top w:val="none" w:sz="0" w:space="0" w:color="auto"/>
                <w:left w:val="none" w:sz="0" w:space="0" w:color="auto"/>
                <w:bottom w:val="none" w:sz="0" w:space="0" w:color="auto"/>
                <w:right w:val="none" w:sz="0" w:space="0" w:color="auto"/>
                <w:between w:val="none" w:sz="0" w:space="0" w:color="auto"/>
              </w:pBdr>
              <w:spacing w:before="20" w:after="20" w:line="240" w:lineRule="auto"/>
              <w:ind w:left="0" w:firstLine="0"/>
              <w:rPr>
                <w:rFonts w:asciiTheme="minorHAnsi" w:hAnsiTheme="minorHAnsi" w:cs="Times New Roman"/>
                <w:sz w:val="20"/>
                <w:szCs w:val="24"/>
              </w:rPr>
            </w:pPr>
            <w:r w:rsidRPr="006B0A92">
              <w:rPr>
                <w:rFonts w:asciiTheme="minorHAnsi" w:hAnsiTheme="minorHAnsi" w:cs="Times New Roman"/>
                <w:sz w:val="20"/>
                <w:szCs w:val="24"/>
              </w:rPr>
              <w:t xml:space="preserve">Състояние на екосистемата и нейната корелация с материалния капацитет на ЕСУ (само за </w:t>
            </w:r>
            <w:r w:rsidR="00A64F1B" w:rsidRPr="006B0A92">
              <w:rPr>
                <w:rFonts w:asciiTheme="minorHAnsi" w:hAnsiTheme="minorHAnsi" w:cs="Times New Roman"/>
                <w:sz w:val="20"/>
                <w:szCs w:val="24"/>
              </w:rPr>
              <w:t>пречистване</w:t>
            </w:r>
            <w:r w:rsidRPr="006B0A92">
              <w:rPr>
                <w:rFonts w:asciiTheme="minorHAnsi" w:hAnsiTheme="minorHAnsi" w:cs="Times New Roman"/>
                <w:sz w:val="20"/>
                <w:szCs w:val="24"/>
              </w:rPr>
              <w:t xml:space="preserve"> на влажните зони)</w:t>
            </w:r>
          </w:p>
        </w:tc>
        <w:tc>
          <w:tcPr>
            <w:tcW w:w="117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jc w:val="center"/>
              <w:rPr>
                <w:rFonts w:asciiTheme="minorHAnsi" w:hAnsiTheme="minorHAnsi" w:cs="Times New Roman"/>
                <w:sz w:val="20"/>
                <w:szCs w:val="24"/>
              </w:rPr>
            </w:pPr>
            <w:r w:rsidRPr="006B0A92">
              <w:rPr>
                <w:rFonts w:asciiTheme="minorHAnsi" w:hAnsiTheme="minorHAnsi" w:cs="Times New Roman"/>
                <w:sz w:val="20"/>
                <w:szCs w:val="24"/>
              </w:rPr>
              <w:t>Вътрешен</w:t>
            </w:r>
          </w:p>
        </w:tc>
        <w:tc>
          <w:tcPr>
            <w:tcW w:w="1603"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Сметки:</w:t>
            </w:r>
            <w:r w:rsidR="00815C8A" w:rsidRPr="006B0A92">
              <w:rPr>
                <w:rFonts w:asciiTheme="minorHAnsi" w:hAnsiTheme="minorHAnsi" w:cs="Times New Roman"/>
                <w:sz w:val="20"/>
                <w:szCs w:val="24"/>
              </w:rPr>
              <w:t xml:space="preserve"> </w:t>
            </w:r>
            <w:r w:rsidRPr="006B0A92">
              <w:rPr>
                <w:rFonts w:asciiTheme="minorHAnsi" w:hAnsiTheme="minorHAnsi" w:cs="Times New Roman"/>
                <w:sz w:val="20"/>
                <w:szCs w:val="24"/>
              </w:rPr>
              <w:t xml:space="preserve">продажба на услуги </w:t>
            </w:r>
          </w:p>
          <w:p w:rsidR="00815C8A" w:rsidRPr="006B0A92" w:rsidRDefault="00815C8A"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 xml:space="preserve">NCA: </w:t>
            </w:r>
            <w:r w:rsidR="00303BAB" w:rsidRPr="006B0A92">
              <w:rPr>
                <w:rFonts w:asciiTheme="minorHAnsi" w:hAnsiTheme="minorHAnsi" w:cs="Times New Roman"/>
                <w:sz w:val="20"/>
                <w:szCs w:val="24"/>
              </w:rPr>
              <w:t xml:space="preserve">сметка на вода </w:t>
            </w:r>
          </w:p>
        </w:tc>
      </w:tr>
      <w:tr w:rsidR="00F06349" w:rsidRPr="0038056C" w:rsidTr="00C42ECF">
        <w:trPr>
          <w:trHeight w:val="1179"/>
          <w:jc w:val="center"/>
        </w:trPr>
        <w:tc>
          <w:tcPr>
            <w:tcW w:w="1340" w:type="dxa"/>
            <w:tcBorders>
              <w:top w:val="single" w:sz="8" w:space="0" w:color="5B9BD5"/>
              <w:left w:val="single" w:sz="8" w:space="0" w:color="5B9BD5"/>
              <w:bottom w:val="single" w:sz="8" w:space="0" w:color="5B9BD5"/>
              <w:right w:val="single" w:sz="8" w:space="0" w:color="5B9BD5"/>
            </w:tcBorders>
            <w:shd w:val="clear" w:color="auto" w:fill="B8CCE4" w:themeFill="accent1" w:themeFillTint="66"/>
            <w:tcMar>
              <w:top w:w="0" w:type="dxa"/>
              <w:left w:w="72" w:type="dxa"/>
              <w:bottom w:w="0" w:type="dxa"/>
              <w:right w:w="72" w:type="dxa"/>
            </w:tcMar>
            <w:vAlign w:val="center"/>
            <w:hideMark/>
          </w:tcPr>
          <w:p w:rsidR="00815C8A" w:rsidRPr="006B0A92" w:rsidRDefault="00303BAB" w:rsidP="002F1133">
            <w:pPr>
              <w:pStyle w:val="Normal1"/>
              <w:spacing w:before="20" w:after="20" w:line="240" w:lineRule="auto"/>
              <w:jc w:val="center"/>
              <w:rPr>
                <w:rFonts w:asciiTheme="minorHAnsi" w:hAnsiTheme="minorHAnsi" w:cs="Times New Roman"/>
                <w:b/>
                <w:sz w:val="20"/>
                <w:szCs w:val="24"/>
              </w:rPr>
            </w:pPr>
            <w:r w:rsidRPr="006B0A92">
              <w:rPr>
                <w:rFonts w:asciiTheme="minorHAnsi" w:hAnsiTheme="minorHAnsi" w:cs="Times New Roman"/>
                <w:b/>
                <w:sz w:val="20"/>
                <w:szCs w:val="24"/>
              </w:rPr>
              <w:t>М</w:t>
            </w:r>
            <w:r w:rsidR="00F1028F">
              <w:rPr>
                <w:rFonts w:asciiTheme="minorHAnsi" w:hAnsiTheme="minorHAnsi" w:cs="Times New Roman"/>
                <w:b/>
                <w:sz w:val="20"/>
                <w:szCs w:val="24"/>
              </w:rPr>
              <w:t>естни външни фактори за проекта</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F06349"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 xml:space="preserve">Поддържане на популациите в развъдници; Регулиране на микро- и регионалния климат; Контрол на </w:t>
            </w:r>
            <w:r w:rsidR="00FB4415" w:rsidRPr="006B0A92">
              <w:rPr>
                <w:rFonts w:asciiTheme="minorHAnsi" w:hAnsiTheme="minorHAnsi" w:cs="Times New Roman"/>
                <w:sz w:val="20"/>
                <w:szCs w:val="24"/>
              </w:rPr>
              <w:t>болестите</w:t>
            </w:r>
            <w:r w:rsidRPr="006B0A92">
              <w:rPr>
                <w:rFonts w:asciiTheme="minorHAnsi" w:hAnsiTheme="minorHAnsi" w:cs="Times New Roman"/>
                <w:sz w:val="20"/>
                <w:szCs w:val="24"/>
              </w:rPr>
              <w:t>; Процеси на атмосферното влияние; Подземна вода за пиене; Научни; Образователни; За развлечение; Естетични; Символични; Съществуване</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A64F1B" w:rsidRPr="006B0A92" w:rsidRDefault="00A64F1B" w:rsidP="008E4C20">
            <w:pPr>
              <w:pStyle w:val="Normal1"/>
              <w:numPr>
                <w:ilvl w:val="0"/>
                <w:numId w:val="50"/>
              </w:numPr>
              <w:spacing w:before="20" w:after="20" w:line="240" w:lineRule="auto"/>
              <w:ind w:left="0" w:firstLine="0"/>
              <w:rPr>
                <w:rFonts w:asciiTheme="minorHAnsi" w:hAnsiTheme="minorHAnsi" w:cs="Times New Roman"/>
                <w:sz w:val="20"/>
                <w:szCs w:val="24"/>
              </w:rPr>
            </w:pPr>
            <w:r w:rsidRPr="006B0A92">
              <w:rPr>
                <w:rFonts w:asciiTheme="minorHAnsi" w:hAnsiTheme="minorHAnsi" w:cs="Times New Roman"/>
                <w:sz w:val="20"/>
                <w:szCs w:val="24"/>
              </w:rPr>
              <w:t>Търговска статистика - да информира за трансграничните потоци на ЕСУ</w:t>
            </w:r>
          </w:p>
          <w:p w:rsidR="00815C8A" w:rsidRPr="006B0A92" w:rsidRDefault="00A64F1B" w:rsidP="008E4C20">
            <w:pPr>
              <w:pStyle w:val="Normal1"/>
              <w:numPr>
                <w:ilvl w:val="0"/>
                <w:numId w:val="50"/>
              </w:numPr>
              <w:pBdr>
                <w:top w:val="none" w:sz="0" w:space="0" w:color="auto"/>
                <w:left w:val="none" w:sz="0" w:space="0" w:color="auto"/>
                <w:bottom w:val="none" w:sz="0" w:space="0" w:color="auto"/>
                <w:right w:val="none" w:sz="0" w:space="0" w:color="auto"/>
                <w:between w:val="none" w:sz="0" w:space="0" w:color="auto"/>
              </w:pBdr>
              <w:spacing w:before="20" w:after="20" w:line="240" w:lineRule="auto"/>
              <w:ind w:left="0" w:firstLine="0"/>
              <w:rPr>
                <w:rFonts w:asciiTheme="minorHAnsi" w:hAnsiTheme="minorHAnsi" w:cs="Times New Roman"/>
                <w:sz w:val="20"/>
                <w:szCs w:val="24"/>
              </w:rPr>
            </w:pPr>
            <w:r w:rsidRPr="006B0A92">
              <w:rPr>
                <w:rFonts w:asciiTheme="minorHAnsi" w:hAnsiTheme="minorHAnsi" w:cs="Times New Roman"/>
                <w:sz w:val="20"/>
                <w:szCs w:val="24"/>
              </w:rPr>
              <w:t>Разходи за възможности, произтичащи от статистиката за социалните плащания и собствената им употреба - разходите за нетъргуеми ЕСУ, които подпомагат домакинствата с по-ниски доходи и допринасят за облекчаване на бедността</w:t>
            </w:r>
          </w:p>
        </w:tc>
        <w:tc>
          <w:tcPr>
            <w:tcW w:w="117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jc w:val="center"/>
              <w:rPr>
                <w:rFonts w:asciiTheme="minorHAnsi" w:hAnsiTheme="minorHAnsi" w:cs="Times New Roman"/>
                <w:sz w:val="20"/>
                <w:szCs w:val="24"/>
              </w:rPr>
            </w:pPr>
            <w:r w:rsidRPr="006B0A92">
              <w:rPr>
                <w:rFonts w:asciiTheme="minorHAnsi" w:hAnsiTheme="minorHAnsi" w:cs="Times New Roman"/>
                <w:sz w:val="20"/>
                <w:szCs w:val="24"/>
              </w:rPr>
              <w:t>Външен</w:t>
            </w:r>
          </w:p>
        </w:tc>
        <w:tc>
          <w:tcPr>
            <w:tcW w:w="1603"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Сметки: или неприложимо, или увеличена стойност на активите (национални стандарти)</w:t>
            </w:r>
          </w:p>
          <w:p w:rsidR="00815C8A" w:rsidRPr="006B0A92" w:rsidRDefault="00815C8A"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 xml:space="preserve">NCA:  </w:t>
            </w:r>
            <w:r w:rsidR="00303BAB" w:rsidRPr="006B0A92">
              <w:rPr>
                <w:rFonts w:asciiTheme="minorHAnsi" w:hAnsiTheme="minorHAnsi" w:cs="Times New Roman"/>
                <w:sz w:val="20"/>
                <w:szCs w:val="24"/>
              </w:rPr>
              <w:t xml:space="preserve">сметка/ сметки на екосистемни услуги </w:t>
            </w:r>
          </w:p>
        </w:tc>
      </w:tr>
      <w:tr w:rsidR="00F06349" w:rsidRPr="0038056C" w:rsidTr="00863F97">
        <w:trPr>
          <w:cantSplit/>
          <w:trHeight w:val="585"/>
          <w:jc w:val="center"/>
        </w:trPr>
        <w:tc>
          <w:tcPr>
            <w:tcW w:w="1340" w:type="dxa"/>
            <w:tcBorders>
              <w:top w:val="single" w:sz="8" w:space="0" w:color="5B9BD5"/>
              <w:left w:val="single" w:sz="8" w:space="0" w:color="5B9BD5"/>
              <w:bottom w:val="single" w:sz="8" w:space="0" w:color="5B9BD5"/>
              <w:right w:val="single" w:sz="8" w:space="0" w:color="5B9BD5"/>
            </w:tcBorders>
            <w:shd w:val="clear" w:color="auto" w:fill="B8CCE4" w:themeFill="accent1" w:themeFillTint="66"/>
            <w:tcMar>
              <w:top w:w="0" w:type="dxa"/>
              <w:left w:w="72" w:type="dxa"/>
              <w:bottom w:w="0" w:type="dxa"/>
              <w:right w:w="72" w:type="dxa"/>
            </w:tcMar>
            <w:vAlign w:val="center"/>
            <w:hideMark/>
          </w:tcPr>
          <w:p w:rsidR="00815C8A" w:rsidRPr="006B0A92" w:rsidRDefault="00303BAB" w:rsidP="002F1133">
            <w:pPr>
              <w:pStyle w:val="Normal1"/>
              <w:spacing w:before="20" w:after="20" w:line="240" w:lineRule="auto"/>
              <w:jc w:val="center"/>
              <w:rPr>
                <w:rFonts w:asciiTheme="minorHAnsi" w:hAnsiTheme="minorHAnsi" w:cs="Times New Roman"/>
                <w:b/>
                <w:sz w:val="20"/>
                <w:szCs w:val="24"/>
              </w:rPr>
            </w:pPr>
            <w:r w:rsidRPr="006B0A92">
              <w:rPr>
                <w:rFonts w:asciiTheme="minorHAnsi" w:hAnsiTheme="minorHAnsi" w:cs="Times New Roman"/>
                <w:b/>
                <w:sz w:val="20"/>
                <w:szCs w:val="24"/>
              </w:rPr>
              <w:lastRenderedPageBreak/>
              <w:t>Гло</w:t>
            </w:r>
            <w:r w:rsidR="00F1028F">
              <w:rPr>
                <w:rFonts w:asciiTheme="minorHAnsi" w:hAnsiTheme="minorHAnsi" w:cs="Times New Roman"/>
                <w:b/>
                <w:sz w:val="20"/>
                <w:szCs w:val="24"/>
              </w:rPr>
              <w:t>бални външни фактори за проекта</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F06349"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 xml:space="preserve">Регулиране на глобалния климат чрез намаляване на концентрациите на парникови газове </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A64F1B"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Стойността на стоката за емисии на парникови газове или компенсиращо ценообразуване</w:t>
            </w:r>
          </w:p>
        </w:tc>
        <w:tc>
          <w:tcPr>
            <w:tcW w:w="117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jc w:val="center"/>
              <w:rPr>
                <w:rFonts w:asciiTheme="minorHAnsi" w:hAnsiTheme="minorHAnsi" w:cs="Times New Roman"/>
                <w:sz w:val="20"/>
                <w:szCs w:val="24"/>
              </w:rPr>
            </w:pPr>
            <w:r w:rsidRPr="006B0A92">
              <w:rPr>
                <w:rFonts w:asciiTheme="minorHAnsi" w:hAnsiTheme="minorHAnsi" w:cs="Times New Roman"/>
                <w:sz w:val="20"/>
                <w:szCs w:val="24"/>
              </w:rPr>
              <w:t>Външен</w:t>
            </w:r>
          </w:p>
        </w:tc>
        <w:tc>
          <w:tcPr>
            <w:tcW w:w="1603"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Сметки</w:t>
            </w:r>
            <w:r w:rsidR="00815C8A" w:rsidRPr="006B0A92">
              <w:rPr>
                <w:rFonts w:asciiTheme="minorHAnsi" w:hAnsiTheme="minorHAnsi" w:cs="Times New Roman"/>
                <w:sz w:val="20"/>
                <w:szCs w:val="24"/>
              </w:rPr>
              <w:t xml:space="preserve">: </w:t>
            </w:r>
            <w:r w:rsidRPr="006B0A92">
              <w:rPr>
                <w:rFonts w:asciiTheme="minorHAnsi" w:hAnsiTheme="minorHAnsi" w:cs="Times New Roman"/>
                <w:sz w:val="20"/>
                <w:szCs w:val="24"/>
              </w:rPr>
              <w:t xml:space="preserve">продажба на стоки </w:t>
            </w:r>
          </w:p>
          <w:p w:rsidR="00815C8A" w:rsidRPr="006B0A92" w:rsidRDefault="00815C8A"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 xml:space="preserve">NCA:  </w:t>
            </w:r>
            <w:r w:rsidR="00303BAB" w:rsidRPr="006B0A92">
              <w:rPr>
                <w:rFonts w:asciiTheme="minorHAnsi" w:hAnsiTheme="minorHAnsi" w:cs="Times New Roman"/>
                <w:sz w:val="20"/>
                <w:szCs w:val="24"/>
              </w:rPr>
              <w:t>сметка на въглерод</w:t>
            </w:r>
            <w:r w:rsidRPr="006B0A92">
              <w:rPr>
                <w:rFonts w:asciiTheme="minorHAnsi" w:hAnsiTheme="minorHAnsi" w:cs="Times New Roman"/>
                <w:sz w:val="20"/>
                <w:szCs w:val="24"/>
              </w:rPr>
              <w:t xml:space="preserve"> </w:t>
            </w:r>
          </w:p>
        </w:tc>
      </w:tr>
      <w:tr w:rsidR="00F06349" w:rsidRPr="0038056C" w:rsidTr="00C42ECF">
        <w:trPr>
          <w:trHeight w:val="585"/>
          <w:jc w:val="center"/>
        </w:trPr>
        <w:tc>
          <w:tcPr>
            <w:tcW w:w="1340" w:type="dxa"/>
            <w:tcBorders>
              <w:top w:val="single" w:sz="8" w:space="0" w:color="5B9BD5"/>
              <w:left w:val="single" w:sz="8" w:space="0" w:color="5B9BD5"/>
              <w:bottom w:val="single" w:sz="8" w:space="0" w:color="5B9BD5"/>
              <w:right w:val="single" w:sz="8" w:space="0" w:color="5B9BD5"/>
            </w:tcBorders>
            <w:shd w:val="clear" w:color="auto" w:fill="B8CCE4" w:themeFill="accent1" w:themeFillTint="66"/>
            <w:tcMar>
              <w:top w:w="0" w:type="dxa"/>
              <w:left w:w="72" w:type="dxa"/>
              <w:bottom w:w="0" w:type="dxa"/>
              <w:right w:w="72" w:type="dxa"/>
            </w:tcMar>
            <w:vAlign w:val="center"/>
            <w:hideMark/>
          </w:tcPr>
          <w:p w:rsidR="00815C8A" w:rsidRPr="006B0A92" w:rsidRDefault="00F1028F" w:rsidP="002F1133">
            <w:pPr>
              <w:pStyle w:val="Normal1"/>
              <w:spacing w:before="20" w:after="20" w:line="240" w:lineRule="auto"/>
              <w:jc w:val="center"/>
              <w:rPr>
                <w:rFonts w:asciiTheme="minorHAnsi" w:hAnsiTheme="minorHAnsi" w:cs="Times New Roman"/>
                <w:b/>
                <w:sz w:val="20"/>
                <w:szCs w:val="24"/>
              </w:rPr>
            </w:pPr>
            <w:r>
              <w:rPr>
                <w:rFonts w:asciiTheme="minorHAnsi" w:hAnsiTheme="minorHAnsi" w:cs="Times New Roman"/>
                <w:b/>
                <w:sz w:val="20"/>
                <w:szCs w:val="24"/>
              </w:rPr>
              <w:t>Употреба на допълнителни услуги</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F06349"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Експериментална употреба на растения, животни, пейзажи и морски пейзажи в различни обстановки на околната среда; Физическа употреба на пейзажи в различни обстановки на околната среда; Фибри и други материали от растения, водорасли и животни за пряка употреба или обработка</w:t>
            </w:r>
            <w:r w:rsidR="00815C8A" w:rsidRPr="006B0A92">
              <w:rPr>
                <w:rFonts w:asciiTheme="minorHAnsi" w:hAnsiTheme="minorHAnsi" w:cs="Times New Roman"/>
                <w:sz w:val="20"/>
                <w:szCs w:val="24"/>
              </w:rPr>
              <w:t>;</w:t>
            </w:r>
            <w:r w:rsidRPr="006B0A92">
              <w:rPr>
                <w:rFonts w:asciiTheme="minorHAnsi" w:hAnsiTheme="minorHAnsi" w:cs="Times New Roman"/>
                <w:sz w:val="20"/>
                <w:szCs w:val="24"/>
              </w:rPr>
              <w:t xml:space="preserve"> Енергийни източници на базата на биомаса</w:t>
            </w:r>
          </w:p>
        </w:tc>
        <w:tc>
          <w:tcPr>
            <w:tcW w:w="252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A64F1B"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Данни за приходите от екотуризъм (наблюдение на птици) и биогорива, произведени от влажните зони</w:t>
            </w:r>
          </w:p>
        </w:tc>
        <w:tc>
          <w:tcPr>
            <w:tcW w:w="1170"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jc w:val="center"/>
              <w:rPr>
                <w:rFonts w:asciiTheme="minorHAnsi" w:hAnsiTheme="minorHAnsi" w:cs="Times New Roman"/>
                <w:sz w:val="20"/>
                <w:szCs w:val="24"/>
              </w:rPr>
            </w:pPr>
            <w:r w:rsidRPr="006B0A92">
              <w:rPr>
                <w:rFonts w:asciiTheme="minorHAnsi" w:hAnsiTheme="minorHAnsi" w:cs="Times New Roman"/>
                <w:sz w:val="20"/>
                <w:szCs w:val="24"/>
              </w:rPr>
              <w:t>Вътрешен</w:t>
            </w:r>
          </w:p>
        </w:tc>
        <w:tc>
          <w:tcPr>
            <w:tcW w:w="1603" w:type="dxa"/>
            <w:tcBorders>
              <w:top w:val="single" w:sz="8" w:space="0" w:color="5B9BD5"/>
              <w:left w:val="single" w:sz="8" w:space="0" w:color="5B9BD5"/>
              <w:bottom w:val="single" w:sz="8" w:space="0" w:color="5B9BD5"/>
              <w:right w:val="single" w:sz="8" w:space="0" w:color="5B9BD5"/>
            </w:tcBorders>
            <w:tcMar>
              <w:top w:w="0" w:type="dxa"/>
              <w:left w:w="72" w:type="dxa"/>
              <w:bottom w:w="0" w:type="dxa"/>
              <w:right w:w="72" w:type="dxa"/>
            </w:tcMar>
            <w:vAlign w:val="center"/>
            <w:hideMark/>
          </w:tcPr>
          <w:p w:rsidR="00815C8A" w:rsidRPr="006B0A92" w:rsidRDefault="00303BAB"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Сметка</w:t>
            </w:r>
            <w:r w:rsidR="00815C8A" w:rsidRPr="006B0A92">
              <w:rPr>
                <w:rFonts w:asciiTheme="minorHAnsi" w:hAnsiTheme="minorHAnsi" w:cs="Times New Roman"/>
                <w:sz w:val="20"/>
                <w:szCs w:val="24"/>
              </w:rPr>
              <w:t xml:space="preserve">: </w:t>
            </w:r>
            <w:r w:rsidRPr="006B0A92">
              <w:rPr>
                <w:rFonts w:asciiTheme="minorHAnsi" w:hAnsiTheme="minorHAnsi" w:cs="Times New Roman"/>
                <w:sz w:val="20"/>
                <w:szCs w:val="24"/>
              </w:rPr>
              <w:t>продажба на стоки (обработено биогориво) или услуги (екотуризъм)</w:t>
            </w:r>
            <w:r w:rsidR="00815C8A" w:rsidRPr="006B0A92">
              <w:rPr>
                <w:rFonts w:asciiTheme="minorHAnsi" w:hAnsiTheme="minorHAnsi" w:cs="Times New Roman"/>
                <w:sz w:val="20"/>
                <w:szCs w:val="24"/>
              </w:rPr>
              <w:t xml:space="preserve"> </w:t>
            </w:r>
          </w:p>
          <w:p w:rsidR="00815C8A" w:rsidRPr="006B0A92" w:rsidRDefault="00815C8A" w:rsidP="002F1133">
            <w:pPr>
              <w:pStyle w:val="Normal1"/>
              <w:spacing w:before="20" w:after="20" w:line="240" w:lineRule="auto"/>
              <w:rPr>
                <w:rFonts w:asciiTheme="minorHAnsi" w:hAnsiTheme="minorHAnsi" w:cs="Times New Roman"/>
                <w:sz w:val="20"/>
                <w:szCs w:val="24"/>
              </w:rPr>
            </w:pPr>
            <w:r w:rsidRPr="006B0A92">
              <w:rPr>
                <w:rFonts w:asciiTheme="minorHAnsi" w:hAnsiTheme="minorHAnsi" w:cs="Times New Roman"/>
                <w:sz w:val="20"/>
                <w:szCs w:val="24"/>
              </w:rPr>
              <w:t xml:space="preserve">NCA:  </w:t>
            </w:r>
            <w:r w:rsidR="00303BAB" w:rsidRPr="006B0A92">
              <w:rPr>
                <w:rFonts w:asciiTheme="minorHAnsi" w:hAnsiTheme="minorHAnsi" w:cs="Times New Roman"/>
                <w:sz w:val="20"/>
                <w:szCs w:val="24"/>
              </w:rPr>
              <w:t xml:space="preserve">сметка/ сметки на екосистемни услуги </w:t>
            </w:r>
            <w:r w:rsidRPr="006B0A92">
              <w:rPr>
                <w:rFonts w:asciiTheme="minorHAnsi" w:hAnsiTheme="minorHAnsi" w:cs="Times New Roman"/>
                <w:sz w:val="20"/>
                <w:szCs w:val="24"/>
              </w:rPr>
              <w:t xml:space="preserve"> </w:t>
            </w:r>
          </w:p>
        </w:tc>
      </w:tr>
    </w:tbl>
    <w:p w:rsidR="00815C8A" w:rsidRPr="005E1D4B" w:rsidRDefault="00815C8A" w:rsidP="00F73FF3">
      <w:pPr>
        <w:pStyle w:val="BodyText"/>
        <w:spacing w:before="200"/>
      </w:pPr>
      <w:r w:rsidRPr="006B0A92">
        <w:t>Някои допълнителни примери за индикативни разходи, свързани с</w:t>
      </w:r>
      <w:r w:rsidR="00C55DA1" w:rsidRPr="006B0A92">
        <w:t>ъс</w:t>
      </w:r>
      <w:r w:rsidRPr="006B0A92">
        <w:t xml:space="preserve"> секторите </w:t>
      </w:r>
      <w:r w:rsidR="00C55DA1" w:rsidRPr="006B0A92">
        <w:t>БР и ЕС</w:t>
      </w:r>
      <w:r w:rsidRPr="006B0A92">
        <w:t xml:space="preserve"> в Европа, са представени в </w:t>
      </w:r>
      <w:r w:rsidR="00A86D91" w:rsidRPr="005E1D4B">
        <w:rPr>
          <w:b/>
          <w:i/>
          <w:iCs/>
        </w:rPr>
        <w:t>п</w:t>
      </w:r>
      <w:r w:rsidRPr="005E1D4B">
        <w:rPr>
          <w:b/>
          <w:i/>
          <w:iCs/>
        </w:rPr>
        <w:t xml:space="preserve">риложение </w:t>
      </w:r>
      <w:r w:rsidR="00A86D91" w:rsidRPr="005E1D4B">
        <w:rPr>
          <w:b/>
          <w:i/>
          <w:iCs/>
        </w:rPr>
        <w:t>8</w:t>
      </w:r>
      <w:r w:rsidRPr="005E1D4B">
        <w:t xml:space="preserve">. Тези разходи обаче трябва да се считат за показателни поради редица фактори като обхвата и дейностите на проекта или разликата в </w:t>
      </w:r>
      <w:r w:rsidR="00C55DA1" w:rsidRPr="005E1D4B">
        <w:t>цените</w:t>
      </w:r>
      <w:r w:rsidRPr="005E1D4B">
        <w:t xml:space="preserve"> за местните ресурси (например програма BG03 Биоразнообразие и екосистеми </w:t>
      </w:r>
      <w:r w:rsidR="00C55DA1" w:rsidRPr="005E1D4B">
        <w:t>по</w:t>
      </w:r>
      <w:r w:rsidRPr="005E1D4B">
        <w:t>харчиха само около 300</w:t>
      </w:r>
      <w:r w:rsidR="00863F97">
        <w:t xml:space="preserve"> </w:t>
      </w:r>
      <w:r w:rsidRPr="005E1D4B">
        <w:t xml:space="preserve">000 евро за подпомагане на </w:t>
      </w:r>
      <w:r w:rsidR="00C55DA1" w:rsidRPr="005E1D4B">
        <w:t xml:space="preserve">участието на гражданите в </w:t>
      </w:r>
      <w:r w:rsidRPr="005E1D4B">
        <w:t>науката и резултатите значително надминаха планираните индикатори</w:t>
      </w:r>
      <w:r w:rsidR="005011C4" w:rsidRPr="005E1D4B">
        <w:t>,</w:t>
      </w:r>
      <w:r w:rsidR="00C55DA1" w:rsidRPr="005E1D4B">
        <w:rPr>
          <w:rStyle w:val="FootnoteReference"/>
        </w:rPr>
        <w:footnoteReference w:id="110"/>
      </w:r>
      <w:r w:rsidRPr="005E1D4B">
        <w:t xml:space="preserve"> докато разходите </w:t>
      </w:r>
      <w:r w:rsidR="008802FA" w:rsidRPr="005E1D4B">
        <w:t>бяха</w:t>
      </w:r>
      <w:r w:rsidRPr="005E1D4B">
        <w:t xml:space="preserve"> далеч под сравнимите разходи в </w:t>
      </w:r>
      <w:r w:rsidR="00A86D91" w:rsidRPr="005E1D4B">
        <w:rPr>
          <w:b/>
          <w:i/>
          <w:iCs/>
        </w:rPr>
        <w:t>п</w:t>
      </w:r>
      <w:r w:rsidRPr="005E1D4B">
        <w:rPr>
          <w:b/>
          <w:i/>
          <w:iCs/>
        </w:rPr>
        <w:t xml:space="preserve">риложение </w:t>
      </w:r>
      <w:r w:rsidR="00A86D91" w:rsidRPr="005E1D4B">
        <w:rPr>
          <w:b/>
          <w:i/>
          <w:iCs/>
        </w:rPr>
        <w:t>8</w:t>
      </w:r>
      <w:r w:rsidRPr="005E1D4B">
        <w:t>)</w:t>
      </w:r>
      <w:r w:rsidR="00C55DA1" w:rsidRPr="005E1D4B">
        <w:t>.</w:t>
      </w:r>
    </w:p>
    <w:p w:rsidR="00AD771B" w:rsidRPr="006B0A92" w:rsidRDefault="00516B16" w:rsidP="00B65757">
      <w:pPr>
        <w:pStyle w:val="Heading2"/>
        <w:rPr>
          <w:rFonts w:cs="Times New Roman"/>
          <w:bCs w:val="0"/>
          <w:color w:val="365F91"/>
        </w:rPr>
      </w:pPr>
      <w:bookmarkStart w:id="433" w:name="_5scsp6s3dm8f" w:colFirst="0" w:colLast="0"/>
      <w:bookmarkStart w:id="434" w:name="_Toc501659600"/>
      <w:bookmarkStart w:id="435" w:name="_Toc501659745"/>
      <w:bookmarkStart w:id="436" w:name="_Toc528677372"/>
      <w:bookmarkStart w:id="437" w:name="_Toc530040963"/>
      <w:bookmarkEnd w:id="433"/>
      <w:r w:rsidRPr="006B0A92">
        <w:rPr>
          <w:rFonts w:cs="Times New Roman"/>
          <w:bCs w:val="0"/>
          <w:color w:val="365F91"/>
        </w:rPr>
        <w:t>3.</w:t>
      </w:r>
      <w:r w:rsidR="003D19F4" w:rsidRPr="003D19F4">
        <w:rPr>
          <w:rFonts w:cs="Times New Roman"/>
          <w:bCs w:val="0"/>
          <w:color w:val="365F91"/>
        </w:rPr>
        <w:t>6</w:t>
      </w:r>
      <w:r w:rsidRPr="006B0A92">
        <w:rPr>
          <w:rFonts w:cs="Times New Roman"/>
          <w:bCs w:val="0"/>
          <w:color w:val="365F91"/>
        </w:rPr>
        <w:t xml:space="preserve">. </w:t>
      </w:r>
      <w:r w:rsidR="00543BE0" w:rsidRPr="006B0A92">
        <w:rPr>
          <w:rFonts w:cs="Times New Roman"/>
          <w:bCs w:val="0"/>
          <w:color w:val="365F91"/>
        </w:rPr>
        <w:tab/>
      </w:r>
      <w:r w:rsidR="001D491C" w:rsidRPr="006B0A92">
        <w:rPr>
          <w:rFonts w:cs="Times New Roman"/>
          <w:bCs w:val="0"/>
          <w:color w:val="365F91"/>
        </w:rPr>
        <w:t>Подход на поставяне на приоритети</w:t>
      </w:r>
      <w:bookmarkEnd w:id="434"/>
      <w:bookmarkEnd w:id="435"/>
      <w:bookmarkEnd w:id="436"/>
      <w:bookmarkEnd w:id="437"/>
    </w:p>
    <w:p w:rsidR="006D3374" w:rsidRPr="006B0A92" w:rsidRDefault="009D006C" w:rsidP="00F73FF3">
      <w:pPr>
        <w:pStyle w:val="BodyText"/>
      </w:pPr>
      <w:bookmarkStart w:id="438" w:name="_Hlk501298275"/>
      <w:r w:rsidRPr="006B0A92">
        <w:t xml:space="preserve">Идентифицирането на варианти за адаптация към изменението на климата е важна стъпка в процеса на осигуряване на устойчивостта към изменението на климата. Не е реалистично, обаче, да се очаква, че всички идентифицирани варианти могат да се </w:t>
      </w:r>
      <w:r w:rsidR="003F3D3D" w:rsidRPr="006B0A92">
        <w:t>изпълнят</w:t>
      </w:r>
      <w:r w:rsidRPr="006B0A92">
        <w:t xml:space="preserve"> едновременно. Ето защо вариантите за адаптация обикновено се оценяват с точки, за да се определи приоритетността на изпълнението им. В рамките на този доклад, следвайки ръководството на ЕС, бе извършена приоритизация на вариантите за адаптация, идентифицирани за сектор  </w:t>
      </w:r>
      <w:r w:rsidR="006D3374" w:rsidRPr="006B0A92">
        <w:t>Биоразнообразие и екосистеми</w:t>
      </w:r>
      <w:r w:rsidR="00412BE5" w:rsidRPr="006B0A92">
        <w:t>.</w:t>
      </w:r>
      <w:r w:rsidR="006D3374" w:rsidRPr="006B0A92">
        <w:t>.</w:t>
      </w:r>
    </w:p>
    <w:p w:rsidR="006D3374" w:rsidRPr="006B0A92" w:rsidRDefault="00412BE5" w:rsidP="00F73FF3">
      <w:pPr>
        <w:pStyle w:val="BodyText"/>
      </w:pPr>
      <w:r w:rsidRPr="006B0A92">
        <w:t xml:space="preserve">За подпомагане на поставянето на приоритети, през октомври 2017 г. в София бе организирана среща, посветена на приоритизацията, на която бяха поканени различни заинтересовани страни в сектора. </w:t>
      </w:r>
      <w:r w:rsidR="00C66162" w:rsidRPr="006B0A92">
        <w:t xml:space="preserve">Срещата ползваше базова версия на подхода на </w:t>
      </w:r>
      <w:r w:rsidR="003F3D3D">
        <w:t xml:space="preserve">многокритериен </w:t>
      </w:r>
      <w:r w:rsidR="00C66162" w:rsidRPr="006B0A92">
        <w:t xml:space="preserve">анализ (МКА). МКА е подход и набор от техники, целящ осигуряването на цялостно подреждане на вариантите, от най-предпочитаните към най-малко предпочитаните. Той представлява начин да се погледнат сложни проблеми, които се характеризират със смесица от цели, някои от  които са остойностени, а други - не.  </w:t>
      </w:r>
      <w:r w:rsidR="006D3374" w:rsidRPr="006B0A92">
        <w:t xml:space="preserve"> </w:t>
      </w:r>
    </w:p>
    <w:p w:rsidR="006D3374" w:rsidRPr="006B0A92" w:rsidRDefault="0081048D" w:rsidP="00F73FF3">
      <w:pPr>
        <w:pStyle w:val="BodyText"/>
      </w:pPr>
      <w:r w:rsidRPr="006B0A92">
        <w:lastRenderedPageBreak/>
        <w:t>МКА разбива вариантите на по-добре управляеми части, като поставя набор от критерии. Двете групи критерии, използвани за анализа, бяха „Нетни ползи” (подразделени на икономически, социални и ползи за околната среда) и „Рискове при изпълнението” (подразделени на финансови, социални, институционални, технически и технологични рискове). Този подход позволява да се фокусират данните и оценките върху тези отделни части, които впоследствие се реконструират, за да представят кохерентна обща картина</w:t>
      </w:r>
      <w:r w:rsidR="006D3374" w:rsidRPr="006B0A92">
        <w:t>.</w:t>
      </w:r>
    </w:p>
    <w:p w:rsidR="006D3374" w:rsidRPr="006B0A92" w:rsidRDefault="00DB7D95" w:rsidP="00F73FF3">
      <w:pPr>
        <w:pStyle w:val="BodyText"/>
      </w:pPr>
      <w:r w:rsidRPr="006B0A92">
        <w:t>Провеждайки МКА (т.е. „поставяйки точки за оценка на различните варианти за адаптация”), срещата позволи да се възползваме от присъствието на заинтересовани страни с професионални и експертни познания в сектора. Въпреки това, проведената приоритизация следва да се разглежда като предварителна и индикативна, поради три основни причини:</w:t>
      </w:r>
      <w:r w:rsidR="006D3374" w:rsidRPr="006B0A92">
        <w:t xml:space="preserve"> </w:t>
      </w:r>
    </w:p>
    <w:p w:rsidR="006D3374" w:rsidRPr="006B0A92" w:rsidRDefault="00170D74" w:rsidP="00F73FF3">
      <w:pPr>
        <w:pStyle w:val="BodyText"/>
      </w:pPr>
      <w:r w:rsidRPr="006B0A92">
        <w:t xml:space="preserve">Първо, анализът бе проведен на ранен етап в процеса на разработване на стратегически поглед и планиране на специфичните за сектора варианти за адаптация; съответно, формулировките на някои от вариантите се различаваха от представените в настоящия доклад. Второ, не </w:t>
      </w:r>
      <w:r w:rsidR="003F3D3D">
        <w:t>всички</w:t>
      </w:r>
      <w:r w:rsidRPr="006B0A92">
        <w:t xml:space="preserve"> поканени се възползваха от възможността да присъстват. На трето място, по-широкото разбиране на информацията и концепциите</w:t>
      </w:r>
      <w:r w:rsidR="00AE4592" w:rsidRPr="006B0A92">
        <w:t xml:space="preserve">, залегнали </w:t>
      </w:r>
      <w:r w:rsidRPr="006B0A92">
        <w:t xml:space="preserve">в основата на доклада от страна на заинтересованите </w:t>
      </w:r>
      <w:r w:rsidR="003F3D3D" w:rsidRPr="006B0A92">
        <w:t>страни</w:t>
      </w:r>
      <w:r w:rsidRPr="006B0A92">
        <w:t xml:space="preserve"> биха били полезни</w:t>
      </w:r>
      <w:r w:rsidR="00AE4592" w:rsidRPr="006B0A92">
        <w:t xml:space="preserve">, </w:t>
      </w:r>
      <w:r w:rsidRPr="006B0A92">
        <w:t>за</w:t>
      </w:r>
      <w:r w:rsidR="00AE4592" w:rsidRPr="006B0A92">
        <w:t xml:space="preserve"> да</w:t>
      </w:r>
      <w:r w:rsidRPr="006B0A92">
        <w:t xml:space="preserve"> и</w:t>
      </w:r>
      <w:r w:rsidR="00AE4592" w:rsidRPr="006B0A92">
        <w:t>м позволят поставянето на по-добр</w:t>
      </w:r>
      <w:r w:rsidR="00B57D5F" w:rsidRPr="006B0A92">
        <w:t>е</w:t>
      </w:r>
      <w:r w:rsidR="00AE4592" w:rsidRPr="006B0A92">
        <w:t xml:space="preserve"> обосновани оценки. Ето защо настоящият списък с приоритети служи единствено за създаване на първи впечатления за основната насока на действията, които трябва да бъдат предприети най-напред</w:t>
      </w:r>
      <w:r w:rsidR="006D3374" w:rsidRPr="006B0A92">
        <w:t xml:space="preserve"> според заинтересованите страни.</w:t>
      </w:r>
    </w:p>
    <w:p w:rsidR="006D3374" w:rsidRPr="006B0A92" w:rsidRDefault="00AE4592" w:rsidP="00F73FF3">
      <w:pPr>
        <w:pStyle w:val="BodyText"/>
      </w:pPr>
      <w:r w:rsidRPr="006B0A92">
        <w:t xml:space="preserve">На по-късен етап трябва да бъде отделено допълнително внимание на процеса на поставяне на приоритети както в този </w:t>
      </w:r>
      <w:r w:rsidR="003F3D3D" w:rsidRPr="006B0A92">
        <w:t>сектор</w:t>
      </w:r>
      <w:r w:rsidRPr="006B0A92">
        <w:t>, така и хоризонтално във всички сектори, които играят роля в планирането на вариантите на АИК за България</w:t>
      </w:r>
      <w:r w:rsidR="006D3374" w:rsidRPr="006B0A92">
        <w:t xml:space="preserve"> </w:t>
      </w:r>
      <w:r w:rsidRPr="006B0A92">
        <w:t xml:space="preserve">Този процес </w:t>
      </w:r>
      <w:r w:rsidR="006D3374" w:rsidRPr="006B0A92">
        <w:t xml:space="preserve">по необходимост ще бъде смесица от политически решения и участие от страна на заинтересованите страни, защото </w:t>
      </w:r>
      <w:r w:rsidRPr="006B0A92">
        <w:t xml:space="preserve">потребностите </w:t>
      </w:r>
      <w:r w:rsidR="006D3374" w:rsidRPr="006B0A92">
        <w:t xml:space="preserve">от изменение на стратегическата, правната и институционалната рамки в сектора (както са </w:t>
      </w:r>
      <w:r w:rsidRPr="006B0A92">
        <w:t xml:space="preserve">установени </w:t>
      </w:r>
      <w:r w:rsidR="006D3374" w:rsidRPr="006B0A92">
        <w:t xml:space="preserve">и препоръчани в настоящия доклад) ще допринесат значително </w:t>
      </w:r>
      <w:r w:rsidRPr="006B0A92">
        <w:t>з</w:t>
      </w:r>
      <w:r w:rsidR="006D3374" w:rsidRPr="006B0A92">
        <w:t>а подбора и приоритизирането на вариантите за адаптация</w:t>
      </w:r>
    </w:p>
    <w:p w:rsidR="006D3374" w:rsidRPr="006B0A92" w:rsidRDefault="009D006C" w:rsidP="002F57C6">
      <w:pPr>
        <w:pStyle w:val="BodyText"/>
        <w:spacing w:after="60"/>
      </w:pPr>
      <w:r w:rsidRPr="006B0A92">
        <w:t>Петте приоритетни варианта за адаптация, които бяха условно и индикативно идентифицирани за сектор</w:t>
      </w:r>
      <w:r w:rsidR="00863F97">
        <w:t>а,</w:t>
      </w:r>
      <w:r w:rsidR="006D3374" w:rsidRPr="006B0A92">
        <w:t xml:space="preserve"> преди отчитане на тежестите, </w:t>
      </w:r>
      <w:r w:rsidRPr="006B0A92">
        <w:t>са:</w:t>
      </w:r>
      <w:r w:rsidR="006D3374" w:rsidRPr="006B0A92">
        <w:t xml:space="preserve"> </w:t>
      </w:r>
    </w:p>
    <w:p w:rsidR="006D3374" w:rsidRPr="006B0A92" w:rsidRDefault="00330B2E" w:rsidP="008E4C20">
      <w:pPr>
        <w:numPr>
          <w:ilvl w:val="0"/>
          <w:numId w:val="51"/>
        </w:numPr>
        <w:spacing w:after="60"/>
        <w:ind w:left="644" w:hanging="284"/>
        <w:rPr>
          <w:rFonts w:eastAsia="Arial" w:cs="Times New Roman"/>
          <w:color w:val="000000"/>
          <w:szCs w:val="24"/>
          <w:lang w:val="bg-BG" w:eastAsia="bg-BG"/>
        </w:rPr>
      </w:pPr>
      <w:r w:rsidRPr="006B0A92">
        <w:rPr>
          <w:rFonts w:eastAsia="Arial" w:cs="Times New Roman"/>
          <w:color w:val="000000"/>
          <w:szCs w:val="24"/>
          <w:lang w:val="bg-BG" w:eastAsia="bg-BG"/>
        </w:rPr>
        <w:t>Въвеждане на нови обучителни програми на всички образователни нива и във формално/неформално образование</w:t>
      </w:r>
      <w:r w:rsidR="009D006C" w:rsidRPr="006B0A92">
        <w:rPr>
          <w:rFonts w:eastAsia="Arial" w:cs="Times New Roman"/>
          <w:color w:val="000000"/>
          <w:szCs w:val="24"/>
          <w:lang w:val="bg-BG" w:eastAsia="bg-BG"/>
        </w:rPr>
        <w:t>;</w:t>
      </w:r>
    </w:p>
    <w:p w:rsidR="006D3374" w:rsidRPr="006B0A92" w:rsidRDefault="00330B2E" w:rsidP="008E4C20">
      <w:pPr>
        <w:numPr>
          <w:ilvl w:val="0"/>
          <w:numId w:val="51"/>
        </w:numPr>
        <w:spacing w:after="60"/>
        <w:ind w:left="644" w:hanging="284"/>
        <w:rPr>
          <w:rFonts w:eastAsia="Arial" w:cs="Times New Roman"/>
          <w:color w:val="000000"/>
          <w:szCs w:val="24"/>
          <w:lang w:val="bg-BG" w:eastAsia="bg-BG"/>
        </w:rPr>
      </w:pPr>
      <w:r w:rsidRPr="006B0A92">
        <w:rPr>
          <w:rFonts w:eastAsia="Arial" w:cs="Times New Roman"/>
          <w:color w:val="000000"/>
          <w:szCs w:val="24"/>
          <w:lang w:val="bg-BG" w:eastAsia="bg-BG"/>
        </w:rPr>
        <w:t xml:space="preserve">Завършване на българските Стратегия за биоразнообразие и План за действие </w:t>
      </w:r>
      <w:r w:rsidR="0081048D" w:rsidRPr="006B0A92">
        <w:rPr>
          <w:rFonts w:eastAsia="Arial" w:cs="Times New Roman"/>
          <w:color w:val="000000"/>
          <w:szCs w:val="24"/>
          <w:lang w:val="bg-BG" w:eastAsia="bg-BG"/>
        </w:rPr>
        <w:t xml:space="preserve">по отношение на екосистемно </w:t>
      </w:r>
      <w:r w:rsidR="003F3D3D" w:rsidRPr="006B0A92">
        <w:rPr>
          <w:rFonts w:eastAsia="Arial" w:cs="Times New Roman"/>
          <w:color w:val="000000"/>
          <w:szCs w:val="24"/>
          <w:lang w:val="bg-BG" w:eastAsia="bg-BG"/>
        </w:rPr>
        <w:t>базираното</w:t>
      </w:r>
      <w:r w:rsidR="0081048D" w:rsidRPr="006B0A92">
        <w:rPr>
          <w:rFonts w:eastAsia="Arial" w:cs="Times New Roman"/>
          <w:color w:val="000000"/>
          <w:szCs w:val="24"/>
          <w:lang w:val="bg-BG" w:eastAsia="bg-BG"/>
        </w:rPr>
        <w:t xml:space="preserve"> </w:t>
      </w:r>
      <w:r w:rsidRPr="006B0A92">
        <w:rPr>
          <w:rFonts w:eastAsia="Arial" w:cs="Times New Roman"/>
          <w:color w:val="000000"/>
          <w:szCs w:val="24"/>
          <w:lang w:val="bg-BG" w:eastAsia="bg-BG"/>
        </w:rPr>
        <w:t xml:space="preserve">управление, </w:t>
      </w:r>
      <w:r w:rsidR="0081048D" w:rsidRPr="006B0A92">
        <w:rPr>
          <w:rFonts w:eastAsia="Arial" w:cs="Times New Roman"/>
          <w:color w:val="000000"/>
          <w:szCs w:val="24"/>
          <w:lang w:val="bg-BG" w:eastAsia="bg-BG"/>
        </w:rPr>
        <w:t xml:space="preserve">консервация </w:t>
      </w:r>
      <w:r w:rsidRPr="006B0A92">
        <w:rPr>
          <w:rFonts w:eastAsia="Arial" w:cs="Times New Roman"/>
          <w:color w:val="000000"/>
          <w:szCs w:val="24"/>
          <w:lang w:val="bg-BG" w:eastAsia="bg-BG"/>
        </w:rPr>
        <w:t>и адаптация към изменението на климата</w:t>
      </w:r>
      <w:r w:rsidR="009D006C" w:rsidRPr="006B0A92">
        <w:rPr>
          <w:rFonts w:eastAsia="Arial" w:cs="Times New Roman"/>
          <w:color w:val="000000"/>
          <w:szCs w:val="24"/>
          <w:lang w:val="bg-BG" w:eastAsia="bg-BG"/>
        </w:rPr>
        <w:t>;</w:t>
      </w:r>
    </w:p>
    <w:p w:rsidR="006D3374" w:rsidRPr="006B0A92" w:rsidRDefault="00330B2E" w:rsidP="008E4C20">
      <w:pPr>
        <w:numPr>
          <w:ilvl w:val="0"/>
          <w:numId w:val="51"/>
        </w:numPr>
        <w:spacing w:after="60"/>
        <w:ind w:left="644" w:hanging="284"/>
        <w:rPr>
          <w:rFonts w:eastAsia="Arial" w:cs="Times New Roman"/>
          <w:color w:val="000000"/>
          <w:szCs w:val="24"/>
          <w:lang w:val="bg-BG" w:eastAsia="bg-BG"/>
        </w:rPr>
      </w:pPr>
      <w:r w:rsidRPr="006B0A92">
        <w:rPr>
          <w:rFonts w:eastAsia="Arial" w:cs="Times New Roman"/>
          <w:color w:val="000000"/>
          <w:szCs w:val="24"/>
          <w:lang w:val="bg-BG" w:eastAsia="bg-BG"/>
        </w:rPr>
        <w:t>Насърчаване на екосистемно мислене сред доброволците</w:t>
      </w:r>
      <w:r w:rsidR="009D006C" w:rsidRPr="006B0A92">
        <w:rPr>
          <w:rFonts w:eastAsia="Arial" w:cs="Times New Roman"/>
          <w:color w:val="000000"/>
          <w:szCs w:val="24"/>
          <w:lang w:val="bg-BG" w:eastAsia="bg-BG"/>
        </w:rPr>
        <w:t>;</w:t>
      </w:r>
    </w:p>
    <w:p w:rsidR="006D3374" w:rsidRPr="006B0A92" w:rsidRDefault="00330B2E" w:rsidP="008E4C20">
      <w:pPr>
        <w:numPr>
          <w:ilvl w:val="0"/>
          <w:numId w:val="51"/>
        </w:numPr>
        <w:spacing w:after="60"/>
        <w:ind w:left="644" w:hanging="284"/>
        <w:rPr>
          <w:rFonts w:eastAsia="Arial" w:cs="Times New Roman"/>
          <w:color w:val="000000"/>
          <w:szCs w:val="24"/>
          <w:lang w:val="bg-BG" w:eastAsia="bg-BG"/>
        </w:rPr>
      </w:pPr>
      <w:r w:rsidRPr="006B0A92">
        <w:rPr>
          <w:rFonts w:eastAsia="Arial" w:cs="Times New Roman"/>
          <w:color w:val="000000"/>
          <w:szCs w:val="24"/>
          <w:lang w:val="bg-BG" w:eastAsia="bg-BG"/>
        </w:rPr>
        <w:t xml:space="preserve">Създаване на специализирани обучителни курсове за администрациите, отговорни за прилагането на законодателството за </w:t>
      </w:r>
      <w:r w:rsidR="00863F97">
        <w:rPr>
          <w:rFonts w:eastAsia="Arial" w:cs="Times New Roman"/>
          <w:color w:val="000000"/>
          <w:szCs w:val="24"/>
          <w:lang w:val="bg-BG" w:eastAsia="bg-BG"/>
        </w:rPr>
        <w:t>АИК</w:t>
      </w:r>
      <w:r w:rsidRPr="006B0A92">
        <w:rPr>
          <w:rFonts w:eastAsia="Arial" w:cs="Times New Roman"/>
          <w:color w:val="000000"/>
          <w:szCs w:val="24"/>
          <w:lang w:val="bg-BG" w:eastAsia="bg-BG"/>
        </w:rPr>
        <w:t xml:space="preserve"> и за биоразнообразието</w:t>
      </w:r>
      <w:r w:rsidR="009D006C" w:rsidRPr="006B0A92">
        <w:rPr>
          <w:rFonts w:eastAsia="Arial" w:cs="Times New Roman"/>
          <w:color w:val="000000"/>
          <w:szCs w:val="24"/>
          <w:lang w:val="bg-BG" w:eastAsia="bg-BG"/>
        </w:rPr>
        <w:t>;</w:t>
      </w:r>
    </w:p>
    <w:p w:rsidR="006D3374" w:rsidRPr="006B0A92" w:rsidRDefault="00330B2E" w:rsidP="008E4C20">
      <w:pPr>
        <w:numPr>
          <w:ilvl w:val="0"/>
          <w:numId w:val="51"/>
        </w:numPr>
        <w:ind w:left="644" w:hanging="284"/>
        <w:rPr>
          <w:rFonts w:eastAsia="Arial" w:cs="Times New Roman"/>
          <w:color w:val="000000"/>
          <w:szCs w:val="24"/>
          <w:lang w:val="bg-BG" w:eastAsia="bg-BG"/>
        </w:rPr>
      </w:pPr>
      <w:r w:rsidRPr="006B0A92">
        <w:rPr>
          <w:rFonts w:eastAsia="Arial" w:cs="Times New Roman"/>
          <w:color w:val="000000"/>
          <w:szCs w:val="24"/>
          <w:lang w:val="bg-BG" w:eastAsia="bg-BG"/>
        </w:rPr>
        <w:t>Предоставяне на културни екосистемни услуги за отдих и образование</w:t>
      </w:r>
      <w:r w:rsidR="009D006C" w:rsidRPr="006B0A92">
        <w:rPr>
          <w:rFonts w:eastAsia="Arial" w:cs="Times New Roman"/>
          <w:color w:val="000000"/>
          <w:szCs w:val="24"/>
          <w:lang w:val="bg-BG" w:eastAsia="bg-BG"/>
        </w:rPr>
        <w:t>.</w:t>
      </w:r>
      <w:bookmarkEnd w:id="438"/>
    </w:p>
    <w:p w:rsidR="00A66CD9" w:rsidRPr="006B0A92" w:rsidRDefault="00A66CD9" w:rsidP="00863F97">
      <w:pPr>
        <w:pStyle w:val="BodyText"/>
        <w:spacing w:after="60"/>
      </w:pPr>
      <w:r w:rsidRPr="006B0A92">
        <w:lastRenderedPageBreak/>
        <w:t xml:space="preserve">Обратната връзка, получена от заинтересованите страни по време на писмените консултации по създаването на окончателната чернова на този доклад показа необходимостта да се включат в повече опции по възстановяването на екосистемите в съответствие в Цел 2, Дейност 6 на Стратегията на ЕС за биологичното разнообразие до 2020 г. и да се въведе структуриран подход за приоритизация, който взема предвид взаимните зависимости между адаптационните опции. В отговор на тези коментари извършихме допълнителни проучвания на подходите за приоритизация, със следните основни изводи: </w:t>
      </w:r>
    </w:p>
    <w:p w:rsidR="00A66CD9" w:rsidRPr="006B0A92" w:rsidRDefault="00A66CD9" w:rsidP="00863F97">
      <w:pPr>
        <w:pStyle w:val="BodyText"/>
        <w:numPr>
          <w:ilvl w:val="0"/>
          <w:numId w:val="79"/>
        </w:numPr>
        <w:spacing w:after="60"/>
      </w:pPr>
      <w:r w:rsidRPr="006B0A92">
        <w:t xml:space="preserve">Подходите за приоритизация са най-ефективни в контекста на социално-екологичната система (Daily </w:t>
      </w:r>
      <w:r w:rsidR="00AE7FFD" w:rsidRPr="006B0A92">
        <w:t xml:space="preserve">и колектив, </w:t>
      </w:r>
      <w:r w:rsidRPr="006B0A92">
        <w:t>2009</w:t>
      </w:r>
      <w:r w:rsidR="005011C4" w:rsidRPr="006B0A92">
        <w:t xml:space="preserve"> г.</w:t>
      </w:r>
      <w:r w:rsidRPr="006B0A92">
        <w:t>). Изцяло или предимно икономически модели, поради липсата на основополагащи екосистемни данни, имат тенденцията да поставят прекомерно ударение върху търсенето на търгуеми екосистемни услуги. Същевременно много приблизителна и неточна оценка за стойността на нетъргуемите екосистемни услуги се предоставя чрез субективни икономически техники (Kahneman</w:t>
      </w:r>
      <w:r w:rsidR="00AE7FFD" w:rsidRPr="006B0A92">
        <w:t xml:space="preserve"> и колектив, </w:t>
      </w:r>
      <w:r w:rsidRPr="006B0A92">
        <w:t>991</w:t>
      </w:r>
      <w:r w:rsidR="005011C4" w:rsidRPr="006B0A92">
        <w:t xml:space="preserve"> г.</w:t>
      </w:r>
      <w:r w:rsidRPr="006B0A92">
        <w:t xml:space="preserve">). </w:t>
      </w:r>
    </w:p>
    <w:p w:rsidR="00A66CD9" w:rsidRPr="006B0A92" w:rsidRDefault="00A66CD9" w:rsidP="008E4C20">
      <w:pPr>
        <w:pStyle w:val="BodyText"/>
        <w:numPr>
          <w:ilvl w:val="0"/>
          <w:numId w:val="79"/>
        </w:numPr>
      </w:pPr>
      <w:r w:rsidRPr="006B0A92">
        <w:t xml:space="preserve">В зависимост от мащаба на приоритизацията, проектите могат да използват различни методики – от прости инструменти, каквито са описани например от Erazo </w:t>
      </w:r>
      <w:r w:rsidR="00AE7FFD" w:rsidRPr="006B0A92">
        <w:t>и</w:t>
      </w:r>
      <w:r w:rsidRPr="006B0A92">
        <w:t xml:space="preserve"> Barajas (2015</w:t>
      </w:r>
      <w:r w:rsidR="005011C4" w:rsidRPr="006B0A92">
        <w:t xml:space="preserve"> г.</w:t>
      </w:r>
      <w:r w:rsidRPr="006B0A92">
        <w:t xml:space="preserve">), до мащабни, ресурсно интензивни дейности, основани на фундаментални и приложни научни изследвания, като например рамката, описана от Wong </w:t>
      </w:r>
      <w:r w:rsidR="00AE7FFD" w:rsidRPr="006B0A92">
        <w:t xml:space="preserve">и колектив, </w:t>
      </w:r>
      <w:r w:rsidRPr="006B0A92">
        <w:t>(2014</w:t>
      </w:r>
      <w:r w:rsidR="005011C4" w:rsidRPr="006B0A92">
        <w:t xml:space="preserve"> г.</w:t>
      </w:r>
      <w:r w:rsidRPr="006B0A92">
        <w:t xml:space="preserve">) и илюстрирана на </w:t>
      </w:r>
      <w:r w:rsidR="00A1291A" w:rsidRPr="006B0A92">
        <w:rPr>
          <w:b/>
          <w:bCs/>
          <w:i/>
          <w:iCs/>
        </w:rPr>
        <w:t>ф</w:t>
      </w:r>
      <w:r w:rsidRPr="006B0A92">
        <w:rPr>
          <w:b/>
          <w:bCs/>
          <w:i/>
          <w:iCs/>
        </w:rPr>
        <w:t xml:space="preserve">игура </w:t>
      </w:r>
      <w:r w:rsidR="00A1291A" w:rsidRPr="006B0A92">
        <w:rPr>
          <w:b/>
          <w:bCs/>
          <w:i/>
          <w:iCs/>
        </w:rPr>
        <w:t>14</w:t>
      </w:r>
      <w:r w:rsidR="002F57C6" w:rsidRPr="006B0A92">
        <w:t>.</w:t>
      </w:r>
    </w:p>
    <w:p w:rsidR="00A66CD9" w:rsidRPr="00545BCB" w:rsidRDefault="00A1291A" w:rsidP="00545BCB">
      <w:pPr>
        <w:pStyle w:val="TablesandFiguresHeading"/>
      </w:pPr>
      <w:bookmarkStart w:id="439" w:name="_Toc530041159"/>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14</w:t>
      </w:r>
      <w:r w:rsidR="00715B7B" w:rsidRPr="00545BCB">
        <w:fldChar w:fldCharType="end"/>
      </w:r>
      <w:r w:rsidRPr="00545BCB">
        <w:t>.</w:t>
      </w:r>
      <w:r w:rsidR="00A66CD9" w:rsidRPr="00545BCB">
        <w:t xml:space="preserve"> Свързване на </w:t>
      </w:r>
      <w:r w:rsidR="002F57C6" w:rsidRPr="00545BCB">
        <w:t>е</w:t>
      </w:r>
      <w:r w:rsidR="00A66CD9" w:rsidRPr="00545BCB">
        <w:t>косистемните функции към проц</w:t>
      </w:r>
      <w:r w:rsidR="002F57C6" w:rsidRPr="00545BCB">
        <w:t>еса на разработване на политики</w:t>
      </w:r>
      <w:bookmarkEnd w:id="439"/>
    </w:p>
    <w:p w:rsidR="00A66CD9" w:rsidRPr="006B0A92" w:rsidRDefault="000C7C5F" w:rsidP="002F1133">
      <w:pPr>
        <w:pStyle w:val="BodyText"/>
        <w:numPr>
          <w:ilvl w:val="0"/>
          <w:numId w:val="0"/>
        </w:numPr>
        <w:spacing w:after="60"/>
        <w:jc w:val="center"/>
      </w:pPr>
      <w:r w:rsidRPr="006B0A92">
        <w:rPr>
          <w:noProof/>
        </w:rPr>
        <w:drawing>
          <wp:inline distT="0" distB="0" distL="0" distR="0" wp14:anchorId="47DB6BBB" wp14:editId="47C0BC60">
            <wp:extent cx="5594606" cy="3958936"/>
            <wp:effectExtent l="0" t="0" r="6350" b="381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2074" b="1451"/>
                    <a:stretch/>
                  </pic:blipFill>
                  <pic:spPr bwMode="auto">
                    <a:xfrm>
                      <a:off x="0" y="0"/>
                      <a:ext cx="5607374" cy="3967971"/>
                    </a:xfrm>
                    <a:prstGeom prst="rect">
                      <a:avLst/>
                    </a:prstGeom>
                    <a:ln>
                      <a:noFill/>
                    </a:ln>
                    <a:extLst>
                      <a:ext uri="{53640926-AAD7-44D8-BBD7-CCE9431645EC}">
                        <a14:shadowObscured xmlns:a14="http://schemas.microsoft.com/office/drawing/2010/main"/>
                      </a:ext>
                    </a:extLst>
                  </pic:spPr>
                </pic:pic>
              </a:graphicData>
            </a:graphic>
          </wp:inline>
        </w:drawing>
      </w:r>
    </w:p>
    <w:p w:rsidR="00A66CD9" w:rsidRPr="006B0A92" w:rsidRDefault="00A66CD9" w:rsidP="002F57C6">
      <w:pPr>
        <w:pStyle w:val="Source"/>
        <w:rPr>
          <w:lang w:val="bg-BG"/>
        </w:rPr>
      </w:pPr>
      <w:r w:rsidRPr="006B0A92">
        <w:rPr>
          <w:lang w:val="bg-BG"/>
        </w:rPr>
        <w:t xml:space="preserve">Източник: Wong </w:t>
      </w:r>
      <w:r w:rsidR="00AE7FFD" w:rsidRPr="006B0A92">
        <w:rPr>
          <w:szCs w:val="24"/>
          <w:lang w:val="bg-BG"/>
        </w:rPr>
        <w:t xml:space="preserve">и колектив, </w:t>
      </w:r>
      <w:r w:rsidRPr="006B0A92">
        <w:rPr>
          <w:lang w:val="bg-BG"/>
        </w:rPr>
        <w:t>2014</w:t>
      </w:r>
      <w:r w:rsidR="00AE7FFD" w:rsidRPr="006B0A92">
        <w:rPr>
          <w:lang w:val="bg-BG"/>
        </w:rPr>
        <w:t xml:space="preserve"> г</w:t>
      </w:r>
      <w:r w:rsidR="002F57C6" w:rsidRPr="006B0A92">
        <w:rPr>
          <w:lang w:val="bg-BG"/>
        </w:rPr>
        <w:t>.</w:t>
      </w:r>
    </w:p>
    <w:p w:rsidR="00A66CD9" w:rsidRPr="006B0A92" w:rsidRDefault="00A66CD9" w:rsidP="008E4C20">
      <w:pPr>
        <w:pStyle w:val="BodyText"/>
        <w:numPr>
          <w:ilvl w:val="0"/>
          <w:numId w:val="79"/>
        </w:numPr>
      </w:pPr>
      <w:r w:rsidRPr="006B0A92">
        <w:lastRenderedPageBreak/>
        <w:t xml:space="preserve">Подборът на подходящи методи, които отчитат структурните и функционални връки между функционирането на екосистемите и предоставянето на екосистемни услуги е възможен независимо от мащаба и степента на професионалния опит на заинтересованите страни, които участват в </w:t>
      </w:r>
      <w:r w:rsidR="003F3D3D">
        <w:t>много</w:t>
      </w:r>
      <w:r w:rsidRPr="006B0A92">
        <w:t xml:space="preserve">критерийния анализ. Тези подходи вероятно ще осигурят по-малко изкривяване на резултатите в сравнение с </w:t>
      </w:r>
      <w:r w:rsidR="003F3D3D">
        <w:t>много</w:t>
      </w:r>
      <w:r w:rsidRPr="006B0A92">
        <w:t xml:space="preserve">критериен анализ, който не предполага и не разглежда връзките между опциите (подобно на </w:t>
      </w:r>
      <w:r w:rsidR="003F3D3D">
        <w:t>много</w:t>
      </w:r>
      <w:r w:rsidRPr="006B0A92">
        <w:t>крит</w:t>
      </w:r>
      <w:r w:rsidR="002F57C6" w:rsidRPr="006B0A92">
        <w:t>ерийната оценка в този проект).</w:t>
      </w:r>
    </w:p>
    <w:p w:rsidR="00A66CD9" w:rsidRPr="006B0A92" w:rsidRDefault="00A66CD9" w:rsidP="008E4C20">
      <w:pPr>
        <w:pStyle w:val="BodyText"/>
        <w:numPr>
          <w:ilvl w:val="0"/>
          <w:numId w:val="79"/>
        </w:numPr>
      </w:pPr>
      <w:r w:rsidRPr="006B0A92">
        <w:t xml:space="preserve">Пространствено експлицитната приоритизация има по-голяма добавена </w:t>
      </w:r>
      <w:r w:rsidR="003F3D3D">
        <w:t>ст</w:t>
      </w:r>
      <w:r w:rsidR="003F3D3D" w:rsidRPr="006B0A92">
        <w:t>ойност</w:t>
      </w:r>
      <w:r w:rsidRPr="006B0A92">
        <w:t xml:space="preserve"> за политиките на национално и местно ниво и интеграцията в политиките за пространствено планиране. Тя позволява динамична оценка и където е приложимо – ревизия на съществуващи управленски политики, определяне на предназначението на земята и т.н. въз основа на прогнози за изменение н</w:t>
      </w:r>
      <w:r w:rsidR="00CB5DA4" w:rsidRPr="006B0A92">
        <w:t xml:space="preserve">а климата. Като илюстрация вж. </w:t>
      </w:r>
      <w:r w:rsidR="00CB5DA4" w:rsidRPr="006B0A92">
        <w:rPr>
          <w:b/>
          <w:i/>
        </w:rPr>
        <w:t>к</w:t>
      </w:r>
      <w:r w:rsidRPr="006B0A92">
        <w:rPr>
          <w:b/>
          <w:i/>
        </w:rPr>
        <w:t>аре 12</w:t>
      </w:r>
      <w:r w:rsidR="002F57C6" w:rsidRPr="006B0A92">
        <w:t>.</w:t>
      </w:r>
    </w:p>
    <w:p w:rsidR="00A66CD9" w:rsidRPr="006B0A92" w:rsidRDefault="00A66CD9" w:rsidP="00863F97">
      <w:pPr>
        <w:pStyle w:val="BodyText"/>
        <w:spacing w:after="60"/>
      </w:pPr>
      <w:r w:rsidRPr="006B0A92">
        <w:t>Въз основа на този анализ считаме, че приоритизацията на опциите, описани в този доклад, трябва да следва ед</w:t>
      </w:r>
      <w:r w:rsidR="002F57C6" w:rsidRPr="006B0A92">
        <w:t>ин минимален набор от принципи:</w:t>
      </w:r>
    </w:p>
    <w:p w:rsidR="00A66CD9" w:rsidRPr="006B0A92" w:rsidRDefault="00A66CD9" w:rsidP="00863F97">
      <w:pPr>
        <w:pStyle w:val="BodyText"/>
        <w:numPr>
          <w:ilvl w:val="0"/>
          <w:numId w:val="80"/>
        </w:numPr>
        <w:spacing w:after="60"/>
      </w:pPr>
      <w:r w:rsidRPr="006B0A92">
        <w:t>Независимо от техническата или финансова оценка на риска, опциите с най-висок приоритет трябва да са кохерентни. Ако една опция се счита за важна, всички опции, които осигуряват предпоставки за изпълнението й, трябва да имат същия или по-висок приоритет. Например може да се очаква, че приоритизирането на зелена инфраструктура на локално и местно ниво без адекватни модели и прогнози за изменението на климата и за екосистемите (или най-малкото приближения за такива прогнози, основани на задълбочено експертно и традиционно знания за целевата територия) може да има обратен ефект и да доведе до по-нататъшна деградация на екосистемите и намаляване на предос</w:t>
      </w:r>
      <w:r w:rsidR="002F57C6" w:rsidRPr="006B0A92">
        <w:t>тавянето на екосистемни услуги.</w:t>
      </w:r>
    </w:p>
    <w:p w:rsidR="00A66CD9" w:rsidRPr="006B0A92" w:rsidRDefault="00A66CD9" w:rsidP="00863F97">
      <w:pPr>
        <w:pStyle w:val="BodyText"/>
        <w:numPr>
          <w:ilvl w:val="0"/>
          <w:numId w:val="80"/>
        </w:numPr>
        <w:spacing w:after="60"/>
      </w:pPr>
      <w:r w:rsidRPr="006B0A92">
        <w:t>На всички нива на определяне на политики и вземане на решение, компромисите следва да се разглеждат от</w:t>
      </w:r>
      <w:r w:rsidR="003F3D3D">
        <w:t xml:space="preserve"> холистична перспектива и да вз</w:t>
      </w:r>
      <w:r w:rsidRPr="006B0A92">
        <w:t xml:space="preserve">емат предвид всички екосистемни услуги, които са от значение за дадената територия. Особено е важно в анализа да не бъдат пропускани регулиращите услуги, които са мощен инструмент за АИК, с позоваване на липсваща информация. Оптимизирането на управлението на екосистемите за отделна екосистемна </w:t>
      </w:r>
      <w:r w:rsidR="003F3D3D" w:rsidRPr="006B0A92">
        <w:t>услуга</w:t>
      </w:r>
      <w:r w:rsidRPr="006B0A92">
        <w:t xml:space="preserve"> или група екосистемни услуги не е приемливо, независимо колко важни са тез</w:t>
      </w:r>
      <w:r w:rsidR="002F57C6" w:rsidRPr="006B0A92">
        <w:t>и услуги са за плановия район.</w:t>
      </w:r>
    </w:p>
    <w:p w:rsidR="00A66CD9" w:rsidRPr="006B0A92" w:rsidRDefault="00A66CD9" w:rsidP="00863F97">
      <w:pPr>
        <w:pStyle w:val="BodyText"/>
        <w:numPr>
          <w:ilvl w:val="0"/>
          <w:numId w:val="80"/>
        </w:numPr>
      </w:pPr>
      <w:r w:rsidRPr="006B0A92">
        <w:t xml:space="preserve">Методиката за приоритизиране не може да съдържа само „меки“ мерки като обучение и повишаване на осведомеността. ЕСП-АИК изисква предоставянето на екосистемни услуги и съответно опции за адаптация от групи III, IV и V, подходящи за местните условия, трябва да бъдат представени дори ако техните технически, </w:t>
      </w:r>
      <w:r w:rsidR="003F3D3D" w:rsidRPr="006B0A92">
        <w:t>финансови</w:t>
      </w:r>
      <w:r w:rsidRPr="006B0A92">
        <w:t xml:space="preserve">, управленски и др. </w:t>
      </w:r>
      <w:r w:rsidR="003F3D3D" w:rsidRPr="006B0A92">
        <w:t>оперативни</w:t>
      </w:r>
      <w:r w:rsidRPr="006B0A92">
        <w:t xml:space="preserve"> рискове са по-високи от п</w:t>
      </w:r>
      <w:r w:rsidR="002F57C6" w:rsidRPr="006B0A92">
        <w:t>одобни рискове за „меки“ мерки.</w:t>
      </w:r>
    </w:p>
    <w:p w:rsidR="00A66CD9" w:rsidRPr="006B0A92" w:rsidRDefault="00A66CD9" w:rsidP="00F73FF3">
      <w:pPr>
        <w:pStyle w:val="BodyText"/>
      </w:pPr>
      <w:r w:rsidRPr="006B0A92">
        <w:t xml:space="preserve">Вземайки предвид така очертания набор от </w:t>
      </w:r>
      <w:r w:rsidR="003F3D3D" w:rsidRPr="006B0A92">
        <w:t>критерии</w:t>
      </w:r>
      <w:r w:rsidRPr="006B0A92">
        <w:t xml:space="preserve">, предлагаме на вниманието на служителите, отговарящи за създаването на политики, както и на </w:t>
      </w:r>
      <w:r w:rsidRPr="006B0A92">
        <w:lastRenderedPageBreak/>
        <w:t>заинтересованите страни, следния подбор и приоритизация на опц</w:t>
      </w:r>
      <w:r w:rsidR="002F57C6" w:rsidRPr="006B0A92">
        <w:t>ии измежду представените в 3.1:</w:t>
      </w:r>
    </w:p>
    <w:p w:rsidR="00B96FA9" w:rsidRPr="00545BCB" w:rsidRDefault="009E180F" w:rsidP="00545BCB">
      <w:pPr>
        <w:pStyle w:val="TablesandFiguresHeading"/>
      </w:pPr>
      <w:bookmarkStart w:id="440" w:name="_Toc530041176"/>
      <w:r w:rsidRPr="00545BCB">
        <w:t xml:space="preserve">Таблица </w:t>
      </w:r>
      <w:fldSimple w:instr=" SEQ Table \* ARABIC ">
        <w:r w:rsidRPr="00545BCB">
          <w:t>10</w:t>
        </w:r>
      </w:fldSimple>
      <w:r w:rsidRPr="00545BCB">
        <w:t>.</w:t>
      </w:r>
      <w:r w:rsidR="00B96FA9" w:rsidRPr="00545BCB">
        <w:t xml:space="preserve"> Предложение за класиране по важност на опции за АИК</w:t>
      </w:r>
      <w:bookmarkEnd w:id="440"/>
    </w:p>
    <w:tbl>
      <w:tblPr>
        <w:tblW w:w="935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704"/>
        <w:gridCol w:w="8646"/>
      </w:tblGrid>
      <w:tr w:rsidR="00A66CD9" w:rsidRPr="006B0A92" w:rsidTr="002F1133">
        <w:trPr>
          <w:trHeight w:val="36"/>
          <w:jc w:val="center"/>
        </w:trPr>
        <w:tc>
          <w:tcPr>
            <w:tcW w:w="704" w:type="dxa"/>
            <w:tcBorders>
              <w:top w:val="single" w:sz="4" w:space="0" w:color="5B9BD5"/>
              <w:left w:val="single" w:sz="4" w:space="0" w:color="5B9BD5"/>
              <w:bottom w:val="single" w:sz="4" w:space="0" w:color="5B9BD5"/>
              <w:right w:val="single" w:sz="4" w:space="0" w:color="5B9BD5"/>
            </w:tcBorders>
            <w:shd w:val="clear" w:color="auto" w:fill="365F91"/>
            <w:hideMark/>
          </w:tcPr>
          <w:p w:rsidR="00A66CD9" w:rsidRPr="006B0A92" w:rsidRDefault="00A66CD9" w:rsidP="002F1133">
            <w:pPr>
              <w:spacing w:before="60" w:after="60" w:line="240" w:lineRule="auto"/>
              <w:rPr>
                <w:rFonts w:asciiTheme="minorHAnsi" w:eastAsia="Times New Roman" w:hAnsiTheme="minorHAnsi" w:cstheme="minorHAnsi"/>
                <w:b/>
                <w:bCs/>
                <w:color w:val="FFFFFF" w:themeColor="background1"/>
                <w:szCs w:val="24"/>
                <w:lang w:val="bg-BG"/>
              </w:rPr>
            </w:pPr>
            <w:r w:rsidRPr="006B0A92">
              <w:rPr>
                <w:rFonts w:asciiTheme="minorHAnsi" w:eastAsia="Times New Roman" w:hAnsiTheme="minorHAnsi" w:cstheme="minorHAnsi"/>
                <w:b/>
                <w:bCs/>
                <w:color w:val="FFFFFF" w:themeColor="background1"/>
                <w:szCs w:val="24"/>
                <w:lang w:val="bg-BG"/>
              </w:rPr>
              <w:t xml:space="preserve">Ранг </w:t>
            </w:r>
          </w:p>
        </w:tc>
        <w:tc>
          <w:tcPr>
            <w:tcW w:w="8646" w:type="dxa"/>
            <w:tcBorders>
              <w:top w:val="single" w:sz="4" w:space="0" w:color="5B9BD5"/>
              <w:left w:val="single" w:sz="4" w:space="0" w:color="5B9BD5"/>
              <w:bottom w:val="single" w:sz="4" w:space="0" w:color="5B9BD5"/>
              <w:right w:val="single" w:sz="4" w:space="0" w:color="5B9BD5"/>
            </w:tcBorders>
            <w:shd w:val="clear" w:color="auto" w:fill="365F91"/>
            <w:hideMark/>
          </w:tcPr>
          <w:p w:rsidR="00A66CD9" w:rsidRPr="006B0A92" w:rsidRDefault="00A66CD9" w:rsidP="002F1133">
            <w:pPr>
              <w:spacing w:before="60" w:after="60" w:line="240" w:lineRule="auto"/>
              <w:ind w:left="360"/>
              <w:jc w:val="center"/>
              <w:rPr>
                <w:rFonts w:asciiTheme="minorHAnsi" w:eastAsia="Times New Roman" w:hAnsiTheme="minorHAnsi" w:cstheme="minorHAnsi"/>
                <w:b/>
                <w:bCs/>
                <w:color w:val="FFFFFF" w:themeColor="background1"/>
                <w:szCs w:val="24"/>
                <w:lang w:val="bg-BG"/>
              </w:rPr>
            </w:pPr>
            <w:r w:rsidRPr="006B0A92">
              <w:rPr>
                <w:rFonts w:asciiTheme="minorHAnsi" w:eastAsia="Times New Roman" w:hAnsiTheme="minorHAnsi" w:cstheme="minorHAnsi"/>
                <w:b/>
                <w:bCs/>
                <w:color w:val="FFFFFF" w:themeColor="background1"/>
                <w:szCs w:val="24"/>
                <w:lang w:val="bg-BG"/>
              </w:rPr>
              <w:t xml:space="preserve">Опция/опции </w:t>
            </w:r>
          </w:p>
        </w:tc>
      </w:tr>
      <w:tr w:rsidR="002F1133" w:rsidRPr="0038056C" w:rsidTr="002F1133">
        <w:trPr>
          <w:trHeight w:val="808"/>
          <w:jc w:val="center"/>
        </w:trPr>
        <w:tc>
          <w:tcPr>
            <w:tcW w:w="704"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spacing w:before="40" w:after="4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1.</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 xml:space="preserve">Разработване и приемане на нови стратегия за биоразнообразие и план за действие, както и нова стратегия за зелена инфраструктура, разглеждащи екосистемно-базираното управление, консервация, </w:t>
            </w:r>
            <w:r w:rsidR="003F3D3D" w:rsidRPr="007246C4">
              <w:rPr>
                <w:rFonts w:asciiTheme="minorHAnsi" w:eastAsia="Times New Roman" w:hAnsiTheme="minorHAnsi" w:cstheme="minorHAnsi"/>
                <w:color w:val="000000"/>
                <w:sz w:val="22"/>
                <w:lang w:val="bg-BG"/>
              </w:rPr>
              <w:t>възстановяване</w:t>
            </w:r>
            <w:r w:rsidRPr="007246C4">
              <w:rPr>
                <w:rFonts w:asciiTheme="minorHAnsi" w:eastAsia="Times New Roman" w:hAnsiTheme="minorHAnsi" w:cstheme="minorHAnsi"/>
                <w:color w:val="000000"/>
                <w:sz w:val="22"/>
                <w:lang w:val="bg-BG"/>
              </w:rPr>
              <w:t xml:space="preserve"> и АИК </w:t>
            </w:r>
          </w:p>
        </w:tc>
      </w:tr>
      <w:tr w:rsidR="002F1133" w:rsidRPr="0038056C" w:rsidTr="002F1133">
        <w:trPr>
          <w:trHeight w:val="338"/>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 xml:space="preserve">Преглед и изменение на законодателството и подзаконовите нормативни актове в сектор „Околна среда” и свързаните сектори, за да съответства на новата стратегия за биологичното разнообразие и стратегия за зелена инфраструктура </w:t>
            </w:r>
          </w:p>
        </w:tc>
      </w:tr>
      <w:tr w:rsidR="002F1133" w:rsidRPr="0038056C" w:rsidTr="002F1133">
        <w:trPr>
          <w:trHeight w:val="338"/>
          <w:jc w:val="center"/>
        </w:trPr>
        <w:tc>
          <w:tcPr>
            <w:tcW w:w="704" w:type="dxa"/>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2.</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 xml:space="preserve">Интердисциплинарни екипи и центрове за върхови постижения </w:t>
            </w:r>
          </w:p>
        </w:tc>
      </w:tr>
      <w:tr w:rsidR="002F1133" w:rsidRPr="0038056C" w:rsidTr="002F1133">
        <w:trPr>
          <w:trHeight w:val="217"/>
          <w:jc w:val="center"/>
        </w:trPr>
        <w:tc>
          <w:tcPr>
            <w:tcW w:w="704" w:type="dxa"/>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3.</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hAnsiTheme="minorHAnsi" w:cstheme="minorHAnsi"/>
                <w:sz w:val="22"/>
                <w:lang w:val="bg-BG"/>
              </w:rPr>
              <w:t>Въвеждане на екосистемен мониторинг и екосистемно базирана стратегическа екологична оценка /оценка въздействието върху околната среда</w:t>
            </w:r>
            <w:r w:rsidRPr="007246C4">
              <w:rPr>
                <w:rFonts w:asciiTheme="minorHAnsi" w:eastAsia="Times New Roman" w:hAnsiTheme="minorHAnsi" w:cstheme="minorHAnsi"/>
                <w:color w:val="000000"/>
                <w:sz w:val="22"/>
                <w:lang w:val="bg-BG"/>
              </w:rPr>
              <w:t xml:space="preserve"> </w:t>
            </w:r>
          </w:p>
        </w:tc>
      </w:tr>
      <w:tr w:rsidR="002F1133" w:rsidRPr="0038056C" w:rsidTr="002F1133">
        <w:trPr>
          <w:trHeight w:val="217"/>
          <w:jc w:val="center"/>
        </w:trPr>
        <w:tc>
          <w:tcPr>
            <w:tcW w:w="704"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4.</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 xml:space="preserve">Открито предоставяне на данни за публично ползване </w:t>
            </w:r>
          </w:p>
        </w:tc>
      </w:tr>
      <w:tr w:rsidR="002F1133" w:rsidRPr="0038056C" w:rsidTr="002F1133">
        <w:trPr>
          <w:trHeight w:val="217"/>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Комуникация и инструменти за информирано приоритизиране на изследванията и практическите дейности</w:t>
            </w:r>
          </w:p>
        </w:tc>
      </w:tr>
      <w:tr w:rsidR="002F1133" w:rsidRPr="0038056C" w:rsidTr="002F1133">
        <w:trPr>
          <w:trHeight w:val="217"/>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Предоставяне на възможност за споделяне и обмен между доброволци</w:t>
            </w:r>
          </w:p>
        </w:tc>
      </w:tr>
      <w:tr w:rsidR="002F1133" w:rsidRPr="0038056C" w:rsidTr="002F1133">
        <w:trPr>
          <w:trHeight w:val="217"/>
          <w:jc w:val="center"/>
        </w:trPr>
        <w:tc>
          <w:tcPr>
            <w:tcW w:w="704"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5.</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 xml:space="preserve">Привеждане на регионалните и местни стратегии за адаптация в съответствие с </w:t>
            </w:r>
            <w:r w:rsidR="003F3D3D" w:rsidRPr="007246C4">
              <w:rPr>
                <w:rFonts w:asciiTheme="minorHAnsi" w:eastAsia="Times New Roman" w:hAnsiTheme="minorHAnsi" w:cstheme="minorHAnsi"/>
                <w:color w:val="000000"/>
                <w:sz w:val="22"/>
                <w:lang w:val="bg-BG"/>
              </w:rPr>
              <w:t>промените</w:t>
            </w:r>
            <w:r w:rsidRPr="007246C4">
              <w:rPr>
                <w:rFonts w:asciiTheme="minorHAnsi" w:eastAsia="Times New Roman" w:hAnsiTheme="minorHAnsi" w:cstheme="minorHAnsi"/>
                <w:color w:val="000000"/>
                <w:sz w:val="22"/>
                <w:lang w:val="bg-BG"/>
              </w:rPr>
              <w:t xml:space="preserve"> в ЗОИК и </w:t>
            </w:r>
            <w:r w:rsidR="003F3D3D" w:rsidRPr="007246C4">
              <w:rPr>
                <w:rFonts w:asciiTheme="minorHAnsi" w:eastAsia="Times New Roman" w:hAnsiTheme="minorHAnsi" w:cstheme="minorHAnsi"/>
                <w:color w:val="000000"/>
                <w:sz w:val="22"/>
                <w:lang w:val="bg-BG"/>
              </w:rPr>
              <w:t>стратегически</w:t>
            </w:r>
            <w:r w:rsidRPr="007246C4">
              <w:rPr>
                <w:rFonts w:asciiTheme="minorHAnsi" w:eastAsia="Times New Roman" w:hAnsiTheme="minorHAnsi" w:cstheme="minorHAnsi"/>
                <w:color w:val="000000"/>
                <w:sz w:val="22"/>
                <w:lang w:val="bg-BG"/>
              </w:rPr>
              <w:t xml:space="preserve"> те и законодателни документи в сектор БР &amp; ЕС</w:t>
            </w:r>
          </w:p>
        </w:tc>
      </w:tr>
      <w:tr w:rsidR="002F1133" w:rsidRPr="0038056C" w:rsidTr="002F1133">
        <w:trPr>
          <w:trHeight w:val="217"/>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Местно развитие и справедлив достъп до екосистемни услуги</w:t>
            </w:r>
          </w:p>
        </w:tc>
      </w:tr>
      <w:tr w:rsidR="002F1133" w:rsidRPr="0038056C" w:rsidTr="002F1133">
        <w:trPr>
          <w:trHeight w:val="217"/>
          <w:jc w:val="center"/>
        </w:trPr>
        <w:tc>
          <w:tcPr>
            <w:tcW w:w="704" w:type="dxa"/>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6.</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Обвързване на вземането на решения, ресурсите и финансирането с ефективната оценка на подобрението в състояние на екосистемите</w:t>
            </w:r>
          </w:p>
        </w:tc>
      </w:tr>
      <w:tr w:rsidR="002F1133" w:rsidRPr="0038056C" w:rsidTr="002F1133">
        <w:trPr>
          <w:trHeight w:val="217"/>
          <w:jc w:val="center"/>
        </w:trPr>
        <w:tc>
          <w:tcPr>
            <w:tcW w:w="704"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7.</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Регионални/местни „червени линии“ за предотвратяване намаляването или загубата на екосистемни услуги от жизнено значение за АИК</w:t>
            </w:r>
          </w:p>
        </w:tc>
      </w:tr>
      <w:tr w:rsidR="002F1133" w:rsidRPr="0038056C" w:rsidTr="002F1133">
        <w:trPr>
          <w:trHeight w:val="217"/>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Регионални/местни програми за консервация и възстановяване, чрез които да се засили предоставянето на екосистемни услуги</w:t>
            </w:r>
          </w:p>
        </w:tc>
      </w:tr>
      <w:tr w:rsidR="002F1133" w:rsidRPr="0038056C" w:rsidTr="002F1133">
        <w:trPr>
          <w:trHeight w:val="217"/>
          <w:jc w:val="center"/>
        </w:trPr>
        <w:tc>
          <w:tcPr>
            <w:tcW w:w="704"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8.</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Възстановяване на екосистемите – възможност за дългосрочна икономическа дейност</w:t>
            </w:r>
          </w:p>
        </w:tc>
      </w:tr>
      <w:tr w:rsidR="002F1133" w:rsidRPr="0038056C" w:rsidTr="002F1133">
        <w:trPr>
          <w:trHeight w:val="592"/>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Въвеждане на нови обучителни програми на всички образователни н</w:t>
            </w:r>
            <w:r w:rsidR="003F3D3D" w:rsidRPr="007246C4">
              <w:rPr>
                <w:rFonts w:asciiTheme="minorHAnsi" w:eastAsia="Times New Roman" w:hAnsiTheme="minorHAnsi" w:cstheme="minorHAnsi"/>
                <w:color w:val="000000"/>
                <w:sz w:val="22"/>
                <w:lang w:val="bg-BG"/>
              </w:rPr>
              <w:t>ива и в неформалното</w:t>
            </w:r>
            <w:r w:rsidRPr="007246C4">
              <w:rPr>
                <w:rFonts w:asciiTheme="minorHAnsi" w:eastAsia="Times New Roman" w:hAnsiTheme="minorHAnsi" w:cstheme="minorHAnsi"/>
                <w:color w:val="000000"/>
                <w:sz w:val="22"/>
                <w:lang w:val="bg-BG"/>
              </w:rPr>
              <w:t xml:space="preserve"> образование</w:t>
            </w:r>
          </w:p>
        </w:tc>
      </w:tr>
      <w:tr w:rsidR="002F1133" w:rsidRPr="0038056C" w:rsidTr="002F1133">
        <w:trPr>
          <w:trHeight w:val="348"/>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Създаване на въглеродни сметки за околната среда</w:t>
            </w:r>
          </w:p>
        </w:tc>
      </w:tr>
      <w:tr w:rsidR="002F1133" w:rsidRPr="0038056C" w:rsidTr="002F1133">
        <w:trPr>
          <w:trHeight w:val="335"/>
          <w:jc w:val="center"/>
        </w:trPr>
        <w:tc>
          <w:tcPr>
            <w:tcW w:w="704" w:type="dxa"/>
            <w:vMerge w:val="restart"/>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9.</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Културни екосистемни услуги за отдих и образование</w:t>
            </w:r>
          </w:p>
        </w:tc>
      </w:tr>
      <w:tr w:rsidR="002F1133" w:rsidRPr="0038056C" w:rsidTr="002F1133">
        <w:trPr>
          <w:trHeight w:val="348"/>
          <w:jc w:val="center"/>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2F1133" w:rsidRPr="006B0A92" w:rsidRDefault="002F1133" w:rsidP="002F1133">
            <w:pPr>
              <w:spacing w:after="0"/>
              <w:jc w:val="center"/>
              <w:rPr>
                <w:rFonts w:asciiTheme="minorHAnsi" w:eastAsia="Times New Roman" w:hAnsiTheme="minorHAnsi" w:cstheme="minorHAnsi"/>
                <w:b/>
                <w:color w:val="000000"/>
                <w:lang w:val="bg-BG"/>
              </w:rPr>
            </w:pP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Използване на генетични ресурси за устойчивост</w:t>
            </w:r>
          </w:p>
        </w:tc>
      </w:tr>
      <w:tr w:rsidR="002F1133" w:rsidRPr="0038056C" w:rsidTr="002F1133">
        <w:trPr>
          <w:trHeight w:val="389"/>
          <w:jc w:val="center"/>
        </w:trPr>
        <w:tc>
          <w:tcPr>
            <w:tcW w:w="704" w:type="dxa"/>
            <w:tcBorders>
              <w:top w:val="single" w:sz="4" w:space="0" w:color="5B9BD5"/>
              <w:left w:val="single" w:sz="4" w:space="0" w:color="5B9BD5"/>
              <w:bottom w:val="single" w:sz="4" w:space="0" w:color="5B9BD5"/>
              <w:right w:val="single" w:sz="4" w:space="0" w:color="5B9BD5"/>
            </w:tcBorders>
            <w:shd w:val="clear" w:color="auto" w:fill="B8CCE4"/>
            <w:vAlign w:val="center"/>
          </w:tcPr>
          <w:p w:rsidR="002F1133" w:rsidRPr="006B0A92" w:rsidRDefault="002F1133" w:rsidP="002F1133">
            <w:pPr>
              <w:pStyle w:val="ListParagraph"/>
              <w:spacing w:before="40" w:after="40"/>
              <w:ind w:left="0"/>
              <w:jc w:val="center"/>
              <w:rPr>
                <w:rFonts w:asciiTheme="minorHAnsi" w:eastAsia="Times New Roman" w:hAnsiTheme="minorHAnsi" w:cstheme="minorHAnsi"/>
                <w:b/>
                <w:color w:val="000000"/>
                <w:lang w:val="bg-BG"/>
              </w:rPr>
            </w:pPr>
            <w:r w:rsidRPr="006B0A92">
              <w:rPr>
                <w:rFonts w:asciiTheme="minorHAnsi" w:hAnsiTheme="minorHAnsi" w:cstheme="minorHAnsi"/>
                <w:b/>
                <w:sz w:val="22"/>
                <w:lang w:val="bg-BG"/>
              </w:rPr>
              <w:t>10.</w:t>
            </w:r>
          </w:p>
        </w:tc>
        <w:tc>
          <w:tcPr>
            <w:tcW w:w="8646" w:type="dxa"/>
            <w:tcBorders>
              <w:top w:val="single" w:sz="4" w:space="0" w:color="5B9BD5"/>
              <w:left w:val="single" w:sz="4" w:space="0" w:color="5B9BD5"/>
              <w:bottom w:val="single" w:sz="4" w:space="0" w:color="5B9BD5"/>
              <w:right w:val="single" w:sz="4" w:space="0" w:color="5B9BD5"/>
            </w:tcBorders>
            <w:hideMark/>
          </w:tcPr>
          <w:p w:rsidR="002F1133" w:rsidRPr="007246C4" w:rsidRDefault="002F1133" w:rsidP="007246C4">
            <w:pPr>
              <w:spacing w:before="40" w:after="40" w:line="240" w:lineRule="auto"/>
              <w:rPr>
                <w:rFonts w:asciiTheme="minorHAnsi" w:eastAsia="Times New Roman" w:hAnsiTheme="minorHAnsi" w:cstheme="minorHAnsi"/>
                <w:color w:val="000000"/>
                <w:sz w:val="22"/>
                <w:lang w:val="bg-BG"/>
              </w:rPr>
            </w:pPr>
            <w:r w:rsidRPr="007246C4">
              <w:rPr>
                <w:rFonts w:asciiTheme="minorHAnsi" w:eastAsia="Times New Roman" w:hAnsiTheme="minorHAnsi" w:cstheme="minorHAnsi"/>
                <w:color w:val="000000"/>
                <w:sz w:val="22"/>
                <w:lang w:val="bg-BG"/>
              </w:rPr>
              <w:t>Целенасочено събиране на сведения за народни обичаи и традиционни познания</w:t>
            </w:r>
          </w:p>
        </w:tc>
      </w:tr>
    </w:tbl>
    <w:p w:rsidR="00312E17" w:rsidRPr="006B0A92" w:rsidRDefault="00010177" w:rsidP="00C42ECF">
      <w:pPr>
        <w:pStyle w:val="Source"/>
        <w:rPr>
          <w:lang w:val="bg-BG"/>
        </w:rPr>
      </w:pPr>
      <w:r w:rsidRPr="006B0A92">
        <w:rPr>
          <w:lang w:val="bg-BG"/>
        </w:rPr>
        <w:t>Забележка: Опции от еднакво значение са с еднакъв ранг в тази таблица. В зависимост от регионалния и местен контекст, те може да са взаимозаменяеми или да се използват едновременно. В случаите, когато прилагането на всички други</w:t>
      </w:r>
      <w:r w:rsidR="003F3D3D">
        <w:rPr>
          <w:lang w:val="bg-BG"/>
        </w:rPr>
        <w:t xml:space="preserve"> </w:t>
      </w:r>
      <w:r w:rsidRPr="006B0A92">
        <w:rPr>
          <w:lang w:val="bg-BG"/>
        </w:rPr>
        <w:t>критерии би класирало дадени опции на еднаква позиция, опциите, които са предпоставка за изпълнението на други опции, получават по-висок ранг.</w:t>
      </w:r>
    </w:p>
    <w:p w:rsidR="00312E17" w:rsidRPr="006B0A92" w:rsidRDefault="00312E17" w:rsidP="00C42ECF">
      <w:pPr>
        <w:pStyle w:val="Heading2"/>
        <w:spacing w:before="300"/>
        <w:rPr>
          <w:rFonts w:cs="Times New Roman"/>
          <w:bCs w:val="0"/>
          <w:color w:val="365F91"/>
        </w:rPr>
      </w:pPr>
      <w:bookmarkStart w:id="441" w:name="_Toc528677373"/>
      <w:bookmarkStart w:id="442" w:name="_Toc530040964"/>
      <w:r w:rsidRPr="006B0A92">
        <w:rPr>
          <w:rFonts w:cs="Times New Roman"/>
          <w:bCs w:val="0"/>
          <w:color w:val="365F91"/>
        </w:rPr>
        <w:t>3.</w:t>
      </w:r>
      <w:r w:rsidR="003D19F4">
        <w:rPr>
          <w:rFonts w:cs="Times New Roman"/>
          <w:bCs w:val="0"/>
          <w:color w:val="365F91"/>
          <w:lang w:val="en-GB"/>
        </w:rPr>
        <w:t>7</w:t>
      </w:r>
      <w:r w:rsidRPr="006B0A92">
        <w:rPr>
          <w:rFonts w:cs="Times New Roman"/>
          <w:bCs w:val="0"/>
          <w:color w:val="365F91"/>
        </w:rPr>
        <w:t xml:space="preserve">. </w:t>
      </w:r>
      <w:r w:rsidRPr="006B0A92">
        <w:rPr>
          <w:rFonts w:cs="Times New Roman"/>
          <w:bCs w:val="0"/>
          <w:color w:val="365F91"/>
        </w:rPr>
        <w:tab/>
        <w:t>Заключения</w:t>
      </w:r>
      <w:bookmarkEnd w:id="441"/>
      <w:bookmarkEnd w:id="442"/>
    </w:p>
    <w:p w:rsidR="00312E17" w:rsidRPr="006B0A92" w:rsidRDefault="002C07CE" w:rsidP="00312E17">
      <w:pPr>
        <w:pStyle w:val="BodyText"/>
        <w:tabs>
          <w:tab w:val="num" w:pos="927"/>
        </w:tabs>
      </w:pPr>
      <w:r w:rsidRPr="006B0A92">
        <w:t xml:space="preserve">Ефективната АИК изисква адаптивно управление на екосистемите в контекста на социално-екологичните системи. Тази концепция изисква прилагането на взаимосвързани </w:t>
      </w:r>
      <w:r w:rsidR="00617B58" w:rsidRPr="006B0A92">
        <w:t>опции</w:t>
      </w:r>
      <w:r w:rsidRPr="006B0A92">
        <w:t xml:space="preserve"> за адаптация от всички пет области, идентифицирани в </w:t>
      </w:r>
      <w:r w:rsidRPr="006B0A92">
        <w:lastRenderedPageBreak/>
        <w:t xml:space="preserve">настоящия доклад: </w:t>
      </w:r>
      <w:r w:rsidR="00516141" w:rsidRPr="006B0A92">
        <w:t xml:space="preserve">институционално </w:t>
      </w:r>
      <w:r w:rsidRPr="006B0A92">
        <w:t xml:space="preserve">управление, управление на знанията, създаване на пространство за биоразнообразие и екосистеми, намаляване на натиска върху биоразнообразието и екосистемите, използване на екосистемни услуги за адаптация.  </w:t>
      </w:r>
    </w:p>
    <w:p w:rsidR="00312E17" w:rsidRPr="006B0A92" w:rsidRDefault="0009368A" w:rsidP="0009368A">
      <w:pPr>
        <w:pStyle w:val="BodyText"/>
      </w:pPr>
      <w:r w:rsidRPr="006B0A92">
        <w:t xml:space="preserve"> </w:t>
      </w:r>
      <w:r w:rsidR="00715B7B" w:rsidRPr="006B0A92">
        <w:t xml:space="preserve">Изборът и приоритизирането на </w:t>
      </w:r>
      <w:r w:rsidR="00516141" w:rsidRPr="006B0A92">
        <w:t>опциите</w:t>
      </w:r>
      <w:r w:rsidR="00715B7B" w:rsidRPr="006B0A92">
        <w:t xml:space="preserve"> за адаптация за </w:t>
      </w:r>
      <w:r w:rsidR="00516141" w:rsidRPr="006B0A92">
        <w:t>дадена територия</w:t>
      </w:r>
      <w:r w:rsidR="00715B7B" w:rsidRPr="006B0A92">
        <w:t xml:space="preserve"> изискват участието на лицата, които разработват политиките и на други заинтересовани страни на регионално и местно равнище. </w:t>
      </w:r>
      <w:r w:rsidR="00516141" w:rsidRPr="006B0A92">
        <w:t>Този процес може да</w:t>
      </w:r>
      <w:r w:rsidR="00715B7B" w:rsidRPr="006B0A92">
        <w:t xml:space="preserve"> доведе до определянето на екологични "червени зони", за да се защитят както биологичното разнообразие, така и предоставянето на важни екосистемни услуги, както и </w:t>
      </w:r>
      <w:r w:rsidR="00516141" w:rsidRPr="006B0A92">
        <w:t xml:space="preserve">до </w:t>
      </w:r>
      <w:r w:rsidR="00715B7B" w:rsidRPr="006B0A92">
        <w:t xml:space="preserve">конкретни оценки на разходите за зелена инфраструктура, възстановяване и опазване на екосистемите и други специфични услуги, които водят до икономически растеж. Също толкова важно е наблюдението на тенденциите в антропогенния натиск върху екосистемите и </w:t>
      </w:r>
      <w:r w:rsidR="00516141" w:rsidRPr="006B0A92">
        <w:t xml:space="preserve">тяхното </w:t>
      </w:r>
      <w:r w:rsidR="00715B7B" w:rsidRPr="006B0A92">
        <w:t xml:space="preserve">развитие. За да се постигне максимална ефективност и намаляване на разходите, следва да се използват оптимално местни данни, например данни от </w:t>
      </w:r>
      <w:r w:rsidR="00516141" w:rsidRPr="006B0A92">
        <w:t>собствен мониторинг</w:t>
      </w:r>
      <w:r w:rsidR="00715B7B" w:rsidRPr="006B0A92">
        <w:t xml:space="preserve"> и оценка на въздействието върху околната среда, местни знания и т.н.</w:t>
      </w:r>
    </w:p>
    <w:p w:rsidR="00312E17" w:rsidRPr="006B0A92" w:rsidRDefault="00FA0886" w:rsidP="0009368A">
      <w:pPr>
        <w:pStyle w:val="BodyText"/>
      </w:pPr>
      <w:r w:rsidRPr="006B0A92">
        <w:t xml:space="preserve"> </w:t>
      </w:r>
      <w:r w:rsidR="00715B7B" w:rsidRPr="006B0A92">
        <w:t xml:space="preserve">За определянето на приоритети и вземането на решение относно компромисите при използването на екосистемите за оптимизиране на желаното предоставяне на различни видове екосистемни услуги е важен подходът за </w:t>
      </w:r>
      <w:r w:rsidR="003F3D3D">
        <w:t>много</w:t>
      </w:r>
      <w:r w:rsidR="00516141" w:rsidRPr="006B0A92">
        <w:t>критериен</w:t>
      </w:r>
      <w:r w:rsidR="00715B7B" w:rsidRPr="006B0A92">
        <w:t xml:space="preserve"> анализ. Този подход следва да взима под внимание връзките между </w:t>
      </w:r>
      <w:r w:rsidR="00516141" w:rsidRPr="006B0A92">
        <w:t>опциите</w:t>
      </w:r>
      <w:r w:rsidR="00715B7B" w:rsidRPr="006B0A92">
        <w:t xml:space="preserve"> за адапт</w:t>
      </w:r>
      <w:r w:rsidR="00516141" w:rsidRPr="006B0A92">
        <w:t>ация</w:t>
      </w:r>
      <w:r w:rsidR="00715B7B" w:rsidRPr="006B0A92">
        <w:t xml:space="preserve"> (представени подробно в Глава 3 и </w:t>
      </w:r>
      <w:r w:rsidR="00A3433D" w:rsidRPr="006B0A92">
        <w:rPr>
          <w:b/>
          <w:i/>
        </w:rPr>
        <w:t>п</w:t>
      </w:r>
      <w:r w:rsidR="00715B7B" w:rsidRPr="006B0A92">
        <w:rPr>
          <w:b/>
          <w:i/>
        </w:rPr>
        <w:t>риложение 2</w:t>
      </w:r>
      <w:r w:rsidR="00715B7B" w:rsidRPr="006B0A92">
        <w:t xml:space="preserve">), за да се избегне лошо управление на екосистемите и </w:t>
      </w:r>
      <w:r w:rsidR="00827C3E" w:rsidRPr="006B0A92">
        <w:t xml:space="preserve">влошаване на </w:t>
      </w:r>
      <w:r w:rsidR="00715B7B" w:rsidRPr="006B0A92">
        <w:t xml:space="preserve">тяхното </w:t>
      </w:r>
      <w:r w:rsidR="00827C3E" w:rsidRPr="006B0A92">
        <w:t>състояние</w:t>
      </w:r>
      <w:r w:rsidR="00715B7B" w:rsidRPr="006B0A92">
        <w:t xml:space="preserve"> или загуба</w:t>
      </w:r>
      <w:r w:rsidR="00827C3E" w:rsidRPr="006B0A92">
        <w:t>та им</w:t>
      </w:r>
      <w:r w:rsidR="00715B7B" w:rsidRPr="006B0A92">
        <w:t xml:space="preserve">, както и </w:t>
      </w:r>
      <w:r w:rsidR="00827C3E" w:rsidRPr="006B0A92">
        <w:t>свързаната с това</w:t>
      </w:r>
      <w:r w:rsidR="00715B7B" w:rsidRPr="006B0A92">
        <w:t xml:space="preserve"> загуба на екосистемни услуги. Пространствен</w:t>
      </w:r>
      <w:r w:rsidR="00516141" w:rsidRPr="006B0A92">
        <w:t>о експлицитн</w:t>
      </w:r>
      <w:r w:rsidR="00715B7B" w:rsidRPr="006B0A92">
        <w:t xml:space="preserve">ото представяне е особено полезно за </w:t>
      </w:r>
      <w:r w:rsidR="004E7D22" w:rsidRPr="006B0A92">
        <w:t>визуализация</w:t>
      </w:r>
      <w:r w:rsidR="00715B7B" w:rsidRPr="006B0A92">
        <w:t xml:space="preserve"> и проучване на </w:t>
      </w:r>
      <w:r w:rsidR="004E7D22" w:rsidRPr="006B0A92">
        <w:t>тенденциите</w:t>
      </w:r>
      <w:r w:rsidR="00715B7B" w:rsidRPr="006B0A92">
        <w:t xml:space="preserve"> на производство и потребление на екосистемни услуги и факторите, свързани с изменението на климата, които могат да доведат до намаляване на предоставянето на екосистемни услуги</w:t>
      </w:r>
      <w:r w:rsidR="0009368A" w:rsidRPr="006B0A92">
        <w:t>.</w:t>
      </w:r>
    </w:p>
    <w:p w:rsidR="00312E17" w:rsidRPr="006B0A92" w:rsidRDefault="009D131A" w:rsidP="009D131A">
      <w:pPr>
        <w:pStyle w:val="BodyText"/>
      </w:pPr>
      <w:r w:rsidRPr="006B0A92">
        <w:t xml:space="preserve"> </w:t>
      </w:r>
      <w:r w:rsidR="00715B7B" w:rsidRPr="006B0A92">
        <w:t>Използването на екосистемни услуги, които понастоящем се пренебрегват от стратегическата и правната рамка, може да бъде особено полезно за икономическото развитие на по-малките общности, както и да бъде фактор за равен достъп до тези екосистемни услуги на уязвими социални групи,</w:t>
      </w:r>
      <w:r w:rsidR="003F3D3D">
        <w:t xml:space="preserve"> </w:t>
      </w:r>
      <w:r w:rsidR="00715B7B" w:rsidRPr="006B0A92">
        <w:t xml:space="preserve">които </w:t>
      </w:r>
      <w:r w:rsidR="00516141" w:rsidRPr="006B0A92">
        <w:t>са ограничени в разполагаемите</w:t>
      </w:r>
      <w:r w:rsidR="00715B7B" w:rsidRPr="006B0A92">
        <w:t xml:space="preserve"> средства и мобилност</w:t>
      </w:r>
      <w:r w:rsidR="00516141" w:rsidRPr="006B0A92">
        <w:t>та си</w:t>
      </w:r>
      <w:r w:rsidRPr="006B0A92">
        <w:t>.</w:t>
      </w:r>
    </w:p>
    <w:p w:rsidR="002B164D" w:rsidRPr="006B0A92" w:rsidRDefault="002B164D" w:rsidP="00A3433D">
      <w:pPr>
        <w:rPr>
          <w:lang w:val="bg-BG"/>
        </w:rPr>
      </w:pPr>
    </w:p>
    <w:p w:rsidR="00A55BAE" w:rsidRPr="006B0A92" w:rsidRDefault="00A55BAE" w:rsidP="006D3374">
      <w:pPr>
        <w:pStyle w:val="Normal1"/>
        <w:spacing w:after="120"/>
        <w:rPr>
          <w:rFonts w:ascii="Times New Roman" w:hAnsi="Times New Roman" w:cs="Times New Roman"/>
          <w:sz w:val="24"/>
          <w:szCs w:val="24"/>
        </w:rPr>
        <w:sectPr w:rsidR="00A55BAE" w:rsidRPr="006B0A92" w:rsidSect="00140853">
          <w:pgSz w:w="11906" w:h="16838"/>
          <w:pgMar w:top="1411" w:right="1411" w:bottom="1411" w:left="1411" w:header="709" w:footer="709" w:gutter="0"/>
          <w:cols w:space="708"/>
          <w:docGrid w:linePitch="360"/>
        </w:sectPr>
      </w:pPr>
    </w:p>
    <w:p w:rsidR="00A55BAE" w:rsidRPr="006B0A92" w:rsidRDefault="00E46AED" w:rsidP="005F7251">
      <w:pPr>
        <w:pStyle w:val="Heading1"/>
      </w:pPr>
      <w:bookmarkStart w:id="443" w:name="_Toc528677374"/>
      <w:bookmarkStart w:id="444" w:name="_Toc530040965"/>
      <w:r w:rsidRPr="006B0A92">
        <w:lastRenderedPageBreak/>
        <w:t>Библиография</w:t>
      </w:r>
      <w:bookmarkEnd w:id="443"/>
      <w:bookmarkEnd w:id="444"/>
    </w:p>
    <w:p w:rsidR="00312E17" w:rsidRPr="006B0A92" w:rsidRDefault="00312E17" w:rsidP="00312E17">
      <w:pPr>
        <w:ind w:left="720" w:hanging="720"/>
        <w:rPr>
          <w:rFonts w:cs="Times New Roman"/>
          <w:szCs w:val="24"/>
          <w:lang w:val="bg-BG"/>
        </w:rPr>
      </w:pPr>
      <w:r w:rsidRPr="006B0A92">
        <w:rPr>
          <w:rFonts w:cs="Times New Roman"/>
          <w:szCs w:val="24"/>
          <w:lang w:val="bg-BG"/>
        </w:rPr>
        <w:t>Alexandrov, V. (Ed.). 2011. Методи за мониторинг, оценка и въздействие на сушата в България, S., p. 171.</w:t>
      </w:r>
    </w:p>
    <w:p w:rsidR="00312E17" w:rsidRPr="006B0A92" w:rsidRDefault="00312E17" w:rsidP="00312E17">
      <w:pPr>
        <w:ind w:left="720" w:hanging="720"/>
        <w:rPr>
          <w:rStyle w:val="Hyperlink"/>
          <w:szCs w:val="24"/>
          <w:lang w:val="bg-BG"/>
        </w:rPr>
      </w:pPr>
      <w:r w:rsidRPr="006B0A92">
        <w:rPr>
          <w:szCs w:val="24"/>
          <w:lang w:val="bg-BG"/>
        </w:rPr>
        <w:t xml:space="preserve">Alexandrov, V., ed. 2010. Климатични промени, второ издание [Climate Changes, second ed.].  </w:t>
      </w:r>
      <w:hyperlink r:id="rId44" w:history="1">
        <w:r w:rsidRPr="006B0A92">
          <w:rPr>
            <w:rStyle w:val="Hyperlink"/>
            <w:rFonts w:cs="Times New Roman"/>
            <w:szCs w:val="24"/>
            <w:lang w:val="bg-BG"/>
          </w:rPr>
          <w:t>http://meteorology.meteo.bg/bro6ura.pdf</w:t>
        </w:r>
      </w:hyperlink>
      <w:r w:rsidRPr="006B0A92">
        <w:rPr>
          <w:rStyle w:val="Hyperlink"/>
          <w:color w:val="auto"/>
          <w:szCs w:val="24"/>
          <w:u w:val="none"/>
          <w:lang w:val="bg-BG"/>
        </w:rPr>
        <w:t xml:space="preserve"> .</w:t>
      </w:r>
    </w:p>
    <w:p w:rsidR="00312E17" w:rsidRPr="006B0A92" w:rsidRDefault="00312E17" w:rsidP="00312E17">
      <w:pPr>
        <w:ind w:left="720" w:hanging="720"/>
        <w:rPr>
          <w:rFonts w:cs="Times New Roman"/>
          <w:szCs w:val="24"/>
          <w:lang w:val="bg-BG"/>
        </w:rPr>
      </w:pPr>
      <w:r w:rsidRPr="006B0A92">
        <w:rPr>
          <w:rFonts w:cs="Times New Roman"/>
          <w:szCs w:val="24"/>
          <w:lang w:val="bg-BG"/>
        </w:rPr>
        <w:t>BenDor, T., Lester, T. W., Livengood, A., Davis, A., &amp; Yonavjak, L. (2015). Estimating the size and impact of the ecological restoration economy. PloS one, 10(6), e0128339.</w:t>
      </w:r>
    </w:p>
    <w:p w:rsidR="00312E17" w:rsidRPr="006B0A92" w:rsidRDefault="00312E17" w:rsidP="00312E17">
      <w:pPr>
        <w:ind w:left="720" w:hanging="720"/>
        <w:rPr>
          <w:rFonts w:cs="Times New Roman"/>
          <w:szCs w:val="24"/>
          <w:lang w:val="bg-BG"/>
        </w:rPr>
      </w:pPr>
      <w:r w:rsidRPr="006B0A92">
        <w:rPr>
          <w:rFonts w:cs="Times New Roman"/>
          <w:szCs w:val="24"/>
          <w:lang w:val="bg-BG"/>
        </w:rPr>
        <w:t>Bertzky, M., B. Dickson, R. Galt, E. Glen, M. Harley, N. Hodgson, G. Keder, I. Lysenko, M. Pooley, C. Ravilious, T. Sajwaj, R. Schiopu, Y. de Soye &amp; G. Tucker 2010. Impacts of climate change and selected renewable energy infrastructures on EU biodiversity and the Natura 2000 network: Summary Report. European Commission and International Union for Conservation of Nature, Brussels.</w:t>
      </w:r>
    </w:p>
    <w:p w:rsidR="00312E17" w:rsidRPr="006B0A92" w:rsidRDefault="00715B7B" w:rsidP="00312E17">
      <w:pPr>
        <w:ind w:left="720" w:hanging="720"/>
        <w:rPr>
          <w:lang w:val="bg-BG"/>
        </w:rPr>
      </w:pPr>
      <w:r w:rsidRPr="006B0A92">
        <w:rPr>
          <w:rFonts w:cs="Times New Roman"/>
          <w:szCs w:val="24"/>
          <w:lang w:val="bg-BG"/>
        </w:rPr>
        <w:t xml:space="preserve">Bratanova-Doncheva, S., Chipev, N., Gocheva, K., Vergiev, St., Fikova, R. (2017a). </w:t>
      </w:r>
      <w:r w:rsidR="00312E17" w:rsidRPr="006B0A92">
        <w:rPr>
          <w:lang w:val="bg-BG"/>
        </w:rPr>
        <w:t>Methodological Framework for assessment and mapping of ecosystem condition and ecosystem services in Bulgaria, Part A Conceptual basis and principles of application. Clorind, 2017, ISBN 978-619-7379-21-1</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Bratanova-Doncheva, S., Zhiyanski, M., Mondeshka. M., Yordanov, Y., Apostolova, I., Sopotlieva, D., Velev, N., Rafailova, E., Bobeva, A., Uzunov., Y., Karamfilov, V., Vergiev, St., Gocheva, K., Fikova, R., Chipev, N. (2017b). </w:t>
      </w:r>
      <w:r w:rsidRPr="006B0A92">
        <w:rPr>
          <w:lang w:val="bg-BG"/>
        </w:rPr>
        <w:t>Methodological Framework for assessment and mapping of ecosystem condition and ecosystem services in Bulgaria, Part C Guide for the in-situ verification of the assessment of ecosystems conditions and services. Clorind, 2017, ISBN 978-619-7379-23-5</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Brooke, C. 2008. Conservation and Adaptation to Climate Change. </w:t>
      </w:r>
      <w:hyperlink r:id="rId45" w:history="1">
        <w:r w:rsidRPr="006B0A92">
          <w:rPr>
            <w:rStyle w:val="Hyperlink"/>
            <w:rFonts w:cs="Times New Roman"/>
            <w:szCs w:val="24"/>
            <w:lang w:val="bg-BG"/>
          </w:rPr>
          <w:t>http://resilienciamexico.com/wp-content/uploads/2017/02/Conservation-Adaptation-to-Climate-Change-2008-b-1.pdf</w:t>
        </w:r>
      </w:hyperlink>
      <w:r w:rsidRPr="006B0A92">
        <w:rPr>
          <w:rFonts w:cs="Times New Roman"/>
          <w:szCs w:val="24"/>
          <w:lang w:val="bg-BG"/>
        </w:rPr>
        <w:t xml:space="preserve"> .</w:t>
      </w:r>
    </w:p>
    <w:p w:rsidR="00312E17" w:rsidRPr="006B0A92" w:rsidRDefault="00312E17" w:rsidP="00312E17">
      <w:pPr>
        <w:ind w:left="720" w:hanging="720"/>
        <w:rPr>
          <w:rFonts w:cs="Times New Roman"/>
          <w:szCs w:val="24"/>
          <w:lang w:val="bg-BG"/>
        </w:rPr>
      </w:pPr>
      <w:r w:rsidRPr="006B0A92">
        <w:rPr>
          <w:rFonts w:cs="Times New Roman"/>
          <w:szCs w:val="24"/>
          <w:lang w:val="bg-BG"/>
        </w:rPr>
        <w:t>Brown, J. H., Gupta, V. K., Li, B. L., Milne, B. T., Restrepo, C., &amp; West, G. B. (2002). The fractal nature of nature: power laws, ecological complexity and biodiversity. Philosophical Transactions of the Royal Society of London B: Biological Sciences, 357(1421), 619-626.</w:t>
      </w:r>
    </w:p>
    <w:p w:rsidR="00312E17" w:rsidRPr="006B0A92" w:rsidRDefault="00312E17" w:rsidP="00312E17">
      <w:pPr>
        <w:ind w:left="720" w:hanging="720"/>
        <w:rPr>
          <w:lang w:val="bg-BG"/>
        </w:rPr>
      </w:pPr>
      <w:r w:rsidRPr="006B0A92">
        <w:rPr>
          <w:rFonts w:cs="Times New Roman"/>
          <w:szCs w:val="24"/>
          <w:lang w:val="bg-BG"/>
        </w:rPr>
        <w:t xml:space="preserve">Chipev, N., Bratanova-Doncheva, S., Gocheva, K., Zhiyanski, M., Mondeshka, M., Yordanov, Y., Apostolova, I.,  Sopotlieva, D., Velev, N.,  Rafailova, E., Uzunov, Y., Karamfilov, V., Fikova, R., Vergiev, S. ). </w:t>
      </w:r>
      <w:r w:rsidRPr="006B0A92">
        <w:rPr>
          <w:lang w:val="bg-BG"/>
        </w:rPr>
        <w:t>Methodological Framework for assessment and mapping of ecosystem condition and ecosystem services in Bulgaria, Part D Guide for monitoring of trends in ecosystem condition and ecosystem services. Clorind, 2017, ISBN 978-619-7379-25-9</w:t>
      </w:r>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hAnsi="Times New Roman" w:cs="Times New Roman"/>
          <w:noProof w:val="0"/>
          <w:sz w:val="24"/>
          <w:szCs w:val="24"/>
          <w:lang w:val="bg-BG"/>
        </w:rPr>
      </w:pPr>
      <w:r w:rsidRPr="006B0A92">
        <w:rPr>
          <w:rFonts w:ascii="Times New Roman" w:hAnsi="Times New Roman" w:cs="Times New Roman"/>
          <w:noProof w:val="0"/>
          <w:sz w:val="24"/>
          <w:szCs w:val="24"/>
          <w:lang w:val="bg-BG"/>
        </w:rPr>
        <w:t xml:space="preserve">CICES, 2015 Towards a Common International Classification of Ecosystem Services (CICES) for Integrated Environmental and Economic AccountingAssessedDecember 2017 at </w:t>
      </w:r>
      <w:hyperlink r:id="rId46" w:history="1">
        <w:r w:rsidRPr="006B0A92">
          <w:rPr>
            <w:rStyle w:val="Hyperlink"/>
            <w:rFonts w:ascii="Times New Roman" w:hAnsi="Times New Roman" w:cs="Times New Roman"/>
            <w:noProof w:val="0"/>
            <w:sz w:val="24"/>
            <w:szCs w:val="24"/>
            <w:lang w:val="bg-BG"/>
          </w:rPr>
          <w:t>http://cices.eu/resources/</w:t>
        </w:r>
      </w:hyperlink>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hAnsi="Times New Roman" w:cs="Times New Roman"/>
          <w:noProof w:val="0"/>
          <w:sz w:val="24"/>
          <w:szCs w:val="24"/>
          <w:lang w:val="bg-BG"/>
        </w:rPr>
      </w:pPr>
      <w:r w:rsidRPr="006B0A92">
        <w:rPr>
          <w:rFonts w:ascii="Times New Roman" w:hAnsi="Times New Roman" w:cs="Times New Roman"/>
          <w:noProof w:val="0"/>
          <w:sz w:val="24"/>
          <w:szCs w:val="24"/>
          <w:lang w:val="bg-BG"/>
        </w:rPr>
        <w:lastRenderedPageBreak/>
        <w:t>Clewell, A. F., &amp; Aronson, J. (2013). Ecological restoration: principles, values, and structure of an emerging profession. Island Press.</w:t>
      </w:r>
      <w:r w:rsidRPr="006B0A92">
        <w:rPr>
          <w:rFonts w:ascii="Times New Roman" w:hAnsi="Times New Roman" w:cs="Times New Roman"/>
          <w:noProof w:val="0"/>
          <w:lang w:val="bg-BG"/>
        </w:rPr>
        <w:t xml:space="preserve"> </w:t>
      </w:r>
      <w:r w:rsidRPr="006B0A92">
        <w:rPr>
          <w:rFonts w:ascii="Times New Roman" w:hAnsi="Times New Roman" w:cs="Times New Roman"/>
          <w:noProof w:val="0"/>
          <w:sz w:val="24"/>
          <w:szCs w:val="24"/>
          <w:lang w:val="bg-BG"/>
        </w:rPr>
        <w:t>ISBN 978-1-59726-168-5</w:t>
      </w:r>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hAnsi="Times New Roman" w:cs="Times New Roman"/>
          <w:noProof w:val="0"/>
          <w:sz w:val="24"/>
          <w:szCs w:val="24"/>
          <w:lang w:val="bg-BG"/>
        </w:rPr>
      </w:pPr>
      <w:r w:rsidRPr="006B0A92">
        <w:rPr>
          <w:rFonts w:ascii="Times New Roman" w:hAnsi="Times New Roman" w:cs="Times New Roman"/>
          <w:noProof w:val="0"/>
          <w:sz w:val="24"/>
          <w:szCs w:val="24"/>
          <w:lang w:val="bg-BG"/>
        </w:rPr>
        <w:t>CPB. 2017. Cost-benefit analysis for flood risk management and water governance in the Netherlands: an overview of On century, 2017, 2017.</w:t>
      </w:r>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hAnsi="Times New Roman" w:cs="Times New Roman"/>
          <w:noProof w:val="0"/>
          <w:sz w:val="24"/>
          <w:szCs w:val="24"/>
          <w:lang w:val="bg-BG"/>
        </w:rPr>
      </w:pPr>
      <w:r w:rsidRPr="006B0A92">
        <w:rPr>
          <w:rFonts w:ascii="Times New Roman" w:hAnsi="Times New Roman" w:cs="Times New Roman"/>
          <w:noProof w:val="0"/>
          <w:sz w:val="24"/>
          <w:szCs w:val="24"/>
          <w:lang w:val="bg-BG"/>
        </w:rPr>
        <w:t>Daily, G. C., Polasky, S., Goldstein, J., Kareiva, P. M., Mooney, H. A., Pejchar, L., ... &amp; Shallenberger, R. (2009). Ecosystem services in decision making: time to deliver. Frontiers in Ecology and the Environment, 7(1), 21-28.</w:t>
      </w:r>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hAnsi="Times New Roman" w:cs="Times New Roman"/>
          <w:noProof w:val="0"/>
          <w:sz w:val="24"/>
          <w:szCs w:val="24"/>
          <w:lang w:val="bg-BG"/>
        </w:rPr>
      </w:pPr>
      <w:r w:rsidRPr="006B0A92">
        <w:rPr>
          <w:rFonts w:ascii="Times New Roman" w:hAnsi="Times New Roman" w:cs="Times New Roman"/>
          <w:noProof w:val="0"/>
          <w:sz w:val="24"/>
          <w:szCs w:val="24"/>
          <w:lang w:val="bg-BG"/>
        </w:rPr>
        <w:t>Dawson et al., 2011 Dawson, T. P., Jackson, S. T., House, J. I., Prentice, I. C., &amp; Mace, G. M. (2011). Beyond predictions: biodiversity conservation in a changing climate. science, 332(6025), 53-58.</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ECLAIRE</w:t>
      </w:r>
      <w:r w:rsidRPr="006B0A92">
        <w:rPr>
          <w:rFonts w:cs="Times New Roman"/>
          <w:szCs w:val="24"/>
          <w:lang w:val="bg-BG"/>
        </w:rPr>
        <w:t xml:space="preserve">. 2015. Effects of Climate Change on Air Pollution Impacts and Response Strategies for European Ecosystems. </w:t>
      </w:r>
      <w:r w:rsidRPr="006B0A92">
        <w:rPr>
          <w:rStyle w:val="Hyperlink"/>
          <w:rFonts w:eastAsiaTheme="minorEastAsia"/>
          <w:lang w:val="bg-BG"/>
        </w:rPr>
        <w:t>http://cordis.europa.eu/docs/results/282/282910/final1-eclaire_final_report_one_file.pdf</w:t>
      </w:r>
      <w:r w:rsidRPr="006B0A92">
        <w:rPr>
          <w:rFonts w:cs="Times New Roman"/>
          <w:szCs w:val="24"/>
          <w:lang w:val="bg-BG"/>
        </w:rPr>
        <w:t>.</w:t>
      </w:r>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eastAsia="Arial" w:hAnsi="Times New Roman" w:cs="Times New Roman"/>
          <w:noProof w:val="0"/>
          <w:sz w:val="24"/>
          <w:szCs w:val="24"/>
          <w:lang w:val="bg-BG" w:eastAsia="bg-BG"/>
        </w:rPr>
      </w:pPr>
      <w:r w:rsidRPr="006B0A92">
        <w:rPr>
          <w:rFonts w:ascii="Times New Roman" w:eastAsia="Arial" w:hAnsi="Times New Roman" w:cs="Times New Roman"/>
          <w:noProof w:val="0"/>
          <w:sz w:val="24"/>
          <w:szCs w:val="24"/>
          <w:lang w:val="bg-BG" w:eastAsia="bg-BG"/>
        </w:rPr>
        <w:t xml:space="preserve">EEA (European Environment Agency) (2014). Europe’s Biodiversity – biogeographical regions and areas. Biogeographical regions in Europe: the Mediterranean biogeographical Rregion – long influence from cultivation, high pressure from tourists, species rich, warm and drying. Available online at </w:t>
      </w:r>
      <w:hyperlink r:id="rId47" w:history="1">
        <w:r w:rsidRPr="006B0A92">
          <w:rPr>
            <w:rStyle w:val="Hyperlink"/>
            <w:rFonts w:ascii="Times New Roman" w:eastAsia="Arial" w:hAnsi="Times New Roman" w:cs="Times New Roman"/>
            <w:noProof w:val="0"/>
            <w:sz w:val="24"/>
            <w:szCs w:val="24"/>
            <w:lang w:val="bg-BG" w:eastAsia="bg-BG"/>
          </w:rPr>
          <w:t>https://www.eea.europa.eu/publications/report_2002_0524_154909/biogeographical-regions-in-europe/mediterranean_biogeografical_region.pdf</w:t>
        </w:r>
      </w:hyperlink>
      <w:r w:rsidRPr="006B0A92">
        <w:rPr>
          <w:rFonts w:ascii="Times New Roman" w:eastAsia="Arial" w:hAnsi="Times New Roman" w:cs="Times New Roman"/>
          <w:noProof w:val="0"/>
          <w:sz w:val="24"/>
          <w:szCs w:val="24"/>
          <w:lang w:val="bg-BG" w:eastAsia="bg-BG"/>
        </w:rPr>
        <w:t xml:space="preserve"> </w:t>
      </w:r>
    </w:p>
    <w:p w:rsidR="00312E17" w:rsidRPr="006B0A92" w:rsidRDefault="00312E17" w:rsidP="00312E17">
      <w:pPr>
        <w:pStyle w:val="EndNoteBibliography"/>
        <w:framePr w:hSpace="0" w:wrap="auto" w:vAnchor="margin" w:hAnchor="text" w:yAlign="inline"/>
        <w:spacing w:after="120" w:line="276" w:lineRule="auto"/>
        <w:ind w:left="720" w:hanging="720"/>
        <w:jc w:val="both"/>
        <w:rPr>
          <w:rFonts w:ascii="Times New Roman" w:hAnsi="Times New Roman" w:cs="Times New Roman"/>
          <w:noProof w:val="0"/>
          <w:sz w:val="24"/>
          <w:szCs w:val="24"/>
          <w:lang w:val="bg-BG"/>
        </w:rPr>
      </w:pPr>
      <w:r w:rsidRPr="006B0A92">
        <w:rPr>
          <w:rFonts w:ascii="Times New Roman" w:eastAsia="Arial" w:hAnsi="Times New Roman" w:cs="Times New Roman"/>
          <w:noProof w:val="0"/>
          <w:sz w:val="24"/>
          <w:szCs w:val="24"/>
          <w:lang w:val="bg-BG" w:eastAsia="bg-BG"/>
        </w:rPr>
        <w:t xml:space="preserve">EEA (European Environment Agency) (2017). Climate Change, Impacts and Vulnerability in Europe 2016. An indicator-based report, No. 1/2017. </w:t>
      </w:r>
      <w:hyperlink r:id="rId48" w:history="1">
        <w:r w:rsidRPr="006B0A92">
          <w:rPr>
            <w:rStyle w:val="Hyperlink"/>
            <w:rFonts w:ascii="Times New Roman" w:hAnsi="Times New Roman" w:cs="Times New Roman"/>
            <w:noProof w:val="0"/>
            <w:sz w:val="24"/>
            <w:lang w:val="bg-BG"/>
          </w:rPr>
          <w:t>https://www.eea.europa.eu/publications/climate-change-impacts-and-vulnerability-2016</w:t>
        </w:r>
      </w:hyperlink>
      <w:r w:rsidRPr="006B0A92">
        <w:rPr>
          <w:rFonts w:ascii="Times New Roman" w:eastAsia="Arial" w:hAnsi="Times New Roman" w:cs="Times New Roman"/>
          <w:noProof w:val="0"/>
          <w:sz w:val="24"/>
          <w:szCs w:val="24"/>
          <w:lang w:val="bg-BG" w:eastAsia="bg-BG"/>
        </w:rPr>
        <w:t xml:space="preserve"> . </w:t>
      </w:r>
    </w:p>
    <w:p w:rsidR="00312E17" w:rsidRPr="006B0A92" w:rsidRDefault="00312E17" w:rsidP="00312E17">
      <w:pPr>
        <w:ind w:left="720" w:hanging="720"/>
        <w:rPr>
          <w:rFonts w:cs="Times New Roman"/>
          <w:szCs w:val="24"/>
          <w:lang w:val="bg-BG"/>
        </w:rPr>
      </w:pPr>
      <w:r w:rsidRPr="006B0A92">
        <w:rPr>
          <w:rFonts w:cs="Times New Roman"/>
          <w:szCs w:val="24"/>
          <w:lang w:val="bg-BG"/>
        </w:rPr>
        <w:t>Egan P, Price MF (2016) Mountain ecosystem services and climate change—a global overview of potential threats and strategies for adaptation. UNESCO, Paris</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Erazo and Barajas (2015) </w:t>
      </w:r>
      <w:r w:rsidRPr="006B0A92">
        <w:rPr>
          <w:rFonts w:cs="Times New Roman"/>
          <w:lang w:val="bg-BG"/>
        </w:rPr>
        <w:t xml:space="preserve">Análisis multicriterio como herramienta de gestión para la conservación y uso sostenible de microcuencas: estudio de caso area de manejo especial Azul-recio, municipio de Murillo (Tolima, Colombia). </w:t>
      </w:r>
      <w:r w:rsidRPr="006B0A92">
        <w:rPr>
          <w:rFonts w:cs="Times New Roman"/>
          <w:szCs w:val="24"/>
          <w:lang w:val="bg-BG"/>
        </w:rPr>
        <w:t>In: Meio ambiente e políticas públicas no Brasil: uma abordagem multidisciplinar, ISBN 978</w:t>
      </w:r>
      <w:r w:rsidRPr="006B0A92">
        <w:rPr>
          <w:rFonts w:ascii="Cambria Math" w:hAnsi="Cambria Math" w:cs="Cambria Math"/>
          <w:szCs w:val="24"/>
          <w:lang w:val="bg-BG"/>
        </w:rPr>
        <w:t>‐</w:t>
      </w:r>
      <w:r w:rsidRPr="006B0A92">
        <w:rPr>
          <w:rFonts w:cs="Times New Roman"/>
          <w:szCs w:val="24"/>
          <w:lang w:val="bg-BG"/>
        </w:rPr>
        <w:t>85</w:t>
      </w:r>
      <w:r w:rsidRPr="006B0A92">
        <w:rPr>
          <w:rFonts w:ascii="Cambria Math" w:hAnsi="Cambria Math" w:cs="Cambria Math"/>
          <w:szCs w:val="24"/>
          <w:lang w:val="bg-BG"/>
        </w:rPr>
        <w:t>‐</w:t>
      </w:r>
      <w:r w:rsidRPr="006B0A92">
        <w:rPr>
          <w:rFonts w:cs="Times New Roman"/>
          <w:szCs w:val="24"/>
          <w:lang w:val="bg-BG"/>
        </w:rPr>
        <w:t>8225</w:t>
      </w:r>
      <w:r w:rsidRPr="006B0A92">
        <w:rPr>
          <w:rFonts w:ascii="Cambria Math" w:hAnsi="Cambria Math" w:cs="Cambria Math"/>
          <w:szCs w:val="24"/>
          <w:lang w:val="bg-BG"/>
        </w:rPr>
        <w:t>‐</w:t>
      </w:r>
      <w:r w:rsidRPr="006B0A92">
        <w:rPr>
          <w:rFonts w:cs="Times New Roman"/>
          <w:szCs w:val="24"/>
          <w:lang w:val="bg-BG"/>
        </w:rPr>
        <w:t>125</w:t>
      </w:r>
      <w:r w:rsidRPr="006B0A92">
        <w:rPr>
          <w:rFonts w:ascii="Cambria Math" w:hAnsi="Cambria Math" w:cs="Cambria Math"/>
          <w:szCs w:val="24"/>
          <w:lang w:val="bg-BG"/>
        </w:rPr>
        <w:t>‐</w:t>
      </w:r>
      <w:r w:rsidRPr="006B0A92">
        <w:rPr>
          <w:rFonts w:cs="Times New Roman"/>
          <w:szCs w:val="24"/>
          <w:lang w:val="bg-BG"/>
        </w:rPr>
        <w:t>6</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European Commission Environment Life Program, CSMON-LIFE - Monitoring Biodiversity by a Citizen Science Approach for Solving Environmental Problems. Accessed </w:t>
      </w:r>
      <w:r w:rsidRPr="006B0A92">
        <w:rPr>
          <w:rFonts w:cs="Times New Roman"/>
          <w:szCs w:val="24"/>
          <w:lang w:val="bg-BG"/>
        </w:rPr>
        <w:t xml:space="preserve">November 2017. </w:t>
      </w:r>
      <w:r w:rsidRPr="006B0A92">
        <w:rPr>
          <w:rStyle w:val="Hyperlink"/>
          <w:rFonts w:eastAsiaTheme="minorEastAsia"/>
          <w:lang w:val="bg-BG"/>
        </w:rPr>
        <w:t>http://ec.europa.eu/environment/life/project/Projects/index.cfm?fuseaction=search.dspPage&amp;n_proj_id=4938&amp;docType=pdf</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European Commission Environment Life Program, </w:t>
      </w:r>
      <w:r w:rsidRPr="006B0A92">
        <w:rPr>
          <w:rFonts w:cs="Times New Roman"/>
          <w:szCs w:val="24"/>
          <w:lang w:val="bg-BG" w:eastAsia="bg-BG"/>
        </w:rPr>
        <w:t>CYPADAPT: Development of a National Strategy for Adaptation to Climate Change Adverse Impacts in Cyprus</w:t>
      </w:r>
      <w:r w:rsidRPr="006B0A92">
        <w:rPr>
          <w:rFonts w:cs="Times New Roman"/>
          <w:bCs/>
          <w:szCs w:val="24"/>
          <w:shd w:val="clear" w:color="auto" w:fill="FFFFFF"/>
          <w:lang w:val="bg-BG"/>
        </w:rPr>
        <w:t xml:space="preserve">. Accessed </w:t>
      </w:r>
      <w:r w:rsidRPr="006B0A92">
        <w:rPr>
          <w:rFonts w:cs="Times New Roman"/>
          <w:szCs w:val="24"/>
          <w:lang w:val="bg-BG"/>
        </w:rPr>
        <w:t xml:space="preserve">November 2017. </w:t>
      </w:r>
      <w:r w:rsidRPr="006B0A92">
        <w:rPr>
          <w:rStyle w:val="Hyperlink"/>
          <w:rFonts w:eastAsiaTheme="minorEastAsia"/>
          <w:lang w:val="bg-BG"/>
        </w:rPr>
        <w:lastRenderedPageBreak/>
        <w:t>http://ec.europa.eu/environment/life/project/Projects/index.cfm?fuseaction=search.dspPage&amp;n_proj_id=3942&amp;docType=pdf</w:t>
      </w:r>
      <w:r w:rsidRPr="006B0A92">
        <w:rPr>
          <w:rFonts w:cs="Times New Roman"/>
          <w:szCs w:val="24"/>
          <w:lang w:val="bg-BG"/>
        </w:rPr>
        <w:t>.</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European Commission Environment Life Program, GISBLOOM - Participatory Monitoring, Forecasting, Control and Socio-economic Impacts of Eutrophication and Algal Blooms in River Basins Districts. Accessed </w:t>
      </w:r>
      <w:r w:rsidRPr="006B0A92">
        <w:rPr>
          <w:rFonts w:cs="Times New Roman"/>
          <w:szCs w:val="24"/>
          <w:lang w:val="bg-BG"/>
        </w:rPr>
        <w:t xml:space="preserve">November 2017. </w:t>
      </w:r>
      <w:r w:rsidRPr="006B0A92">
        <w:rPr>
          <w:rStyle w:val="Hyperlink"/>
          <w:rFonts w:eastAsiaTheme="minorEastAsia"/>
          <w:lang w:val="bg-BG"/>
        </w:rPr>
        <w:t>http://ec.europa.eu/environment/life/project/Projects/index.cfm?fuseaction=search.dspPage&amp;n_proj_id=3719#PD</w:t>
      </w:r>
      <w:r w:rsidRPr="006B0A92">
        <w:rPr>
          <w:rFonts w:cs="Times New Roman"/>
          <w:szCs w:val="24"/>
          <w:lang w:val="bg-BG"/>
        </w:rPr>
        <w:t xml:space="preserve">. </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European Commission Environment Life Program, LIFE IGIC - Improvement of Green </w:t>
      </w:r>
      <w:r w:rsidRPr="006B0A92">
        <w:rPr>
          <w:rFonts w:cs="Times New Roman"/>
          <w:szCs w:val="24"/>
          <w:lang w:val="bg-BG"/>
        </w:rPr>
        <w:t xml:space="preserve"> Natural Environment Research Council. 2015. Effects of Climate Change on Air Pollution Impacts and Response Strategies for European Ecosystems. </w:t>
      </w:r>
      <w:r w:rsidRPr="006B0A92">
        <w:rPr>
          <w:rStyle w:val="Hyperlink"/>
          <w:rFonts w:eastAsiaTheme="minorEastAsia"/>
          <w:lang w:val="bg-BG"/>
        </w:rPr>
        <w:t>http://cordis.europa.eu/docs/results/282/282910/final1-eclaire_final_report_one_file.pdf</w:t>
      </w:r>
      <w:r w:rsidRPr="006B0A92">
        <w:rPr>
          <w:rFonts w:cs="Times New Roman"/>
          <w:szCs w:val="24"/>
          <w:lang w:val="bg-BG"/>
        </w:rPr>
        <w:t>.</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European Commission Environment Life Program, LIFE PonDerat - Restoring the Pontine Archipelago Ecosystem through Management of Rats and Other Invasive Alien Species. Accessed on </w:t>
      </w:r>
      <w:r w:rsidRPr="006B0A92">
        <w:rPr>
          <w:rFonts w:cs="Times New Roman"/>
          <w:szCs w:val="24"/>
          <w:lang w:val="bg-BG"/>
        </w:rPr>
        <w:t xml:space="preserve">November 2017. Retrieved from: </w:t>
      </w:r>
      <w:r w:rsidRPr="006B0A92">
        <w:rPr>
          <w:rStyle w:val="Hyperlink"/>
          <w:rFonts w:eastAsiaTheme="minorEastAsia"/>
          <w:lang w:val="bg-BG"/>
        </w:rPr>
        <w:t>http://ec.europa.eu/environment/life/project/Projects/index.cfm?fuseaction=search.dspPage&amp;n_proj_id=5333</w:t>
      </w:r>
      <w:r w:rsidRPr="006B0A92">
        <w:rPr>
          <w:rFonts w:cs="Times New Roman"/>
          <w:szCs w:val="24"/>
          <w:lang w:val="bg-BG"/>
        </w:rPr>
        <w:t>.</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European Commission Environment Life Program, Urban Woods - Demonstration of Ways to Increase Peoples Recreational Benefits from Urban Woodlands. Accessed </w:t>
      </w:r>
      <w:r w:rsidRPr="006B0A92">
        <w:rPr>
          <w:rFonts w:cs="Times New Roman"/>
          <w:szCs w:val="24"/>
          <w:lang w:val="bg-BG"/>
        </w:rPr>
        <w:t xml:space="preserve">November 2017. </w:t>
      </w:r>
      <w:r w:rsidRPr="006B0A92">
        <w:rPr>
          <w:rStyle w:val="Hyperlink"/>
          <w:rFonts w:eastAsiaTheme="minorEastAsia"/>
          <w:lang w:val="bg-BG"/>
        </w:rPr>
        <w:t>http://ec.europa.eu/environment/life/project/Projects/index.cfm?fuseaction=search.dspPage&amp;n_proj_id=1861</w:t>
      </w:r>
      <w:r w:rsidRPr="006B0A92">
        <w:rPr>
          <w:rFonts w:cs="Times New Roman"/>
          <w:szCs w:val="24"/>
          <w:lang w:val="bg-BG"/>
        </w:rPr>
        <w:t>.</w:t>
      </w:r>
    </w:p>
    <w:p w:rsidR="00312E17" w:rsidRPr="006B0A92" w:rsidRDefault="00312E17" w:rsidP="00312E17">
      <w:pPr>
        <w:ind w:left="720" w:hanging="720"/>
        <w:rPr>
          <w:rFonts w:eastAsia="Times New Roman" w:cs="Times New Roman"/>
          <w:szCs w:val="24"/>
          <w:lang w:val="bg-BG" w:eastAsia="bg-BG"/>
        </w:rPr>
      </w:pPr>
      <w:r w:rsidRPr="006B0A92">
        <w:rPr>
          <w:rFonts w:cs="Times New Roman"/>
          <w:bCs/>
          <w:szCs w:val="24"/>
          <w:shd w:val="clear" w:color="auto" w:fill="FFFFFF"/>
          <w:lang w:val="bg-BG"/>
        </w:rPr>
        <w:t xml:space="preserve">European Commission Environment. </w:t>
      </w:r>
      <w:r w:rsidRPr="006B0A92">
        <w:rPr>
          <w:rFonts w:eastAsia="Times New Roman" w:cs="Times New Roman"/>
          <w:szCs w:val="24"/>
          <w:lang w:val="bg-BG" w:eastAsia="zh-CN"/>
        </w:rPr>
        <w:t>Sustainable Hunting Initiative</w:t>
      </w:r>
      <w:r w:rsidRPr="006B0A92">
        <w:rPr>
          <w:rFonts w:cs="Times New Roman"/>
          <w:bCs/>
          <w:szCs w:val="24"/>
          <w:shd w:val="clear" w:color="auto" w:fill="FFFFFF"/>
          <w:lang w:val="bg-BG"/>
        </w:rPr>
        <w:t xml:space="preserve">. Accessed </w:t>
      </w:r>
      <w:r w:rsidRPr="006B0A92">
        <w:rPr>
          <w:rFonts w:cs="Times New Roman"/>
          <w:szCs w:val="24"/>
          <w:lang w:val="bg-BG"/>
        </w:rPr>
        <w:t xml:space="preserve">November 2017. </w:t>
      </w:r>
      <w:r w:rsidRPr="006B0A92">
        <w:rPr>
          <w:rStyle w:val="Hyperlink"/>
          <w:rFonts w:eastAsiaTheme="minorEastAsia"/>
          <w:lang w:val="bg-BG"/>
        </w:rPr>
        <w:t>http://ec.europa.eu/environment/nature/conservation/wildbirds/hunting/index_en.htm</w:t>
      </w:r>
      <w:r w:rsidRPr="006B0A92">
        <w:rPr>
          <w:rFonts w:eastAsia="Times New Roman" w:cs="Times New Roman"/>
          <w:szCs w:val="24"/>
          <w:lang w:val="bg-BG" w:eastAsia="bg-BG"/>
        </w:rPr>
        <w:t>.</w:t>
      </w:r>
    </w:p>
    <w:p w:rsidR="00312E17" w:rsidRPr="006B0A92" w:rsidRDefault="00312E17" w:rsidP="00312E17">
      <w:pPr>
        <w:ind w:left="720" w:hanging="720"/>
        <w:rPr>
          <w:rFonts w:cs="Times New Roman"/>
          <w:szCs w:val="24"/>
          <w:lang w:val="bg-BG"/>
        </w:rPr>
      </w:pPr>
      <w:r w:rsidRPr="006B0A92">
        <w:rPr>
          <w:rFonts w:cs="Times New Roman"/>
          <w:bCs/>
          <w:szCs w:val="24"/>
          <w:shd w:val="clear" w:color="auto" w:fill="FFFFFF"/>
          <w:lang w:val="bg-BG"/>
        </w:rPr>
        <w:t xml:space="preserve">EUROSTAT, 2018 Environmental accounts - establishing the links between the environment and the economy. Accessed </w:t>
      </w:r>
      <w:r w:rsidRPr="006B0A92">
        <w:rPr>
          <w:rFonts w:cs="Times New Roman"/>
          <w:szCs w:val="24"/>
          <w:lang w:val="bg-BG"/>
        </w:rPr>
        <w:t xml:space="preserve">January 2018.Retrived from: </w:t>
      </w:r>
      <w:r w:rsidRPr="006B0A92">
        <w:rPr>
          <w:rStyle w:val="Hyperlink"/>
          <w:rFonts w:eastAsiaTheme="minorEastAsia"/>
          <w:lang w:val="bg-BG"/>
        </w:rPr>
        <w:t>http://ec.europa.eu/eurostat/statistics-explained/index.php/Environmental_accounts_-_establishing_the_links_between_the_environment_and_the_economy</w:t>
      </w:r>
    </w:p>
    <w:p w:rsidR="00312E17" w:rsidRPr="006B0A92" w:rsidRDefault="00312E17" w:rsidP="00312E17">
      <w:pPr>
        <w:ind w:left="720" w:hanging="720"/>
        <w:rPr>
          <w:rFonts w:cs="Times New Roman"/>
          <w:szCs w:val="24"/>
          <w:lang w:val="bg-BG"/>
        </w:rPr>
      </w:pPr>
      <w:r w:rsidRPr="006B0A92">
        <w:rPr>
          <w:rFonts w:cs="Times New Roman"/>
          <w:szCs w:val="24"/>
          <w:lang w:val="bg-BG"/>
        </w:rPr>
        <w:t>Foden, W. B., Butchart, S. H., Stuart, S. N., Vié, J. C., Akçakaya, H. R., Angulo, A., ... &amp; Donner, S. D. (2013). Identifying the world's most climate change vulnerable species: a systematic trait-based assessment of all birds, amphibians and corals. PloS one, 8(6), e65427.</w:t>
      </w:r>
    </w:p>
    <w:p w:rsidR="00312E17" w:rsidRPr="006B0A92" w:rsidRDefault="00312E17" w:rsidP="00312E17">
      <w:pPr>
        <w:ind w:left="720" w:hanging="720"/>
        <w:rPr>
          <w:rFonts w:cs="Times New Roman"/>
          <w:szCs w:val="24"/>
          <w:lang w:val="bg-BG"/>
        </w:rPr>
      </w:pPr>
      <w:r w:rsidRPr="006B0A92">
        <w:rPr>
          <w:rFonts w:cs="Times New Roman"/>
          <w:szCs w:val="24"/>
          <w:lang w:val="bg-BG"/>
        </w:rPr>
        <w:t>Georgiev (1984) in: Велчев, В., Бондев, И., Кочев, Х., Русакова, В., Василев, П., Мешинев, Т., Николов, В., Георгиев, Н., Вълчев, В. 1989. Растителност [Vegetation]. – In: Mishev, K. (ed.), Natural and Economic Potential of the Mountains in Bulgaria. Nature and Resources. Vol. 1, pp. 273-337. Publishing House Bulg. Acad. Sci., Sofia (in Bulgarian)</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Gocheva, K., Apostolova, A., Sopotlieva, D., Velev, N., Vassilev, V., Bratanova – Doncheva, S., Chipev, N., Radkov, R. - Machine learning and a rtificial Intelligence for </w:t>
      </w:r>
      <w:r w:rsidRPr="006B0A92">
        <w:rPr>
          <w:rFonts w:cs="Times New Roman"/>
          <w:szCs w:val="24"/>
          <w:lang w:val="bg-BG"/>
        </w:rPr>
        <w:lastRenderedPageBreak/>
        <w:t xml:space="preserve">processing data from fieldwork and spatial observation – tools for completing datasets and knowledge discovery on grass land ecosystem condition and services. Conference proceedings of the 9th Ecosystem Services Partnership (ESP) world conference </w:t>
      </w:r>
      <w:r w:rsidRPr="006B0A92">
        <w:rPr>
          <w:rFonts w:cs="Times New Roman"/>
          <w:i/>
          <w:szCs w:val="24"/>
          <w:lang w:val="bg-BG"/>
        </w:rPr>
        <w:t xml:space="preserve">Ecosystem Services for Eco-civilization: Restoring connections between people and landscapes through nature-based solutions, </w:t>
      </w:r>
      <w:r w:rsidRPr="006B0A92">
        <w:rPr>
          <w:rFonts w:cs="Times New Roman"/>
          <w:szCs w:val="24"/>
          <w:lang w:val="bg-BG"/>
        </w:rPr>
        <w:t>Shenzhen, China, December 2017. Abstract available at https://www.aanmelder.nl/i/doc/3f6eb86b69ea585707b7d1570e62dd6b</w:t>
      </w:r>
    </w:p>
    <w:p w:rsidR="00312E17" w:rsidRPr="006B0A92" w:rsidRDefault="00312E17" w:rsidP="00312E17">
      <w:pPr>
        <w:ind w:left="720" w:hanging="720"/>
        <w:rPr>
          <w:rFonts w:cs="Times New Roman"/>
          <w:szCs w:val="24"/>
          <w:lang w:val="bg-BG"/>
        </w:rPr>
      </w:pPr>
      <w:r w:rsidRPr="006B0A92">
        <w:rPr>
          <w:rFonts w:cs="Times New Roman"/>
          <w:szCs w:val="24"/>
          <w:lang w:val="bg-BG"/>
        </w:rPr>
        <w:t>Haase, Peter, et al. "The next generation of site-based long-term ecological monitoring: Linking essential biodiversity variables and ecosystem integrity." Science of the Total Environment 613 (2018): 1376-1384.</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IPBES 2014 (Intergovernmental Science-Policy Platform on Biodiversity and Ecosystem Services). Deliverable 1(c): Procedures, Approaches and Participatory Processes for Working with Indigenous and Local Knowledge Systems. Accessed on November 2017. Retrieved from: </w:t>
      </w:r>
      <w:hyperlink r:id="rId49" w:history="1">
        <w:r w:rsidRPr="006B0A92">
          <w:rPr>
            <w:rStyle w:val="Hyperlink"/>
            <w:rFonts w:cs="Times New Roman"/>
            <w:szCs w:val="24"/>
            <w:lang w:val="bg-BG"/>
          </w:rPr>
          <w:t>https://www.ipbes.net/deliverables/1c-ilk</w:t>
        </w:r>
      </w:hyperlink>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IPCC 2007 van der Linden, P. J., &amp; Hanson, C. E. (2007). Climate change 2007: impacts, adaptation and vulnerability (Vol. 4). M. Parry, O. Canziani, &amp; J. Palutikof (Eds.). Cambridge: Cambridge University Press. Accessed on </w:t>
      </w:r>
      <w:hyperlink r:id="rId50" w:history="1">
        <w:r w:rsidRPr="006B0A92">
          <w:rPr>
            <w:szCs w:val="24"/>
            <w:lang w:val="bg-BG"/>
          </w:rPr>
          <w:t>https://www.ipcc.ch/pdf/assessment-report/ar4/wg2/ar4_wg2_full_report.pdf</w:t>
        </w:r>
      </w:hyperlink>
      <w:r w:rsidRPr="006B0A92">
        <w:rPr>
          <w:rFonts w:cs="Times New Roman"/>
          <w:szCs w:val="24"/>
          <w:lang w:val="bg-BG"/>
        </w:rPr>
        <w:t xml:space="preserve"> </w:t>
      </w:r>
    </w:p>
    <w:p w:rsidR="00312E17" w:rsidRPr="006B0A92" w:rsidRDefault="00312E17" w:rsidP="00312E17">
      <w:pPr>
        <w:ind w:left="720" w:hanging="720"/>
        <w:rPr>
          <w:rFonts w:cs="Times New Roman"/>
          <w:szCs w:val="24"/>
          <w:lang w:val="bg-BG"/>
        </w:rPr>
      </w:pPr>
      <w:r w:rsidRPr="006B0A92">
        <w:rPr>
          <w:rFonts w:cs="Times New Roman"/>
          <w:szCs w:val="24"/>
          <w:lang w:val="bg-BG"/>
        </w:rPr>
        <w:t>IPCC 2014</w:t>
      </w:r>
      <w:r w:rsidR="00531587">
        <w:rPr>
          <w:rFonts w:cs="Times New Roman"/>
          <w:szCs w:val="24"/>
          <w:lang w:val="en-GB"/>
        </w:rPr>
        <w:t xml:space="preserve"> Mach, K., and M. Mastrandrea. Climate change 2014: impacts, adaptation, and </w:t>
      </w:r>
      <w:r w:rsidR="00706863">
        <w:rPr>
          <w:rFonts w:cs="Times New Roman"/>
          <w:szCs w:val="24"/>
          <w:lang w:val="en-GB"/>
        </w:rPr>
        <w:t xml:space="preserve">vulnerability. Eds. Christopher B. Field, and Vincente R. Barros. Vol. 1. Cambridge and New York: Cambridge University Press, 2014. </w:t>
      </w:r>
      <w:r w:rsidRPr="006B0A92">
        <w:rPr>
          <w:rFonts w:cs="Times New Roman"/>
          <w:szCs w:val="24"/>
          <w:lang w:val="bg-BG"/>
        </w:rPr>
        <w:t xml:space="preserve">Assesed November 2017. Retrieved from: </w:t>
      </w:r>
      <w:hyperlink r:id="rId51" w:history="1">
        <w:r w:rsidRPr="006B0A92">
          <w:rPr>
            <w:rStyle w:val="Hyperlink"/>
            <w:rFonts w:cs="Times New Roman"/>
            <w:szCs w:val="24"/>
            <w:lang w:val="bg-BG"/>
          </w:rPr>
          <w:t>https://www.ipcc.ch/pdf/assessment-report/ar5/wg2/WGIIAR5-IntegrationBrochure_FINAL.pdf</w:t>
        </w:r>
      </w:hyperlink>
    </w:p>
    <w:p w:rsidR="00312E17" w:rsidRPr="006B0A92" w:rsidRDefault="00312E17" w:rsidP="00312E17">
      <w:pPr>
        <w:ind w:left="720" w:hanging="720"/>
        <w:rPr>
          <w:rFonts w:cs="Times New Roman"/>
          <w:szCs w:val="24"/>
          <w:lang w:val="bg-BG"/>
        </w:rPr>
      </w:pPr>
      <w:r w:rsidRPr="006B0A92">
        <w:rPr>
          <w:rFonts w:cs="Times New Roman"/>
          <w:szCs w:val="24"/>
          <w:lang w:val="bg-BG"/>
        </w:rPr>
        <w:t>Jin, W., &amp; Lin, W. (2016). Ecological red lines: the national policy high-tension lines and the ecological security baselines in China. Fresenius Environmental Bulletin, 25, 3587-3594.</w:t>
      </w:r>
    </w:p>
    <w:p w:rsidR="00312E17" w:rsidRPr="006B0A92" w:rsidRDefault="00715B7B" w:rsidP="00312E17">
      <w:pPr>
        <w:ind w:left="720" w:hanging="720"/>
        <w:rPr>
          <w:rFonts w:cs="Times New Roman"/>
          <w:szCs w:val="24"/>
          <w:lang w:val="bg-BG"/>
        </w:rPr>
      </w:pPr>
      <w:r w:rsidRPr="006B0A92">
        <w:rPr>
          <w:rFonts w:cs="Times New Roman"/>
          <w:szCs w:val="24"/>
          <w:lang w:val="bg-BG"/>
        </w:rPr>
        <w:t>Kahneman</w:t>
      </w:r>
      <w:r w:rsidR="00312E17" w:rsidRPr="006B0A92">
        <w:rPr>
          <w:rFonts w:cs="Times New Roman"/>
          <w:szCs w:val="24"/>
          <w:lang w:val="bg-BG"/>
        </w:rPr>
        <w:t xml:space="preserve">, </w:t>
      </w:r>
      <w:r w:rsidRPr="006B0A92">
        <w:rPr>
          <w:rFonts w:cs="Times New Roman"/>
          <w:szCs w:val="24"/>
          <w:lang w:val="bg-BG"/>
        </w:rPr>
        <w:t>D</w:t>
      </w:r>
      <w:r w:rsidR="00312E17" w:rsidRPr="006B0A92">
        <w:rPr>
          <w:rFonts w:cs="Times New Roman"/>
          <w:szCs w:val="24"/>
          <w:lang w:val="bg-BG"/>
        </w:rPr>
        <w:t xml:space="preserve">., </w:t>
      </w:r>
      <w:r w:rsidRPr="006B0A92">
        <w:rPr>
          <w:rFonts w:cs="Times New Roman"/>
          <w:szCs w:val="24"/>
          <w:lang w:val="bg-BG"/>
        </w:rPr>
        <w:t>Knetsch</w:t>
      </w:r>
      <w:r w:rsidR="00312E17" w:rsidRPr="006B0A92">
        <w:rPr>
          <w:rFonts w:cs="Times New Roman"/>
          <w:szCs w:val="24"/>
          <w:lang w:val="bg-BG"/>
        </w:rPr>
        <w:t xml:space="preserve">, </w:t>
      </w:r>
      <w:r w:rsidRPr="006B0A92">
        <w:rPr>
          <w:rFonts w:cs="Times New Roman"/>
          <w:szCs w:val="24"/>
          <w:lang w:val="bg-BG"/>
        </w:rPr>
        <w:t>J</w:t>
      </w:r>
      <w:r w:rsidR="00312E17" w:rsidRPr="006B0A92">
        <w:rPr>
          <w:rFonts w:cs="Times New Roman"/>
          <w:szCs w:val="24"/>
          <w:lang w:val="bg-BG"/>
        </w:rPr>
        <w:t xml:space="preserve">. </w:t>
      </w:r>
      <w:r w:rsidRPr="006B0A92">
        <w:rPr>
          <w:rFonts w:cs="Times New Roman"/>
          <w:szCs w:val="24"/>
          <w:lang w:val="bg-BG"/>
        </w:rPr>
        <w:t>L</w:t>
      </w:r>
      <w:r w:rsidR="00312E17" w:rsidRPr="006B0A92">
        <w:rPr>
          <w:rFonts w:cs="Times New Roman"/>
          <w:szCs w:val="24"/>
          <w:lang w:val="bg-BG"/>
        </w:rPr>
        <w:t xml:space="preserve">., &amp; </w:t>
      </w:r>
      <w:r w:rsidRPr="006B0A92">
        <w:rPr>
          <w:rFonts w:cs="Times New Roman"/>
          <w:szCs w:val="24"/>
          <w:lang w:val="bg-BG"/>
        </w:rPr>
        <w:t>Thaler</w:t>
      </w:r>
      <w:r w:rsidR="00312E17" w:rsidRPr="006B0A92">
        <w:rPr>
          <w:rFonts w:cs="Times New Roman"/>
          <w:szCs w:val="24"/>
          <w:lang w:val="bg-BG"/>
        </w:rPr>
        <w:t xml:space="preserve">, </w:t>
      </w:r>
      <w:r w:rsidRPr="006B0A92">
        <w:rPr>
          <w:rFonts w:cs="Times New Roman"/>
          <w:szCs w:val="24"/>
          <w:lang w:val="bg-BG"/>
        </w:rPr>
        <w:t>R</w:t>
      </w:r>
      <w:r w:rsidR="00312E17" w:rsidRPr="006B0A92">
        <w:rPr>
          <w:rFonts w:cs="Times New Roman"/>
          <w:szCs w:val="24"/>
          <w:lang w:val="bg-BG"/>
        </w:rPr>
        <w:t xml:space="preserve">. </w:t>
      </w:r>
      <w:r w:rsidRPr="006B0A92">
        <w:rPr>
          <w:rFonts w:cs="Times New Roman"/>
          <w:szCs w:val="24"/>
          <w:lang w:val="bg-BG"/>
        </w:rPr>
        <w:t>H</w:t>
      </w:r>
      <w:r w:rsidR="00312E17" w:rsidRPr="006B0A92">
        <w:rPr>
          <w:rFonts w:cs="Times New Roman"/>
          <w:szCs w:val="24"/>
          <w:lang w:val="bg-BG"/>
        </w:rPr>
        <w:t>. (1991). Anomalies: The endowment effect, loss aversion, and status quo bias. The journal of economic perspectives, 5(1), 193-206.</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Kasperson, Roger E., et al. 2005. Vulnerable Peoples and Places. </w:t>
      </w:r>
      <w:r w:rsidRPr="006B0A92">
        <w:rPr>
          <w:rStyle w:val="Hyperlink"/>
          <w:lang w:val="bg-BG"/>
        </w:rPr>
        <w:t>http://millenniumassessment.org/documents/document.275.aspx.pdf</w:t>
      </w:r>
      <w:r w:rsidRPr="006B0A92">
        <w:rPr>
          <w:rFonts w:cs="Times New Roman"/>
          <w:szCs w:val="24"/>
          <w:lang w:val="bg-BG"/>
        </w:rPr>
        <w:t>.</w:t>
      </w:r>
    </w:p>
    <w:p w:rsidR="00312E17" w:rsidRPr="006B0A92" w:rsidRDefault="00312E17" w:rsidP="00312E17">
      <w:pPr>
        <w:ind w:left="720" w:hanging="720"/>
        <w:rPr>
          <w:rFonts w:cs="Times New Roman"/>
          <w:szCs w:val="24"/>
          <w:lang w:val="bg-BG"/>
        </w:rPr>
      </w:pPr>
      <w:r w:rsidRPr="006B0A92">
        <w:rPr>
          <w:rFonts w:cs="Times New Roman"/>
          <w:szCs w:val="24"/>
          <w:lang w:val="bg-BG"/>
        </w:rPr>
        <w:t>Li, B. L. (2000). Why is the holistic approach becoming so important in landscape ecology?. Landscape and Urban Planning, 50(1), 27-41.</w:t>
      </w:r>
    </w:p>
    <w:p w:rsidR="00312E17" w:rsidRPr="006B0A92" w:rsidRDefault="00312E17" w:rsidP="00312E17">
      <w:pPr>
        <w:ind w:left="720" w:hanging="720"/>
        <w:rPr>
          <w:rFonts w:cs="Times New Roman"/>
          <w:szCs w:val="24"/>
          <w:lang w:val="bg-BG"/>
        </w:rPr>
      </w:pPr>
      <w:r w:rsidRPr="006B0A92">
        <w:rPr>
          <w:rFonts w:cs="Times New Roman"/>
          <w:szCs w:val="24"/>
          <w:lang w:val="bg-BG"/>
        </w:rPr>
        <w:t>Lin, Yi. "School of pansystems analysis: its birth, growth and achievements—an overall picture and first glance at its magnificent research." International journal of systems science 26.8 (1995): 1527-1538.</w:t>
      </w:r>
    </w:p>
    <w:p w:rsidR="00312E17" w:rsidRPr="006B0A92" w:rsidRDefault="00312E17" w:rsidP="00312E17">
      <w:pPr>
        <w:ind w:left="720" w:hanging="720"/>
        <w:rPr>
          <w:rFonts w:cs="Times New Roman"/>
          <w:szCs w:val="24"/>
          <w:lang w:val="bg-BG"/>
        </w:rPr>
      </w:pPr>
      <w:r w:rsidRPr="006B0A92">
        <w:rPr>
          <w:rFonts w:cs="Times New Roman"/>
          <w:szCs w:val="24"/>
          <w:lang w:val="bg-BG"/>
        </w:rPr>
        <w:t>Lü, Y., Zhang, L., Zeng, Y., Fu, B., Whitham, C., Liu, S., &amp; Wu, B. (2017). Representation of critical natural capital in China. Conservation Biology.</w:t>
      </w:r>
    </w:p>
    <w:p w:rsidR="00312E17" w:rsidRPr="006B0A92" w:rsidRDefault="00312E17" w:rsidP="00312E17">
      <w:pPr>
        <w:ind w:left="720" w:hanging="720"/>
        <w:rPr>
          <w:rFonts w:cs="Times New Roman"/>
          <w:lang w:val="bg-BG"/>
        </w:rPr>
      </w:pPr>
      <w:r w:rsidRPr="006B0A92">
        <w:rPr>
          <w:rFonts w:cs="Times New Roman"/>
          <w:color w:val="1A1A1A"/>
          <w:szCs w:val="20"/>
          <w:lang w:val="bg-BG"/>
        </w:rPr>
        <w:lastRenderedPageBreak/>
        <w:t xml:space="preserve">MA. 2005 Assessment, Millenium Ecosystem. "Global assessment reports." World Resources Institute, Washington, DC (2005). Accessed November 2017. Retrieved from: </w:t>
      </w:r>
      <w:r w:rsidRPr="006B0A92">
        <w:rPr>
          <w:rStyle w:val="Hyperlink"/>
          <w:rFonts w:eastAsiaTheme="minorEastAsia"/>
          <w:szCs w:val="24"/>
          <w:lang w:val="bg-BG"/>
        </w:rPr>
        <w:t>https://www.millenniumassessment.org/en/index.html</w:t>
      </w:r>
    </w:p>
    <w:p w:rsidR="00312E17" w:rsidRPr="006B0A92" w:rsidRDefault="00312E17" w:rsidP="00312E17">
      <w:pPr>
        <w:ind w:left="720" w:hanging="720"/>
        <w:rPr>
          <w:rFonts w:cs="Times New Roman"/>
          <w:szCs w:val="20"/>
          <w:lang w:val="bg-BG"/>
        </w:rPr>
      </w:pPr>
      <w:r w:rsidRPr="006B0A92">
        <w:rPr>
          <w:rFonts w:cs="Times New Roman"/>
          <w:color w:val="1A1A1A"/>
          <w:szCs w:val="20"/>
          <w:lang w:val="bg-BG"/>
        </w:rPr>
        <w:t>MAES</w:t>
      </w:r>
      <w:r w:rsidRPr="006B0A92">
        <w:rPr>
          <w:rFonts w:cs="Times New Roman"/>
          <w:szCs w:val="20"/>
          <w:lang w:val="bg-BG"/>
        </w:rPr>
        <w:t>. 2014. Indicators for ecosystem assessments under Action 5 of the EU Biodiversity Strategy to 2020</w:t>
      </w:r>
    </w:p>
    <w:p w:rsidR="00312E17" w:rsidRPr="006B0A92" w:rsidRDefault="00312E17" w:rsidP="00312E17">
      <w:pPr>
        <w:ind w:left="720" w:hanging="720"/>
        <w:rPr>
          <w:rFonts w:cs="Times New Roman"/>
          <w:color w:val="1A1A1A"/>
          <w:szCs w:val="20"/>
          <w:lang w:val="bg-BG"/>
        </w:rPr>
      </w:pPr>
      <w:r w:rsidRPr="006B0A92">
        <w:rPr>
          <w:rFonts w:cs="Times New Roman"/>
          <w:color w:val="1A1A1A"/>
          <w:szCs w:val="20"/>
          <w:lang w:val="bg-BG"/>
        </w:rPr>
        <w:t>Makarieva, A. M., et al. "Hurricane's Maximum Potential Intensity and the Gravitational Power of Precipitation." arXiv preprint arXiv:1801.06833 (2018).</w:t>
      </w:r>
    </w:p>
    <w:p w:rsidR="00312E17" w:rsidRPr="006B0A92" w:rsidRDefault="00715B7B" w:rsidP="00312E17">
      <w:pPr>
        <w:ind w:left="720" w:hanging="720"/>
        <w:rPr>
          <w:rFonts w:cs="Times New Roman"/>
          <w:szCs w:val="24"/>
          <w:lang w:val="bg-BG"/>
        </w:rPr>
      </w:pPr>
      <w:r w:rsidRPr="006B0A92">
        <w:rPr>
          <w:rFonts w:cs="Times New Roman"/>
          <w:szCs w:val="24"/>
          <w:lang w:val="bg-BG"/>
        </w:rPr>
        <w:t xml:space="preserve">McDonald, T., Gann, G. D., Jonson, K., &amp; Dixon, K. W. (2016). </w:t>
      </w:r>
      <w:r w:rsidR="00312E17" w:rsidRPr="006B0A92">
        <w:rPr>
          <w:rFonts w:cs="Times New Roman"/>
          <w:szCs w:val="24"/>
          <w:lang w:val="bg-BG"/>
        </w:rPr>
        <w:t>International standards for the practice of ecological restoration–including principles and key concepts. Washington, DC, USA: Society for Ecological Restoration.</w:t>
      </w:r>
    </w:p>
    <w:p w:rsidR="00312E17" w:rsidRPr="006B0A92" w:rsidRDefault="00312E17" w:rsidP="00312E17">
      <w:pPr>
        <w:ind w:left="720" w:hanging="720"/>
        <w:rPr>
          <w:rFonts w:cs="Times New Roman"/>
          <w:szCs w:val="24"/>
          <w:lang w:val="bg-BG"/>
        </w:rPr>
      </w:pPr>
      <w:r w:rsidRPr="006B0A92">
        <w:rPr>
          <w:rFonts w:cs="Times New Roman"/>
          <w:szCs w:val="24"/>
          <w:lang w:val="bg-BG"/>
        </w:rPr>
        <w:t>Menzel, Annette, et al. 2006. European Phenological Response to Climate Change Matches the Warming Pattern. Global change biology 12.10: 1969–1976.</w:t>
      </w:r>
    </w:p>
    <w:p w:rsidR="00312E17" w:rsidRPr="006B0A92" w:rsidRDefault="00312E17" w:rsidP="00312E17">
      <w:pPr>
        <w:ind w:left="720" w:hanging="720"/>
        <w:rPr>
          <w:rFonts w:cs="Times New Roman"/>
          <w:szCs w:val="24"/>
          <w:lang w:val="bg-BG"/>
        </w:rPr>
      </w:pPr>
      <w:r w:rsidRPr="006B0A92">
        <w:rPr>
          <w:rFonts w:eastAsia="SimSun" w:cs="Times New Roman"/>
          <w:szCs w:val="24"/>
          <w:lang w:val="bg-BG" w:eastAsia="zh-CN"/>
        </w:rPr>
        <w:t xml:space="preserve">Michener, William K. 2015. Ecological Data Sharing. </w:t>
      </w:r>
      <w:hyperlink r:id="rId52" w:anchor="t0005" w:history="1">
        <w:r w:rsidRPr="006B0A92">
          <w:rPr>
            <w:rStyle w:val="Hyperlink"/>
            <w:rFonts w:eastAsiaTheme="minorEastAsia"/>
            <w:lang w:val="bg-BG"/>
          </w:rPr>
          <w:t>http://www.sciencedirect.com/science/article/pii/S1574954115001004#t0005</w:t>
        </w:r>
      </w:hyperlink>
      <w:r w:rsidRPr="006B0A92">
        <w:rPr>
          <w:rFonts w:cs="Times New Roman"/>
          <w:szCs w:val="24"/>
          <w:lang w:val="bg-BG"/>
        </w:rPr>
        <w:t>.</w:t>
      </w:r>
    </w:p>
    <w:p w:rsidR="00312E17" w:rsidRPr="006B0A92" w:rsidRDefault="00715B7B" w:rsidP="00312E17">
      <w:pPr>
        <w:ind w:left="720" w:hanging="720"/>
        <w:rPr>
          <w:rFonts w:cs="Times New Roman"/>
          <w:szCs w:val="24"/>
          <w:lang w:val="bg-BG"/>
        </w:rPr>
      </w:pPr>
      <w:r w:rsidRPr="006B0A92">
        <w:rPr>
          <w:rFonts w:cs="Times New Roman"/>
          <w:szCs w:val="24"/>
          <w:lang w:val="bg-BG"/>
        </w:rPr>
        <w:t xml:space="preserve">Mina, M., Bugmann, H., Cordonnier, T., Irauschek, F., Klopcic, M., Pardos, M., &amp; Cailleret, M. (2017). </w:t>
      </w:r>
      <w:r w:rsidR="00312E17" w:rsidRPr="006B0A92">
        <w:rPr>
          <w:rFonts w:cs="Times New Roman"/>
          <w:szCs w:val="24"/>
          <w:lang w:val="bg-BG"/>
        </w:rPr>
        <w:t>Future ecosystem services from European mountain forests under climate change. Journal of Applied Ecology, 54, 389–401</w:t>
      </w:r>
    </w:p>
    <w:p w:rsidR="00312E17" w:rsidRPr="006B0A92" w:rsidRDefault="00312E17" w:rsidP="00312E17">
      <w:pPr>
        <w:ind w:left="720" w:hanging="720"/>
        <w:rPr>
          <w:rFonts w:cs="Times New Roman"/>
          <w:szCs w:val="24"/>
          <w:lang w:val="bg-BG"/>
        </w:rPr>
      </w:pPr>
      <w:r w:rsidRPr="006B0A92">
        <w:rPr>
          <w:rFonts w:cs="Times New Roman"/>
          <w:szCs w:val="24"/>
          <w:lang w:val="bg-BG"/>
        </w:rPr>
        <w:t>Moor, H., K. Hylander, and J. Norberg. 2015. Predicting climate change effects on wetland ecosystem services using species distribution modeling and plant functional traits. AMBIO (Suppl. 1)</w:t>
      </w:r>
    </w:p>
    <w:p w:rsidR="00312E17" w:rsidRPr="006B0A92" w:rsidRDefault="00312E17" w:rsidP="00312E17">
      <w:pPr>
        <w:ind w:left="720" w:hanging="720"/>
        <w:rPr>
          <w:rFonts w:cs="Times New Roman"/>
          <w:szCs w:val="24"/>
          <w:lang w:val="bg-BG"/>
        </w:rPr>
      </w:pPr>
      <w:r w:rsidRPr="006B0A92">
        <w:rPr>
          <w:rFonts w:cs="Times New Roman"/>
          <w:szCs w:val="24"/>
          <w:lang w:val="bg-BG"/>
        </w:rPr>
        <w:t>Naumann, Sandra, Gerardo Anzaldua, Pam Berry, Sarah Burch, McKenna Davis, Ana Frelih-Larsen, Holger Gerdes, and Michele Sanders. 2011. Assessment of the Potential of Ecosystem-Based Approaches to Climate Change Adaptation and Mitigation in Europe. Final report to the European Commission, DG Environment, Contract no. 070307/2010/580412/SER/B2, Ecologic institute and Environmental Change Institute, Oxford University Centre for the Environment.</w:t>
      </w:r>
    </w:p>
    <w:p w:rsidR="00312E17" w:rsidRPr="006B0A92" w:rsidRDefault="00312E17" w:rsidP="00312E17">
      <w:pPr>
        <w:ind w:left="720" w:hanging="720"/>
        <w:rPr>
          <w:rFonts w:cs="Times New Roman"/>
          <w:szCs w:val="24"/>
          <w:lang w:val="bg-BG"/>
        </w:rPr>
      </w:pPr>
      <w:r w:rsidRPr="006B0A92">
        <w:rPr>
          <w:rFonts w:cs="Times New Roman"/>
          <w:szCs w:val="24"/>
          <w:lang w:val="bg-BG"/>
        </w:rPr>
        <w:t>Newbold, Tim, et al. 2015. "Global Effects of Land Use on Local Terrestrial Biodiversity." Nature 520: 45–50.</w:t>
      </w:r>
    </w:p>
    <w:p w:rsidR="00312E17" w:rsidRPr="006B0A92" w:rsidRDefault="00312E17" w:rsidP="00312E17">
      <w:pPr>
        <w:ind w:left="720" w:hanging="720"/>
        <w:rPr>
          <w:rFonts w:cs="Times New Roman"/>
          <w:szCs w:val="24"/>
          <w:lang w:val="bg-BG"/>
        </w:rPr>
      </w:pPr>
      <w:r w:rsidRPr="006B0A92">
        <w:rPr>
          <w:rFonts w:cs="Times New Roman"/>
          <w:szCs w:val="24"/>
          <w:lang w:val="bg-BG"/>
        </w:rPr>
        <w:t>Plieninger, Tobias, et al. "Assessing, mapping, and quantifying cultural ecosystem services at community level." Land use policy 33 (2013): 118-129.</w:t>
      </w:r>
    </w:p>
    <w:p w:rsidR="00312E17" w:rsidRPr="006B0A92" w:rsidRDefault="00312E17" w:rsidP="00312E17">
      <w:pPr>
        <w:ind w:left="720" w:hanging="720"/>
        <w:rPr>
          <w:rFonts w:cs="Times New Roman"/>
          <w:szCs w:val="24"/>
          <w:lang w:val="bg-BG"/>
        </w:rPr>
      </w:pPr>
      <w:r w:rsidRPr="006B0A92">
        <w:rPr>
          <w:rFonts w:cs="Times New Roman"/>
          <w:szCs w:val="24"/>
          <w:lang w:val="bg-BG"/>
        </w:rPr>
        <w:t>Plieninger, Tobias, et al. "Mainstreaming ecosystem services through reformed European agricultural policies." Conservation Letters 5.4 (2012): 281-288.</w:t>
      </w:r>
    </w:p>
    <w:p w:rsidR="00312E17" w:rsidRPr="006B0A92" w:rsidRDefault="00312E17" w:rsidP="00312E17">
      <w:pPr>
        <w:ind w:left="720" w:hanging="720"/>
        <w:rPr>
          <w:rFonts w:cs="Times New Roman"/>
          <w:szCs w:val="24"/>
          <w:lang w:val="bg-BG"/>
        </w:rPr>
      </w:pPr>
      <w:r w:rsidRPr="006B0A92">
        <w:rPr>
          <w:rFonts w:cs="Times New Roman"/>
          <w:szCs w:val="24"/>
          <w:lang w:val="bg-BG"/>
        </w:rPr>
        <w:t>Raev et al. 2011. FUTURE Forest Project.</w:t>
      </w:r>
    </w:p>
    <w:p w:rsidR="00312E17" w:rsidRPr="006B0A92" w:rsidRDefault="00312E17" w:rsidP="00312E17">
      <w:pPr>
        <w:ind w:left="720" w:hanging="720"/>
        <w:rPr>
          <w:rFonts w:cs="Times New Roman"/>
          <w:szCs w:val="24"/>
          <w:lang w:val="bg-BG"/>
        </w:rPr>
      </w:pPr>
      <w:r w:rsidRPr="006B0A92">
        <w:rPr>
          <w:rFonts w:cs="Times New Roman"/>
          <w:szCs w:val="24"/>
          <w:lang w:val="bg-BG"/>
        </w:rPr>
        <w:t>Runting, R. K., B. A. Bryan, L. E. Dee, F. J. F. Maseyk, L. Mandle, P. Hamel, K. A. Wilson, K. Yetka, H. P. Possingham, and J. R. Rhodes. 2016. Incorporating climate change into ecosystem service assessments and decisions: A review. Glob. Chang. Biol. 23:28–41</w:t>
      </w:r>
    </w:p>
    <w:p w:rsidR="00312E17" w:rsidRPr="006B0A92" w:rsidRDefault="00312E17" w:rsidP="00312E17">
      <w:pPr>
        <w:ind w:left="720" w:hanging="720"/>
        <w:rPr>
          <w:rFonts w:cs="Times New Roman"/>
          <w:szCs w:val="24"/>
          <w:lang w:val="bg-BG"/>
        </w:rPr>
      </w:pPr>
      <w:r w:rsidRPr="006B0A92">
        <w:rPr>
          <w:rFonts w:cs="Times New Roman"/>
          <w:szCs w:val="24"/>
          <w:lang w:val="bg-BG"/>
        </w:rPr>
        <w:lastRenderedPageBreak/>
        <w:t>Seidl, R., Schelhaas, M. J., Rammer, W., &amp; Verkerk, P. J. (2014). Increasing forest disturbances in Europe and their impact on carbon storage. Nature Climate Change, 4(9), 806-810.Sillman, J. et al., 2014. Climate Extremes Indices in the CMIP5 Multi Model Ensemble.</w:t>
      </w:r>
    </w:p>
    <w:p w:rsidR="00312E17" w:rsidRPr="006B0A92" w:rsidRDefault="00312E17" w:rsidP="00312E17">
      <w:pPr>
        <w:ind w:left="720" w:hanging="720"/>
        <w:rPr>
          <w:rFonts w:cs="Times New Roman"/>
          <w:szCs w:val="24"/>
          <w:lang w:val="bg-BG"/>
        </w:rPr>
      </w:pPr>
      <w:r w:rsidRPr="006B0A92">
        <w:rPr>
          <w:rFonts w:cs="Times New Roman"/>
          <w:szCs w:val="24"/>
          <w:lang w:val="bg-BG"/>
        </w:rPr>
        <w:t xml:space="preserve">UN-HABITAT. 2008. Constructed Wetlands Manual. </w:t>
      </w:r>
      <w:hyperlink r:id="rId53">
        <w:r w:rsidRPr="006B0A92">
          <w:rPr>
            <w:rStyle w:val="Hyperlink"/>
            <w:lang w:val="bg-BG"/>
          </w:rPr>
          <w:t>https://unhabitat.org/books/constructed-wetlands-manual/</w:t>
        </w:r>
      </w:hyperlink>
      <w:r w:rsidRPr="006B0A92">
        <w:rPr>
          <w:rFonts w:cs="Times New Roman"/>
          <w:szCs w:val="24"/>
          <w:lang w:val="bg-BG"/>
        </w:rPr>
        <w:t>.</w:t>
      </w:r>
    </w:p>
    <w:p w:rsidR="00312E17" w:rsidRPr="006B0A92" w:rsidRDefault="00312E17" w:rsidP="00312E17">
      <w:pPr>
        <w:ind w:left="720" w:hanging="720"/>
        <w:rPr>
          <w:rFonts w:cs="Times New Roman"/>
          <w:szCs w:val="24"/>
          <w:lang w:val="bg-BG"/>
        </w:rPr>
      </w:pPr>
      <w:r w:rsidRPr="006B0A92">
        <w:rPr>
          <w:rFonts w:cs="Times New Roman"/>
          <w:szCs w:val="24"/>
          <w:lang w:val="bg-BG"/>
        </w:rPr>
        <w:t>Vos, Claire C., Dirk CJ van der Hoek, and Marijke Vonk. "Spatial planning of a climate adaptation zone for wetland ecosystems." Landscape ecology 25.10 (2010): 1465-1477.</w:t>
      </w:r>
    </w:p>
    <w:p w:rsidR="00312E17" w:rsidRPr="006B0A92" w:rsidRDefault="00312E17" w:rsidP="00312E17">
      <w:pPr>
        <w:ind w:left="720" w:hanging="720"/>
        <w:rPr>
          <w:rFonts w:cs="Times New Roman"/>
          <w:szCs w:val="24"/>
          <w:lang w:val="bg-BG"/>
        </w:rPr>
      </w:pPr>
      <w:r w:rsidRPr="006B0A92">
        <w:rPr>
          <w:rFonts w:cs="Times New Roman"/>
          <w:szCs w:val="24"/>
          <w:lang w:val="bg-BG"/>
        </w:rPr>
        <w:t>Vymazal, Jan. 2010. Constructed Wetlands for Wastewater Treatment: Five Decades of Experience.</w:t>
      </w:r>
    </w:p>
    <w:p w:rsidR="00312E17" w:rsidRPr="006B0A92" w:rsidRDefault="00312E17" w:rsidP="00312E17">
      <w:pPr>
        <w:ind w:left="720" w:hanging="720"/>
        <w:rPr>
          <w:rFonts w:cs="Times New Roman"/>
          <w:szCs w:val="24"/>
          <w:lang w:val="bg-BG"/>
        </w:rPr>
      </w:pPr>
      <w:r w:rsidRPr="006B0A92">
        <w:rPr>
          <w:rFonts w:cs="Times New Roman"/>
          <w:szCs w:val="24"/>
          <w:lang w:val="bg-BG"/>
        </w:rPr>
        <w:t>Wang, R., Li, F., Hu, D., &amp; Li, B. L. (2011). Understanding eco-complexity: social-economic-natural complex ecosystem approach. Ecological complexity, 8(1), 15-29.</w:t>
      </w:r>
    </w:p>
    <w:p w:rsidR="00312E17" w:rsidRPr="006B0A92" w:rsidRDefault="00312E17" w:rsidP="00312E17">
      <w:pPr>
        <w:ind w:left="720" w:hanging="720"/>
        <w:rPr>
          <w:rFonts w:cs="Times New Roman"/>
          <w:color w:val="222222"/>
          <w:sz w:val="20"/>
          <w:szCs w:val="20"/>
          <w:shd w:val="clear" w:color="auto" w:fill="F8F8F8"/>
          <w:lang w:val="bg-BG"/>
        </w:rPr>
      </w:pPr>
      <w:r w:rsidRPr="006B0A92">
        <w:rPr>
          <w:rFonts w:cs="Times New Roman"/>
          <w:szCs w:val="24"/>
          <w:lang w:val="bg-BG"/>
        </w:rPr>
        <w:t xml:space="preserve">Wong, C. P., Jiang, B., Kinzig, A. P., Lee, K. N., &amp; Ouyang, Z. (2015). Linking ecosystem characteristics to final ecosystem services for public policy. Ecology letters, 18(1), 108-118. Assessed in January 2018 at </w:t>
      </w:r>
      <w:hyperlink r:id="rId54" w:history="1">
        <w:r w:rsidRPr="006B0A92">
          <w:rPr>
            <w:rStyle w:val="Hyperlink"/>
            <w:rFonts w:cs="Times New Roman"/>
            <w:lang w:val="bg-BG"/>
          </w:rPr>
          <w:t>https://www.researchgate.net/publication/268235923_Linking_ecosystem_characteristics_to_final_ecosystem_services_for_public_policy</w:t>
        </w:r>
      </w:hyperlink>
      <w:r w:rsidRPr="006B0A92">
        <w:rPr>
          <w:rFonts w:cs="Times New Roman"/>
          <w:color w:val="222222"/>
          <w:sz w:val="20"/>
          <w:szCs w:val="20"/>
          <w:shd w:val="clear" w:color="auto" w:fill="F8F8F8"/>
          <w:lang w:val="bg-BG"/>
        </w:rPr>
        <w:t xml:space="preserve"> </w:t>
      </w:r>
    </w:p>
    <w:p w:rsidR="00312E17" w:rsidRPr="006B0A92" w:rsidRDefault="00312E17" w:rsidP="00312E17">
      <w:pPr>
        <w:ind w:left="720" w:hanging="720"/>
        <w:rPr>
          <w:lang w:val="bg-BG"/>
        </w:rPr>
      </w:pPr>
      <w:r w:rsidRPr="006B0A92">
        <w:rPr>
          <w:rFonts w:cs="Times New Roman"/>
          <w:szCs w:val="24"/>
          <w:lang w:val="bg-BG"/>
        </w:rPr>
        <w:t>Wu, Yong-Ping, Guo-Lin Feng, and Bai-Lian Li. "Interactions of multiple atmospheric circulation drive the drought in Tarim River Basin." Scientific Reports 6 (2016): 26470.</w:t>
      </w:r>
    </w:p>
    <w:p w:rsidR="00312E17" w:rsidRPr="006B0A92" w:rsidRDefault="00312E17" w:rsidP="00312E17">
      <w:pPr>
        <w:ind w:left="720" w:hanging="720"/>
        <w:rPr>
          <w:rFonts w:cs="Times New Roman"/>
          <w:szCs w:val="24"/>
          <w:lang w:val="bg-BG"/>
        </w:rPr>
      </w:pPr>
      <w:r w:rsidRPr="006B0A92">
        <w:rPr>
          <w:rFonts w:cs="Times New Roman"/>
          <w:szCs w:val="24"/>
          <w:lang w:val="bg-BG"/>
        </w:rPr>
        <w:t>Бондев, И., Мешинев, Т. 1988. Геоботаническое картографирование горных районов Болгарии [Geobotanical mapping of the mountainous regions of Bulgaria]. – In: Nahucrishvily, G. (ed.), Ecology of the High-Mountains of Tbilissi. Pp. 104-108. Меtsnireba, Tbilissi (in Russian and English abstract)</w:t>
      </w:r>
    </w:p>
    <w:p w:rsidR="00312E17" w:rsidRPr="006B0A92" w:rsidRDefault="00312E17" w:rsidP="00312E17">
      <w:pPr>
        <w:ind w:left="720" w:hanging="720"/>
        <w:rPr>
          <w:rFonts w:cs="Times New Roman"/>
          <w:szCs w:val="24"/>
          <w:lang w:val="bg-BG"/>
        </w:rPr>
      </w:pPr>
      <w:r w:rsidRPr="006B0A92">
        <w:rPr>
          <w:rFonts w:cs="Times New Roman"/>
          <w:szCs w:val="24"/>
          <w:lang w:val="bg-BG"/>
        </w:rPr>
        <w:t>Груев, Б., Кузманов, Б (1994). Обща биогеография. УИ „Св. Климент Охридски“</w:t>
      </w:r>
    </w:p>
    <w:p w:rsidR="0016499F" w:rsidRPr="006B0A92" w:rsidRDefault="0016499F" w:rsidP="0016499F">
      <w:pPr>
        <w:ind w:left="720" w:hanging="720"/>
        <w:rPr>
          <w:rFonts w:cs="Times New Roman"/>
          <w:szCs w:val="24"/>
          <w:lang w:val="bg-BG"/>
        </w:rPr>
        <w:sectPr w:rsidR="0016499F" w:rsidRPr="006B0A92" w:rsidSect="00140853">
          <w:pgSz w:w="11906" w:h="16838"/>
          <w:pgMar w:top="1411" w:right="1411" w:bottom="1411" w:left="1411" w:header="709" w:footer="709" w:gutter="0"/>
          <w:cols w:space="708"/>
          <w:docGrid w:linePitch="360"/>
        </w:sectPr>
      </w:pPr>
    </w:p>
    <w:p w:rsidR="002B164D" w:rsidRPr="006B0A92" w:rsidRDefault="009D006C" w:rsidP="00A3433D">
      <w:pPr>
        <w:pStyle w:val="Heading1"/>
        <w:jc w:val="both"/>
      </w:pPr>
      <w:bookmarkStart w:id="445" w:name="_Toc501659601"/>
      <w:bookmarkStart w:id="446" w:name="_Toc501659746"/>
      <w:bookmarkStart w:id="447" w:name="_Toc528677375"/>
      <w:bookmarkStart w:id="448" w:name="_Toc530040966"/>
      <w:r w:rsidRPr="006B0A92">
        <w:lastRenderedPageBreak/>
        <w:t xml:space="preserve">Приложение 1. </w:t>
      </w:r>
      <w:r w:rsidR="003F3D3D" w:rsidRPr="006B0A92">
        <w:t>Потенциално</w:t>
      </w:r>
      <w:r w:rsidR="00312E17" w:rsidRPr="006B0A92">
        <w:t xml:space="preserve"> </w:t>
      </w:r>
      <w:r w:rsidR="00EE1BCC" w:rsidRPr="006B0A92">
        <w:t>влияние</w:t>
      </w:r>
      <w:r w:rsidR="00312E17" w:rsidRPr="006B0A92">
        <w:t xml:space="preserve"> на </w:t>
      </w:r>
      <w:r w:rsidRPr="006B0A92">
        <w:t>изменението на климата върху сектор</w:t>
      </w:r>
      <w:r w:rsidR="00016BB9" w:rsidRPr="006B0A92">
        <w:t xml:space="preserve"> „Биологично разнообразие и екосистеми“ в България</w:t>
      </w:r>
      <w:bookmarkEnd w:id="445"/>
      <w:bookmarkEnd w:id="446"/>
      <w:bookmarkEnd w:id="447"/>
      <w:bookmarkEnd w:id="448"/>
    </w:p>
    <w:p w:rsidR="00016BB9" w:rsidRPr="00545BCB" w:rsidRDefault="009E180F" w:rsidP="00545BCB">
      <w:pPr>
        <w:pStyle w:val="TablesandFiguresHeading"/>
        <w:spacing w:before="0"/>
      </w:pPr>
      <w:bookmarkStart w:id="449" w:name="_Toc530041177"/>
      <w:r w:rsidRPr="00545BCB">
        <w:t xml:space="preserve">Таблица </w:t>
      </w:r>
      <w:fldSimple w:instr=" SEQ Table \* ARABIC ">
        <w:r w:rsidRPr="00545BCB">
          <w:t>11</w:t>
        </w:r>
      </w:fldSimple>
      <w:r w:rsidRPr="00545BCB">
        <w:t>.</w:t>
      </w:r>
      <w:r w:rsidR="006D3374" w:rsidRPr="00545BCB">
        <w:t xml:space="preserve"> </w:t>
      </w:r>
      <w:r w:rsidR="003F3D3D" w:rsidRPr="00545BCB">
        <w:t>Потенциално</w:t>
      </w:r>
      <w:r w:rsidR="00EE1BCC" w:rsidRPr="00545BCB">
        <w:t xml:space="preserve"> влияние на изменението на климата върху сектор „Биологично разнообразие и екосистеми“ в България</w:t>
      </w:r>
      <w:bookmarkEnd w:id="449"/>
    </w:p>
    <w:tbl>
      <w:tblPr>
        <w:tblW w:w="15095" w:type="dxa"/>
        <w:jc w:val="center"/>
        <w:tblLayout w:type="fixed"/>
        <w:tblLook w:val="04A0" w:firstRow="1" w:lastRow="0" w:firstColumn="1" w:lastColumn="0" w:noHBand="0" w:noVBand="1"/>
      </w:tblPr>
      <w:tblGrid>
        <w:gridCol w:w="324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gridCol w:w="395"/>
      </w:tblGrid>
      <w:tr w:rsidR="00C42ECF" w:rsidRPr="006B0A92" w:rsidTr="00C42ECF">
        <w:trPr>
          <w:jc w:val="center"/>
        </w:trPr>
        <w:tc>
          <w:tcPr>
            <w:tcW w:w="3245" w:type="dxa"/>
            <w:vMerge w:val="restart"/>
            <w:tcBorders>
              <w:top w:val="single" w:sz="4" w:space="0" w:color="5B9BD5"/>
              <w:left w:val="single" w:sz="4" w:space="0" w:color="5B9BD5"/>
              <w:bottom w:val="single" w:sz="4" w:space="0" w:color="5B9BD5"/>
              <w:right w:val="single" w:sz="4" w:space="0" w:color="5B9BD5"/>
            </w:tcBorders>
            <w:shd w:val="clear" w:color="auto" w:fill="95B3D7" w:themeFill="accent1" w:themeFillTint="99"/>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Calibri" w:hAnsi="Calibri"/>
                <w:b/>
                <w:sz w:val="17"/>
                <w:szCs w:val="17"/>
                <w:lang w:val="bg-BG"/>
              </w:rPr>
              <w:t>Засегнати аспекти на сектор „Биологично разнообразие и екосистеми“</w:t>
            </w:r>
          </w:p>
        </w:tc>
        <w:tc>
          <w:tcPr>
            <w:tcW w:w="79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Висока темп.</w:t>
            </w:r>
          </w:p>
        </w:tc>
        <w:tc>
          <w:tcPr>
            <w:tcW w:w="79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Ниска темп.</w:t>
            </w:r>
          </w:p>
        </w:tc>
        <w:tc>
          <w:tcPr>
            <w:tcW w:w="79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ind w:left="-112" w:right="-106"/>
              <w:jc w:val="center"/>
              <w:rPr>
                <w:rFonts w:ascii="Calibri" w:hAnsi="Calibri"/>
                <w:b/>
                <w:sz w:val="16"/>
                <w:szCs w:val="16"/>
                <w:lang w:val="bg-BG"/>
              </w:rPr>
            </w:pPr>
            <w:r w:rsidRPr="006B0A92">
              <w:rPr>
                <w:rFonts w:ascii="Calibri" w:hAnsi="Calibri"/>
                <w:b/>
                <w:sz w:val="16"/>
                <w:szCs w:val="16"/>
                <w:lang w:val="bg-BG"/>
              </w:rPr>
              <w:t>Продъл-жителни валежи</w:t>
            </w:r>
          </w:p>
        </w:tc>
        <w:tc>
          <w:tcPr>
            <w:tcW w:w="79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ind w:left="-103" w:right="-107"/>
              <w:jc w:val="center"/>
              <w:rPr>
                <w:rFonts w:ascii="Calibri" w:hAnsi="Calibri"/>
                <w:b/>
                <w:sz w:val="16"/>
                <w:szCs w:val="16"/>
                <w:lang w:val="bg-BG"/>
              </w:rPr>
            </w:pPr>
            <w:r w:rsidRPr="006B0A92">
              <w:rPr>
                <w:rFonts w:ascii="Calibri" w:hAnsi="Calibri"/>
                <w:b/>
                <w:sz w:val="16"/>
                <w:szCs w:val="16"/>
                <w:lang w:val="bg-BG"/>
              </w:rPr>
              <w:t>Суша</w:t>
            </w:r>
          </w:p>
        </w:tc>
        <w:tc>
          <w:tcPr>
            <w:tcW w:w="79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Покач-ване на водния хоризонт</w:t>
            </w:r>
          </w:p>
        </w:tc>
        <w:tc>
          <w:tcPr>
            <w:tcW w:w="790" w:type="dxa"/>
            <w:gridSpan w:val="2"/>
            <w:vMerge w:val="restart"/>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Покач-ване на морското равнище</w:t>
            </w:r>
          </w:p>
        </w:tc>
        <w:tc>
          <w:tcPr>
            <w:tcW w:w="2370" w:type="dxa"/>
            <w:gridSpan w:val="6"/>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jc w:val="center"/>
              <w:rPr>
                <w:rFonts w:ascii="Calibri" w:hAnsi="Calibri"/>
                <w:b/>
                <w:color w:val="FFFFFF" w:themeColor="background1"/>
                <w:sz w:val="16"/>
                <w:szCs w:val="16"/>
                <w:lang w:val="bg-BG"/>
              </w:rPr>
            </w:pPr>
            <w:r w:rsidRPr="006B0A92">
              <w:rPr>
                <w:rFonts w:ascii="Calibri" w:hAnsi="Calibri"/>
                <w:b/>
                <w:color w:val="FFFFFF" w:themeColor="background1"/>
                <w:sz w:val="16"/>
                <w:szCs w:val="16"/>
                <w:lang w:val="bg-BG"/>
              </w:rPr>
              <w:t>Конкретни ефекти в резултат на ИК, относими за БР и ЕС</w:t>
            </w:r>
          </w:p>
        </w:tc>
        <w:tc>
          <w:tcPr>
            <w:tcW w:w="4740" w:type="dxa"/>
            <w:gridSpan w:val="12"/>
            <w:tcBorders>
              <w:top w:val="single" w:sz="4" w:space="0" w:color="5B9BD5"/>
              <w:left w:val="single" w:sz="4" w:space="0" w:color="5B9BD5"/>
              <w:bottom w:val="single" w:sz="4" w:space="0" w:color="5B9BD5"/>
              <w:right w:val="single" w:sz="4" w:space="0" w:color="5B9BD5"/>
            </w:tcBorders>
            <w:shd w:val="clear" w:color="auto" w:fill="002060"/>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Екстремни метеорологични явления</w:t>
            </w:r>
          </w:p>
        </w:tc>
      </w:tr>
      <w:tr w:rsidR="00C42ECF" w:rsidRPr="006B0A92" w:rsidTr="00C42ECF">
        <w:trPr>
          <w:jc w:val="center"/>
        </w:trPr>
        <w:tc>
          <w:tcPr>
            <w:tcW w:w="3245" w:type="dxa"/>
            <w:vMerge/>
            <w:tcBorders>
              <w:top w:val="single" w:sz="4" w:space="0" w:color="5B9BD5"/>
              <w:left w:val="single" w:sz="4" w:space="0" w:color="5B9BD5"/>
              <w:bottom w:val="single" w:sz="4" w:space="0" w:color="5B9BD5"/>
              <w:right w:val="single" w:sz="4" w:space="0" w:color="5B9BD5"/>
            </w:tcBorders>
            <w:shd w:val="clear" w:color="auto" w:fill="95B3D7" w:themeFill="accent1" w:themeFillTint="99"/>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p>
        </w:tc>
        <w:tc>
          <w:tcPr>
            <w:tcW w:w="790" w:type="dxa"/>
            <w:gridSpan w:val="2"/>
            <w:vMerge/>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p>
        </w:tc>
        <w:tc>
          <w:tcPr>
            <w:tcW w:w="790" w:type="dxa"/>
            <w:gridSpan w:val="2"/>
            <w:vMerge/>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p>
        </w:tc>
        <w:tc>
          <w:tcPr>
            <w:tcW w:w="790" w:type="dxa"/>
            <w:gridSpan w:val="2"/>
            <w:vMerge/>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p>
        </w:tc>
        <w:tc>
          <w:tcPr>
            <w:tcW w:w="790" w:type="dxa"/>
            <w:gridSpan w:val="2"/>
            <w:vMerge/>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p>
        </w:tc>
        <w:tc>
          <w:tcPr>
            <w:tcW w:w="790" w:type="dxa"/>
            <w:gridSpan w:val="2"/>
            <w:vMerge/>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p>
        </w:tc>
        <w:tc>
          <w:tcPr>
            <w:tcW w:w="790" w:type="dxa"/>
            <w:gridSpan w:val="2"/>
            <w:vMerge/>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FFFFCC"/>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r w:rsidRPr="006B0A92">
              <w:rPr>
                <w:rFonts w:ascii="Calibri" w:hAnsi="Calibri"/>
                <w:b/>
                <w:sz w:val="16"/>
                <w:szCs w:val="16"/>
                <w:lang w:val="bg-BG"/>
              </w:rPr>
              <w:t>Матери-ални ЕСУ</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FFFFCC"/>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r w:rsidRPr="006B0A92">
              <w:rPr>
                <w:rFonts w:ascii="Calibri" w:hAnsi="Calibri"/>
                <w:b/>
                <w:sz w:val="16"/>
                <w:szCs w:val="16"/>
                <w:lang w:val="bg-BG"/>
              </w:rPr>
              <w:t>Регулира-щи ЕСУ</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FFFFCC"/>
            <w:tcMar>
              <w:left w:w="58" w:type="dxa"/>
              <w:right w:w="58" w:type="dxa"/>
            </w:tcMar>
            <w:vAlign w:val="center"/>
          </w:tcPr>
          <w:p w:rsidR="00C42ECF" w:rsidRPr="006B0A92" w:rsidRDefault="00C42ECF" w:rsidP="00C42ECF">
            <w:pPr>
              <w:spacing w:before="20" w:after="20" w:line="240" w:lineRule="auto"/>
              <w:jc w:val="center"/>
              <w:rPr>
                <w:rFonts w:ascii="Calibri" w:hAnsi="Calibri"/>
                <w:sz w:val="16"/>
                <w:szCs w:val="16"/>
                <w:lang w:val="bg-BG"/>
              </w:rPr>
            </w:pPr>
            <w:r w:rsidRPr="006B0A92">
              <w:rPr>
                <w:rFonts w:ascii="Calibri" w:hAnsi="Calibri"/>
                <w:b/>
                <w:sz w:val="16"/>
                <w:szCs w:val="16"/>
                <w:lang w:val="bg-BG"/>
              </w:rPr>
              <w:t>Културни ЕСУ</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DBE5F1" w:themeFill="accent1" w:themeFillTint="33"/>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Електр. бури</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DBE5F1" w:themeFill="accent1" w:themeFillTint="33"/>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Мъгли</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DBE5F1" w:themeFill="accent1" w:themeFillTint="33"/>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Навод-нения</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DBE5F1" w:themeFill="accent1" w:themeFillTint="33"/>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Лавини</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DBE5F1" w:themeFill="accent1" w:themeFillTint="33"/>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Свлачи-ща</w:t>
            </w:r>
          </w:p>
        </w:tc>
        <w:tc>
          <w:tcPr>
            <w:tcW w:w="790" w:type="dxa"/>
            <w:gridSpan w:val="2"/>
            <w:tcBorders>
              <w:top w:val="single" w:sz="4" w:space="0" w:color="5B9BD5"/>
              <w:left w:val="single" w:sz="4" w:space="0" w:color="5B9BD5"/>
              <w:bottom w:val="single" w:sz="4" w:space="0" w:color="5B9BD5"/>
              <w:right w:val="single" w:sz="4" w:space="0" w:color="5B9BD5"/>
            </w:tcBorders>
            <w:shd w:val="clear" w:color="auto" w:fill="DBE5F1" w:themeFill="accent1" w:themeFillTint="33"/>
            <w:tcMar>
              <w:left w:w="58" w:type="dxa"/>
              <w:right w:w="58" w:type="dxa"/>
            </w:tcMar>
            <w:vAlign w:val="center"/>
          </w:tcPr>
          <w:p w:rsidR="00C42ECF" w:rsidRPr="006B0A92" w:rsidRDefault="00C42ECF" w:rsidP="00C42ECF">
            <w:pPr>
              <w:spacing w:before="20" w:after="20" w:line="240" w:lineRule="auto"/>
              <w:jc w:val="center"/>
              <w:rPr>
                <w:rFonts w:ascii="Calibri" w:hAnsi="Calibri"/>
                <w:b/>
                <w:sz w:val="16"/>
                <w:szCs w:val="16"/>
                <w:lang w:val="bg-BG"/>
              </w:rPr>
            </w:pPr>
            <w:r w:rsidRPr="006B0A92">
              <w:rPr>
                <w:rFonts w:ascii="Calibri" w:hAnsi="Calibri"/>
                <w:b/>
                <w:sz w:val="16"/>
                <w:szCs w:val="16"/>
                <w:lang w:val="bg-BG"/>
              </w:rPr>
              <w:t>Бури</w:t>
            </w:r>
          </w:p>
        </w:tc>
      </w:tr>
      <w:tr w:rsidR="00C42ECF" w:rsidRPr="006B0A92" w:rsidTr="00C42ECF">
        <w:trPr>
          <w:jc w:val="center"/>
        </w:trPr>
        <w:tc>
          <w:tcPr>
            <w:tcW w:w="3245" w:type="dxa"/>
            <w:vMerge/>
            <w:tcBorders>
              <w:top w:val="single" w:sz="4" w:space="0" w:color="5B9BD5"/>
              <w:left w:val="single" w:sz="4" w:space="0" w:color="5B9BD5"/>
              <w:bottom w:val="single" w:sz="4" w:space="0" w:color="5B9BD5"/>
              <w:right w:val="single" w:sz="4" w:space="0" w:color="5B9BD5"/>
            </w:tcBorders>
            <w:shd w:val="clear" w:color="auto" w:fill="95B3D7" w:themeFill="accent1" w:themeFillTint="99"/>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c>
          <w:tcPr>
            <w:tcW w:w="395" w:type="dxa"/>
            <w:tcBorders>
              <w:top w:val="single" w:sz="4" w:space="0" w:color="5B9BD5"/>
              <w:left w:val="single" w:sz="4" w:space="0" w:color="5B9BD5"/>
              <w:bottom w:val="single" w:sz="4" w:space="0" w:color="5B9BD5"/>
              <w:right w:val="single" w:sz="4" w:space="0" w:color="5B9BD5"/>
            </w:tcBorders>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Щ</w:t>
            </w:r>
          </w:p>
        </w:tc>
        <w:tc>
          <w:tcPr>
            <w:tcW w:w="395" w:type="dxa"/>
            <w:tcBorders>
              <w:top w:val="single" w:sz="4" w:space="0" w:color="5B9BD5"/>
              <w:left w:val="single" w:sz="4" w:space="0" w:color="5B9BD5"/>
              <w:bottom w:val="single" w:sz="4" w:space="0" w:color="5B9BD5"/>
              <w:right w:val="single" w:sz="4" w:space="0" w:color="5B9BD5"/>
            </w:tcBorders>
            <w:shd w:val="clear" w:color="auto" w:fill="000000" w:themeFill="text1"/>
            <w:tcMar>
              <w:left w:w="58" w:type="dxa"/>
              <w:right w:w="58" w:type="dxa"/>
            </w:tcMar>
            <w:vAlign w:val="center"/>
          </w:tcPr>
          <w:p w:rsidR="00C42ECF" w:rsidRPr="006B0A92" w:rsidRDefault="00C42ECF" w:rsidP="00C42ECF">
            <w:pPr>
              <w:spacing w:before="20" w:after="20" w:line="240" w:lineRule="auto"/>
              <w:jc w:val="center"/>
              <w:rPr>
                <w:rFonts w:ascii="Calibri" w:hAnsi="Calibri"/>
                <w:sz w:val="17"/>
                <w:szCs w:val="17"/>
                <w:lang w:val="bg-BG"/>
              </w:rPr>
            </w:pPr>
            <w:r w:rsidRPr="006B0A92">
              <w:rPr>
                <w:rFonts w:ascii="Calibri" w:hAnsi="Calibri"/>
                <w:sz w:val="17"/>
                <w:szCs w:val="17"/>
                <w:lang w:val="bg-BG"/>
              </w:rPr>
              <w:t>Ве</w:t>
            </w:r>
          </w:p>
        </w:tc>
      </w:tr>
      <w:tr w:rsidR="00C42ECF" w:rsidRPr="006B0A92" w:rsidTr="00C42ECF">
        <w:trPr>
          <w:jc w:val="center"/>
        </w:trPr>
        <w:tc>
          <w:tcPr>
            <w:tcW w:w="15095" w:type="dxa"/>
            <w:gridSpan w:val="31"/>
            <w:tcBorders>
              <w:top w:val="single" w:sz="4" w:space="0" w:color="5B9BD5"/>
              <w:left w:val="single" w:sz="4" w:space="0" w:color="5B9BD5"/>
              <w:bottom w:val="single" w:sz="4" w:space="0" w:color="5B9BD5"/>
              <w:right w:val="single" w:sz="4" w:space="0" w:color="5B9BD5"/>
            </w:tcBorders>
            <w:shd w:val="clear" w:color="auto" w:fill="D9D9D9" w:themeFill="background1" w:themeFillShade="D9"/>
            <w:tcMar>
              <w:left w:w="58" w:type="dxa"/>
              <w:right w:w="58" w:type="dxa"/>
            </w:tcMar>
          </w:tcPr>
          <w:p w:rsidR="00C42ECF" w:rsidRPr="006B0A92" w:rsidRDefault="00C42ECF" w:rsidP="00C42ECF">
            <w:pPr>
              <w:spacing w:before="20" w:after="20" w:line="240" w:lineRule="auto"/>
              <w:rPr>
                <w:rFonts w:ascii="Calibri" w:hAnsi="Calibri"/>
                <w:b/>
                <w:sz w:val="20"/>
                <w:szCs w:val="20"/>
                <w:lang w:val="bg-BG"/>
              </w:rPr>
            </w:pPr>
            <w:r w:rsidRPr="006B0A92">
              <w:rPr>
                <w:rFonts w:ascii="Calibri" w:hAnsi="Calibri"/>
                <w:b/>
                <w:sz w:val="20"/>
                <w:szCs w:val="20"/>
                <w:lang w:val="bg-BG"/>
              </w:rPr>
              <w:t>ВИДОВЕ</w:t>
            </w: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Фенологични промени</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Физиологични промени</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Изчезване на видове</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Болести, нови вредители, вируси и гъби</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sz w:val="18"/>
                <w:szCs w:val="18"/>
                <w:lang w:val="bg-BG"/>
              </w:rPr>
              <w:t>нд</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sz w:val="18"/>
                <w:szCs w:val="18"/>
                <w:lang w:val="bg-BG"/>
              </w:rPr>
              <w:t>нд</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15095" w:type="dxa"/>
            <w:gridSpan w:val="31"/>
            <w:tcBorders>
              <w:top w:val="single" w:sz="4" w:space="0" w:color="5B9BD5"/>
              <w:left w:val="single" w:sz="4" w:space="0" w:color="5B9BD5"/>
              <w:bottom w:val="single" w:sz="4" w:space="0" w:color="5B9BD5"/>
              <w:right w:val="single" w:sz="4" w:space="0" w:color="5B9BD5"/>
            </w:tcBorders>
            <w:shd w:val="clear" w:color="auto" w:fill="D9D9D9" w:themeFill="background1" w:themeFillShade="D9"/>
            <w:tcMar>
              <w:left w:w="58" w:type="dxa"/>
              <w:right w:w="58" w:type="dxa"/>
            </w:tcMar>
          </w:tcPr>
          <w:p w:rsidR="00C42ECF" w:rsidRPr="006B0A92" w:rsidRDefault="00C42ECF" w:rsidP="00C42ECF">
            <w:pPr>
              <w:spacing w:before="20" w:after="20" w:line="240" w:lineRule="auto"/>
              <w:rPr>
                <w:rFonts w:ascii="Calibri" w:hAnsi="Calibri"/>
                <w:b/>
                <w:sz w:val="17"/>
                <w:szCs w:val="17"/>
                <w:lang w:val="bg-BG"/>
              </w:rPr>
            </w:pPr>
            <w:r w:rsidRPr="006B0A92">
              <w:rPr>
                <w:rFonts w:ascii="Calibri" w:hAnsi="Calibri"/>
                <w:b/>
                <w:sz w:val="20"/>
                <w:szCs w:val="20"/>
                <w:lang w:val="bg-BG"/>
              </w:rPr>
              <w:t>ПОПУЛАЦИИ И СЪОБЩЕСТВА</w:t>
            </w: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Промени в размера на популацията</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Промени във взаимодействието между видовете - промени в жизнения цикъл</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15095" w:type="dxa"/>
            <w:gridSpan w:val="31"/>
            <w:tcBorders>
              <w:top w:val="single" w:sz="4" w:space="0" w:color="5B9BD5"/>
              <w:left w:val="single" w:sz="4" w:space="0" w:color="5B9BD5"/>
              <w:bottom w:val="single" w:sz="4" w:space="0" w:color="5B9BD5"/>
              <w:right w:val="single" w:sz="4" w:space="0" w:color="5B9BD5"/>
            </w:tcBorders>
            <w:shd w:val="clear" w:color="auto" w:fill="D9D9D9" w:themeFill="background1" w:themeFillShade="D9"/>
            <w:tcMar>
              <w:left w:w="58" w:type="dxa"/>
              <w:right w:w="58" w:type="dxa"/>
            </w:tcMar>
          </w:tcPr>
          <w:p w:rsidR="00C42ECF" w:rsidRPr="006B0A92" w:rsidRDefault="00C42ECF" w:rsidP="00C42ECF">
            <w:pPr>
              <w:spacing w:before="20" w:after="20" w:line="240" w:lineRule="auto"/>
              <w:rPr>
                <w:rFonts w:ascii="Calibri" w:hAnsi="Calibri"/>
                <w:b/>
                <w:sz w:val="20"/>
                <w:szCs w:val="20"/>
                <w:lang w:val="bg-BG"/>
              </w:rPr>
            </w:pPr>
            <w:r w:rsidRPr="006B0A92">
              <w:rPr>
                <w:rFonts w:ascii="Calibri" w:hAnsi="Calibri"/>
                <w:b/>
                <w:sz w:val="20"/>
                <w:szCs w:val="20"/>
                <w:lang w:val="bg-BG"/>
              </w:rPr>
              <w:t>МЕСТООБИТАНИЯ</w:t>
            </w: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Промени в географско разпределение</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Промени във видово разпределение</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15095" w:type="dxa"/>
            <w:gridSpan w:val="31"/>
            <w:tcBorders>
              <w:top w:val="single" w:sz="4" w:space="0" w:color="5B9BD5"/>
              <w:left w:val="single" w:sz="4" w:space="0" w:color="5B9BD5"/>
              <w:bottom w:val="single" w:sz="4" w:space="0" w:color="5B9BD5"/>
              <w:right w:val="single" w:sz="4" w:space="0" w:color="5B9BD5"/>
            </w:tcBorders>
            <w:shd w:val="clear" w:color="auto" w:fill="D9D9D9" w:themeFill="background1" w:themeFillShade="D9"/>
            <w:tcMar>
              <w:left w:w="58" w:type="dxa"/>
              <w:right w:w="58" w:type="dxa"/>
            </w:tcMar>
          </w:tcPr>
          <w:p w:rsidR="00C42ECF" w:rsidRPr="006B0A92" w:rsidRDefault="00C42ECF" w:rsidP="00C42ECF">
            <w:pPr>
              <w:spacing w:before="20" w:after="20" w:line="240" w:lineRule="auto"/>
              <w:rPr>
                <w:rFonts w:ascii="Calibri" w:hAnsi="Calibri"/>
                <w:b/>
                <w:sz w:val="20"/>
                <w:szCs w:val="20"/>
                <w:lang w:val="bg-BG"/>
              </w:rPr>
            </w:pPr>
            <w:r w:rsidRPr="006B0A92">
              <w:rPr>
                <w:rFonts w:ascii="Calibri" w:hAnsi="Calibri"/>
                <w:b/>
                <w:sz w:val="20"/>
                <w:szCs w:val="20"/>
                <w:lang w:val="bg-BG"/>
              </w:rPr>
              <w:t>ЕКОСИСТЕМИ</w:t>
            </w: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Промени на режими</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Първична продуктивност</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Промени в жизнен цикъл</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sz w:val="18"/>
                <w:szCs w:val="18"/>
                <w:lang w:val="bg-BG"/>
              </w:rPr>
              <w:t>нд</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sz w:val="18"/>
                <w:szCs w:val="18"/>
                <w:lang w:val="bg-BG"/>
              </w:rPr>
              <w:t>нд</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Състояние на околната среда и водите</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Удължен вегетационен сезон</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15095" w:type="dxa"/>
            <w:gridSpan w:val="31"/>
            <w:tcBorders>
              <w:top w:val="single" w:sz="4" w:space="0" w:color="5B9BD5"/>
              <w:left w:val="single" w:sz="4" w:space="0" w:color="5B9BD5"/>
              <w:bottom w:val="single" w:sz="4" w:space="0" w:color="5B9BD5"/>
              <w:right w:val="single" w:sz="4" w:space="0" w:color="5B9BD5"/>
            </w:tcBorders>
            <w:shd w:val="clear" w:color="auto" w:fill="D9D9D9" w:themeFill="background1" w:themeFillShade="D9"/>
            <w:tcMar>
              <w:left w:w="58" w:type="dxa"/>
              <w:right w:w="58" w:type="dxa"/>
            </w:tcMar>
          </w:tcPr>
          <w:p w:rsidR="00C42ECF" w:rsidRPr="006B0A92" w:rsidRDefault="00C42ECF" w:rsidP="00C42ECF">
            <w:pPr>
              <w:spacing w:before="20" w:after="20" w:line="240" w:lineRule="auto"/>
              <w:rPr>
                <w:rFonts w:ascii="Calibri" w:hAnsi="Calibri"/>
                <w:b/>
                <w:sz w:val="20"/>
                <w:szCs w:val="20"/>
                <w:lang w:val="bg-BG"/>
              </w:rPr>
            </w:pPr>
            <w:r w:rsidRPr="006B0A92">
              <w:rPr>
                <w:rFonts w:ascii="Calibri" w:hAnsi="Calibri"/>
                <w:b/>
                <w:sz w:val="20"/>
                <w:szCs w:val="20"/>
                <w:lang w:val="bg-BG"/>
              </w:rPr>
              <w:t>ЕКОСИСТЕМНИ УСЛУГИ</w:t>
            </w: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Материални ЕСУ</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Регулиращи ЕСУ</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6B0A92" w:rsidTr="00C42ECF">
        <w:trPr>
          <w:jc w:val="center"/>
        </w:trPr>
        <w:tc>
          <w:tcPr>
            <w:tcW w:w="324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ind w:right="-114"/>
              <w:jc w:val="left"/>
              <w:rPr>
                <w:rFonts w:ascii="Calibri" w:hAnsi="Calibri"/>
                <w:b/>
                <w:sz w:val="17"/>
                <w:szCs w:val="17"/>
                <w:lang w:val="bg-BG"/>
              </w:rPr>
            </w:pPr>
            <w:r w:rsidRPr="006B0A92">
              <w:rPr>
                <w:rFonts w:asciiTheme="minorHAnsi" w:hAnsiTheme="minorHAnsi" w:cstheme="minorHAnsi"/>
                <w:sz w:val="18"/>
                <w:szCs w:val="18"/>
                <w:lang w:val="bg-BG"/>
              </w:rPr>
              <w:t>Културни ЕСУ - рекреация</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92D05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С</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Н</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FF3300"/>
            <w:tcMar>
              <w:left w:w="58" w:type="dxa"/>
              <w:right w:w="58" w:type="dxa"/>
            </w:tcMar>
          </w:tcPr>
          <w:p w:rsidR="00C42ECF" w:rsidRPr="006B0A92" w:rsidRDefault="00C42ECF" w:rsidP="00C42ECF">
            <w:pPr>
              <w:spacing w:before="20" w:after="20" w:line="240" w:lineRule="auto"/>
              <w:jc w:val="center"/>
              <w:rPr>
                <w:rFonts w:ascii="Calibri" w:hAnsi="Calibri"/>
                <w:b/>
                <w:sz w:val="17"/>
                <w:szCs w:val="17"/>
                <w:lang w:val="bg-BG"/>
              </w:rPr>
            </w:pPr>
            <w:r w:rsidRPr="006B0A92">
              <w:rPr>
                <w:rFonts w:asciiTheme="minorHAnsi" w:hAnsiTheme="minorHAnsi" w:cstheme="minorHAnsi"/>
                <w:b/>
                <w:sz w:val="18"/>
                <w:szCs w:val="18"/>
                <w:lang w:val="bg-BG"/>
              </w:rPr>
              <w:t>В</w:t>
            </w: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c>
          <w:tcPr>
            <w:tcW w:w="395" w:type="dxa"/>
            <w:tcBorders>
              <w:top w:val="single" w:sz="4" w:space="0" w:color="5B9BD5"/>
              <w:left w:val="single" w:sz="4" w:space="0" w:color="5B9BD5"/>
              <w:bottom w:val="single" w:sz="4" w:space="0" w:color="5B9BD5"/>
              <w:right w:val="single" w:sz="4" w:space="0" w:color="5B9BD5"/>
            </w:tcBorders>
            <w:shd w:val="clear" w:color="auto" w:fill="auto"/>
            <w:tcMar>
              <w:left w:w="58" w:type="dxa"/>
              <w:right w:w="58" w:type="dxa"/>
            </w:tcMar>
            <w:vAlign w:val="center"/>
          </w:tcPr>
          <w:p w:rsidR="00C42ECF" w:rsidRPr="006B0A92" w:rsidRDefault="00C42ECF" w:rsidP="00C42ECF">
            <w:pPr>
              <w:spacing w:before="20" w:after="20" w:line="240" w:lineRule="auto"/>
              <w:jc w:val="center"/>
              <w:rPr>
                <w:rFonts w:ascii="Calibri" w:hAnsi="Calibri"/>
                <w:b/>
                <w:sz w:val="17"/>
                <w:szCs w:val="17"/>
                <w:lang w:val="bg-BG"/>
              </w:rPr>
            </w:pPr>
          </w:p>
        </w:tc>
      </w:tr>
      <w:tr w:rsidR="00C42ECF" w:rsidRPr="0038056C" w:rsidTr="00C42ECF">
        <w:trPr>
          <w:trHeight w:val="635"/>
          <w:jc w:val="center"/>
        </w:trPr>
        <w:tc>
          <w:tcPr>
            <w:tcW w:w="15095" w:type="dxa"/>
            <w:gridSpan w:val="31"/>
            <w:tcBorders>
              <w:top w:val="single" w:sz="4" w:space="0" w:color="5B9BD5"/>
              <w:left w:val="nil"/>
              <w:bottom w:val="nil"/>
              <w:right w:val="nil"/>
            </w:tcBorders>
            <w:shd w:val="clear" w:color="auto" w:fill="auto"/>
            <w:tcMar>
              <w:left w:w="58" w:type="dxa"/>
              <w:right w:w="58" w:type="dxa"/>
            </w:tcMar>
          </w:tcPr>
          <w:p w:rsidR="00C42ECF" w:rsidRPr="006B0A92" w:rsidRDefault="00C42ECF" w:rsidP="00C42ECF">
            <w:pPr>
              <w:spacing w:before="60" w:after="60" w:line="240" w:lineRule="auto"/>
              <w:jc w:val="center"/>
              <w:rPr>
                <w:rFonts w:asciiTheme="minorHAnsi" w:hAnsiTheme="minorHAnsi" w:cstheme="minorHAnsi"/>
                <w:i/>
                <w:sz w:val="18"/>
                <w:szCs w:val="18"/>
                <w:lang w:val="bg-BG"/>
              </w:rPr>
            </w:pPr>
            <w:r w:rsidRPr="006B0A92">
              <w:rPr>
                <w:rFonts w:asciiTheme="minorHAnsi" w:hAnsiTheme="minorHAnsi" w:cstheme="minorHAnsi"/>
                <w:b/>
                <w:i/>
                <w:sz w:val="18"/>
                <w:szCs w:val="18"/>
                <w:lang w:val="bg-BG"/>
              </w:rPr>
              <w:t>Легенда:</w:t>
            </w:r>
            <w:r w:rsidRPr="006B0A92">
              <w:rPr>
                <w:rFonts w:asciiTheme="minorHAnsi" w:hAnsiTheme="minorHAnsi" w:cstheme="minorHAnsi"/>
                <w:i/>
                <w:sz w:val="18"/>
                <w:szCs w:val="18"/>
                <w:lang w:val="bg-BG"/>
              </w:rPr>
              <w:t xml:space="preserve"> ЕСУ = Екосистемни услуги; Щ = щета; </w:t>
            </w:r>
            <w:r w:rsidRPr="006B0A92">
              <w:rPr>
                <w:rFonts w:asciiTheme="minorHAnsi" w:hAnsiTheme="minorHAnsi" w:cstheme="minorHAnsi"/>
                <w:i/>
                <w:sz w:val="18"/>
                <w:szCs w:val="18"/>
                <w:shd w:val="clear" w:color="auto" w:fill="000000"/>
                <w:lang w:val="bg-BG"/>
              </w:rPr>
              <w:t>Ве</w:t>
            </w:r>
            <w:r w:rsidRPr="006B0A92">
              <w:rPr>
                <w:rFonts w:asciiTheme="minorHAnsi" w:hAnsiTheme="minorHAnsi" w:cstheme="minorHAnsi"/>
                <w:i/>
                <w:sz w:val="18"/>
                <w:szCs w:val="18"/>
                <w:lang w:val="bg-BG"/>
              </w:rPr>
              <w:t xml:space="preserve"> = вероятност за възникване до 2050 г. най-късно; нд = няма данни; В = висок/о; С = среден/но; Н = нисък/ко</w:t>
            </w:r>
          </w:p>
          <w:p w:rsidR="00C42ECF" w:rsidRPr="006B0A92" w:rsidRDefault="00C42ECF" w:rsidP="00C42ECF">
            <w:pPr>
              <w:spacing w:before="20" w:after="20" w:line="240" w:lineRule="auto"/>
              <w:jc w:val="center"/>
              <w:rPr>
                <w:rFonts w:ascii="Calibri" w:hAnsi="Calibri"/>
                <w:sz w:val="17"/>
                <w:szCs w:val="17"/>
                <w:lang w:val="bg-BG"/>
              </w:rPr>
            </w:pPr>
            <w:r w:rsidRPr="006B0A92">
              <w:rPr>
                <w:rFonts w:asciiTheme="minorHAnsi" w:hAnsiTheme="minorHAnsi" w:cstheme="minorHAnsi"/>
                <w:i/>
                <w:sz w:val="18"/>
                <w:szCs w:val="18"/>
                <w:shd w:val="clear" w:color="auto" w:fill="FF3300"/>
                <w:lang w:val="bg-BG"/>
              </w:rPr>
              <w:t>червено</w:t>
            </w:r>
            <w:r w:rsidRPr="006B0A92">
              <w:rPr>
                <w:rFonts w:asciiTheme="minorHAnsi" w:hAnsiTheme="minorHAnsi" w:cstheme="minorHAnsi"/>
                <w:i/>
                <w:sz w:val="18"/>
                <w:szCs w:val="18"/>
                <w:lang w:val="bg-BG"/>
              </w:rPr>
              <w:t xml:space="preserve"> = отрицателно въздействие; </w:t>
            </w:r>
            <w:r w:rsidRPr="006B0A92">
              <w:rPr>
                <w:rFonts w:asciiTheme="minorHAnsi" w:hAnsiTheme="minorHAnsi" w:cstheme="minorHAnsi"/>
                <w:i/>
                <w:sz w:val="18"/>
                <w:szCs w:val="18"/>
                <w:shd w:val="clear" w:color="auto" w:fill="92D050"/>
                <w:lang w:val="bg-BG"/>
              </w:rPr>
              <w:t>зелено</w:t>
            </w:r>
            <w:r w:rsidRPr="006B0A92">
              <w:rPr>
                <w:rFonts w:asciiTheme="minorHAnsi" w:hAnsiTheme="minorHAnsi" w:cstheme="minorHAnsi"/>
                <w:i/>
                <w:sz w:val="18"/>
                <w:szCs w:val="18"/>
                <w:lang w:val="bg-BG"/>
              </w:rPr>
              <w:t xml:space="preserve"> = положително въздействие; празно = неутрално въздействие</w:t>
            </w:r>
          </w:p>
        </w:tc>
      </w:tr>
    </w:tbl>
    <w:p w:rsidR="004471D6" w:rsidRPr="006B0A92" w:rsidRDefault="004471D6" w:rsidP="00482869">
      <w:pPr>
        <w:pStyle w:val="Normal1"/>
        <w:spacing w:after="120"/>
        <w:rPr>
          <w:rFonts w:ascii="Times New Roman" w:hAnsi="Times New Roman"/>
          <w:sz w:val="24"/>
          <w:szCs w:val="24"/>
        </w:rPr>
        <w:sectPr w:rsidR="004471D6" w:rsidRPr="006B0A92" w:rsidSect="00DB3E38">
          <w:pgSz w:w="16838" w:h="11906" w:orient="landscape"/>
          <w:pgMar w:top="1411" w:right="1411" w:bottom="1411" w:left="1411" w:header="709" w:footer="709" w:gutter="0"/>
          <w:cols w:space="708"/>
          <w:docGrid w:linePitch="360"/>
        </w:sectPr>
      </w:pPr>
    </w:p>
    <w:p w:rsidR="002B164D" w:rsidRPr="006B0A92" w:rsidRDefault="00B96FA9" w:rsidP="00A3433D">
      <w:pPr>
        <w:pStyle w:val="Heading1"/>
        <w:jc w:val="both"/>
      </w:pPr>
      <w:bookmarkStart w:id="450" w:name="_Toc528677376"/>
      <w:bookmarkStart w:id="451" w:name="_Toc530040967"/>
      <w:bookmarkStart w:id="452" w:name="_Toc501659602"/>
      <w:bookmarkStart w:id="453" w:name="_Toc501659747"/>
      <w:r w:rsidRPr="006B0A92">
        <w:lastRenderedPageBreak/>
        <w:t>Приложение 2.</w:t>
      </w:r>
      <w:r w:rsidR="00751F22" w:rsidRPr="006B0A92">
        <w:t xml:space="preserve"> </w:t>
      </w:r>
      <w:bookmarkStart w:id="454" w:name="_Hlk508286978"/>
      <w:r w:rsidR="005F32DE" w:rsidRPr="006B0A92">
        <w:t>Подробно представяне на опциите за адаптация</w:t>
      </w:r>
      <w:bookmarkEnd w:id="454"/>
      <w:r w:rsidR="005F32DE" w:rsidRPr="006B0A92">
        <w:t xml:space="preserve"> към изменението на климата</w:t>
      </w:r>
      <w:bookmarkEnd w:id="450"/>
      <w:bookmarkEnd w:id="451"/>
    </w:p>
    <w:p w:rsidR="00B96FA9" w:rsidRPr="00545BCB" w:rsidRDefault="00B96FA9" w:rsidP="00545BCB">
      <w:pPr>
        <w:pStyle w:val="TablesandFiguresHeading"/>
      </w:pPr>
      <w:bookmarkStart w:id="455" w:name="_Toc530041178"/>
      <w:r w:rsidRPr="00545BCB">
        <w:t xml:space="preserve">Таблица </w:t>
      </w:r>
      <w:r w:rsidR="00715B7B" w:rsidRPr="00545BCB">
        <w:fldChar w:fldCharType="begin"/>
      </w:r>
      <w:r w:rsidRPr="00545BCB">
        <w:instrText xml:space="preserve"> SEQ Table \* ARABIC </w:instrText>
      </w:r>
      <w:r w:rsidR="00715B7B" w:rsidRPr="00545BCB">
        <w:fldChar w:fldCharType="separate"/>
      </w:r>
      <w:r w:rsidR="009E180F" w:rsidRPr="00545BCB">
        <w:t>12</w:t>
      </w:r>
      <w:r w:rsidR="00715B7B" w:rsidRPr="00545BCB">
        <w:fldChar w:fldCharType="end"/>
      </w:r>
      <w:r w:rsidRPr="00545BCB">
        <w:t xml:space="preserve">. </w:t>
      </w:r>
      <w:r w:rsidR="00EE1BCC" w:rsidRPr="00545BCB">
        <w:t>Подробно представяне на опциите за адаптация</w:t>
      </w:r>
      <w:bookmarkEnd w:id="455"/>
    </w:p>
    <w:tbl>
      <w:tblPr>
        <w:tblStyle w:val="TableGrid"/>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895"/>
        <w:gridCol w:w="900"/>
        <w:gridCol w:w="899"/>
        <w:gridCol w:w="1213"/>
        <w:gridCol w:w="1268"/>
        <w:gridCol w:w="1190"/>
        <w:gridCol w:w="1695"/>
        <w:gridCol w:w="1295"/>
      </w:tblGrid>
      <w:tr w:rsidR="00B96FA9" w:rsidRPr="0038056C" w:rsidTr="00834DFD">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1F4E79"/>
            <w:hideMark/>
          </w:tcPr>
          <w:p w:rsidR="00B96FA9" w:rsidRPr="006B0A92" w:rsidRDefault="00B96FA9" w:rsidP="00B96FA9">
            <w:pPr>
              <w:spacing w:before="40" w:after="40"/>
              <w:jc w:val="center"/>
              <w:rPr>
                <w:rFonts w:asciiTheme="minorHAnsi" w:eastAsia="Times New Roman" w:hAnsiTheme="minorHAnsi" w:cstheme="minorHAnsi"/>
                <w:b/>
                <w:bCs/>
                <w:color w:val="FFFFFF" w:themeColor="background1"/>
                <w:sz w:val="26"/>
                <w:szCs w:val="26"/>
                <w:lang w:val="bg-BG"/>
              </w:rPr>
            </w:pPr>
            <w:r w:rsidRPr="006B0A92">
              <w:rPr>
                <w:rFonts w:ascii="Calibri" w:hAnsi="Calibri" w:cs="Calibri"/>
                <w:b/>
                <w:bCs/>
                <w:color w:val="FFFFFF"/>
                <w:sz w:val="26"/>
                <w:szCs w:val="26"/>
                <w:lang w:val="bg-BG"/>
              </w:rPr>
              <w:t>ОПЦИИ ЗА АДАПТАЦИЯ КЪМ ИЗМЕНЕНИЕТО НА КЛИМАТА</w:t>
            </w:r>
          </w:p>
        </w:tc>
      </w:tr>
      <w:tr w:rsidR="00B96FA9" w:rsidRPr="0038056C" w:rsidTr="00834DFD">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A8D08D"/>
            <w:hideMark/>
          </w:tcPr>
          <w:p w:rsidR="00B96FA9" w:rsidRPr="006B0A92" w:rsidRDefault="00B96FA9" w:rsidP="008E4C20">
            <w:pPr>
              <w:pStyle w:val="ListParagraph"/>
              <w:numPr>
                <w:ilvl w:val="0"/>
                <w:numId w:val="81"/>
              </w:numPr>
              <w:spacing w:before="20" w:after="20"/>
              <w:jc w:val="left"/>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Подобряване на управлението на околната среда</w:t>
            </w:r>
          </w:p>
        </w:tc>
      </w:tr>
      <w:tr w:rsidR="00B96FA9" w:rsidRPr="0038056C" w:rsidTr="00834DFD">
        <w:trPr>
          <w:tblHeade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Хармонизация на стратегическото планиране и законодателството по изпълнение на политиките</w:t>
            </w:r>
          </w:p>
        </w:tc>
      </w:tr>
      <w:tr w:rsidR="00B96FA9" w:rsidRPr="0038056C" w:rsidTr="00834DFD">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sz w:val="22"/>
                <w:lang w:val="bg-BG"/>
              </w:rPr>
            </w:pPr>
            <w:r w:rsidRPr="006B0A92">
              <w:rPr>
                <w:rFonts w:asciiTheme="minorHAnsi" w:hAnsiTheme="minorHAnsi"/>
                <w:b/>
                <w:i/>
                <w:smallCaps/>
                <w:color w:val="000000"/>
                <w:sz w:val="22"/>
                <w:lang w:val="bg-BG"/>
              </w:rPr>
              <w:t>Разработване и приемане на нов</w:t>
            </w:r>
            <w:r w:rsidR="005F32DE" w:rsidRPr="006B0A92">
              <w:rPr>
                <w:rFonts w:asciiTheme="minorHAnsi" w:hAnsiTheme="minorHAnsi"/>
                <w:b/>
                <w:i/>
                <w:smallCaps/>
                <w:color w:val="000000"/>
                <w:sz w:val="22"/>
                <w:lang w:val="bg-BG"/>
              </w:rPr>
              <w:t>а</w:t>
            </w:r>
            <w:r w:rsidRPr="006B0A92">
              <w:rPr>
                <w:rFonts w:asciiTheme="minorHAnsi" w:hAnsiTheme="minorHAnsi"/>
                <w:b/>
                <w:i/>
                <w:smallCaps/>
                <w:color w:val="000000"/>
                <w:sz w:val="22"/>
                <w:lang w:val="bg-BG"/>
              </w:rPr>
              <w:t xml:space="preserve"> стратегия за биоразнообразие и план за действие, както и нова стратегия за зелена инфраструктура, по отношение на екосистемно-базирано управление, консервация, възстановяване и АИК</w:t>
            </w:r>
            <w:r w:rsidR="00B96FA9" w:rsidRPr="006B0A92">
              <w:rPr>
                <w:rFonts w:asciiTheme="minorHAnsi" w:eastAsia="Times New Roman" w:hAnsiTheme="minorHAnsi" w:cstheme="minorHAnsi"/>
                <w:b/>
                <w:i/>
                <w:iCs/>
                <w:color w:val="000000"/>
                <w:sz w:val="22"/>
                <w:lang w:val="bg-BG"/>
              </w:rPr>
              <w:t xml:space="preserve"> </w:t>
            </w:r>
          </w:p>
        </w:tc>
      </w:tr>
      <w:tr w:rsidR="00B96FA9" w:rsidRPr="0038056C" w:rsidTr="00834DFD">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B96FA9" w:rsidRPr="006B0A92" w:rsidRDefault="0006608B"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B96FA9" w:rsidRPr="006B0A92" w:rsidRDefault="00B96FA9" w:rsidP="00B96FA9">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B96FA9" w:rsidRPr="006B0A92" w:rsidRDefault="00B96FA9" w:rsidP="00B96FA9">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B96FA9" w:rsidRPr="006B0A92" w:rsidRDefault="00B96FA9" w:rsidP="00B96FA9">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B96FA9" w:rsidRPr="006B0A92" w:rsidRDefault="00B96FA9" w:rsidP="00B96FA9">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sidR="003F3D3D">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B96FA9" w:rsidRPr="006B0A92" w:rsidRDefault="00B96FA9" w:rsidP="00B96FA9">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B96FA9" w:rsidRPr="006B0A92" w:rsidTr="00834DFD">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B96FA9" w:rsidRPr="006B0A92" w:rsidRDefault="00B96FA9" w:rsidP="00B96FA9">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B96FA9" w:rsidRPr="006B0A92" w:rsidRDefault="00B96FA9"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B96FA9" w:rsidRPr="006B0A92" w:rsidRDefault="00B96FA9"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B96FA9" w:rsidRPr="006B0A92" w:rsidRDefault="00B96FA9"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B96FA9" w:rsidRPr="006B0A92" w:rsidRDefault="00B96FA9"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B96FA9" w:rsidRPr="006B0A92" w:rsidRDefault="00B96FA9"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B96FA9" w:rsidRPr="0038056C" w:rsidTr="00834DFD">
        <w:trPr>
          <w:trHeight w:val="1000"/>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B96FA9" w:rsidRPr="006B0A92" w:rsidRDefault="00B96FA9" w:rsidP="00B96FA9">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B96FA9" w:rsidRPr="006B0A92" w:rsidRDefault="00B96FA9" w:rsidP="008E4C20">
            <w:pPr>
              <w:pStyle w:val="ListParagraph"/>
              <w:numPr>
                <w:ilvl w:val="0"/>
                <w:numId w:val="84"/>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Прилагане на чл. 115, параграф 1 от Закона за биологичното разнообразие, както и политиките на ЕС в областта на зелената инфраструктура в градските и селските райони</w:t>
            </w:r>
          </w:p>
          <w:p w:rsidR="00B96FA9" w:rsidRPr="006B0A92" w:rsidRDefault="00B96FA9" w:rsidP="008E4C20">
            <w:pPr>
              <w:pStyle w:val="ListParagraph"/>
              <w:numPr>
                <w:ilvl w:val="0"/>
                <w:numId w:val="84"/>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Вариантът е ключов за БР и ЕС в България и АИК, базирани на предоставяне на екосистемни услуги</w:t>
            </w:r>
          </w:p>
          <w:p w:rsidR="00B96FA9" w:rsidRPr="006B0A92" w:rsidRDefault="00B96FA9" w:rsidP="008E4C20">
            <w:pPr>
              <w:pStyle w:val="ListParagraph"/>
              <w:numPr>
                <w:ilvl w:val="0"/>
                <w:numId w:val="84"/>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е синергична с всички други възможности за адаптиране, представени в доклада</w:t>
            </w:r>
          </w:p>
          <w:p w:rsidR="00B96FA9" w:rsidRPr="006B0A92" w:rsidRDefault="00B96FA9" w:rsidP="008E4C20">
            <w:pPr>
              <w:pStyle w:val="ListParagraph"/>
              <w:numPr>
                <w:ilvl w:val="0"/>
                <w:numId w:val="84"/>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екологични и социално-икономически рискове</w:t>
            </w:r>
          </w:p>
        </w:tc>
      </w:tr>
      <w:tr w:rsidR="00B96FA9" w:rsidRPr="006B0A92" w:rsidTr="00834DFD">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B96FA9" w:rsidRPr="006B0A92" w:rsidRDefault="00B96FA9" w:rsidP="00B96FA9">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B96FA9" w:rsidRPr="006B0A92" w:rsidRDefault="00B96FA9" w:rsidP="00B96FA9">
            <w:pPr>
              <w:jc w:val="left"/>
              <w:rPr>
                <w:rFonts w:asciiTheme="minorHAnsi" w:hAnsiTheme="minorHAnsi" w:cstheme="minorHAnsi"/>
                <w:sz w:val="20"/>
                <w:szCs w:val="20"/>
                <w:lang w:val="bg-BG"/>
              </w:rPr>
            </w:pPr>
          </w:p>
        </w:tc>
      </w:tr>
      <w:tr w:rsidR="00B96FA9"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B96FA9" w:rsidRPr="006B0A92" w:rsidRDefault="00715B7B" w:rsidP="0006608B">
            <w:pPr>
              <w:spacing w:before="20" w:after="20"/>
              <w:ind w:left="-104" w:right="-114"/>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Иконо</w:t>
            </w:r>
            <w:r w:rsidR="00E94717" w:rsidRPr="006B0A92">
              <w:rPr>
                <w:rFonts w:asciiTheme="minorHAnsi" w:hAnsiTheme="minorHAnsi" w:cstheme="minorHAnsi"/>
                <w:sz w:val="16"/>
                <w:szCs w:val="16"/>
                <w:lang w:val="bg-BG"/>
              </w:rPr>
              <w:t>-</w:t>
            </w:r>
            <w:r w:rsidRPr="006B0A92">
              <w:rPr>
                <w:rFonts w:asciiTheme="minorHAnsi" w:hAnsiTheme="minorHAnsi" w:cstheme="minorHAnsi"/>
                <w:sz w:val="16"/>
                <w:szCs w:val="16"/>
                <w:lang w:val="bg-BG"/>
              </w:rPr>
              <w:t>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B96FA9" w:rsidRPr="006B0A92" w:rsidRDefault="00715B7B" w:rsidP="0006608B">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Еколо</w:t>
            </w:r>
            <w:r w:rsidR="00E94717" w:rsidRPr="006B0A92">
              <w:rPr>
                <w:rFonts w:asciiTheme="minorHAnsi" w:hAnsiTheme="minorHAnsi" w:cstheme="minorHAnsi"/>
                <w:sz w:val="16"/>
                <w:szCs w:val="16"/>
                <w:lang w:val="bg-BG"/>
              </w:rPr>
              <w:t>-</w:t>
            </w:r>
            <w:r w:rsidRPr="006B0A92">
              <w:rPr>
                <w:rFonts w:asciiTheme="minorHAnsi" w:hAnsiTheme="minorHAnsi" w:cstheme="minorHAnsi"/>
                <w:sz w:val="16"/>
                <w:szCs w:val="16"/>
                <w:lang w:val="bg-BG"/>
              </w:rPr>
              <w:t>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B96FA9" w:rsidRPr="006B0A92" w:rsidRDefault="00715B7B" w:rsidP="0006608B">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B96FA9" w:rsidRPr="006B0A92" w:rsidRDefault="00B96FA9" w:rsidP="00B96FA9">
            <w:pPr>
              <w:jc w:val="left"/>
              <w:rPr>
                <w:rFonts w:asciiTheme="minorHAnsi" w:hAnsiTheme="minorHAnsi" w:cstheme="minorHAnsi"/>
                <w:sz w:val="20"/>
                <w:szCs w:val="20"/>
                <w:lang w:val="bg-BG"/>
              </w:rPr>
            </w:pPr>
          </w:p>
        </w:tc>
      </w:tr>
      <w:tr w:rsidR="00E94717" w:rsidRPr="006B0A92" w:rsidTr="004F5E77">
        <w:trPr>
          <w:trHeight w:val="56"/>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E94717" w:rsidRPr="006B0A92" w:rsidRDefault="00E94717" w:rsidP="00E94717">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E94717" w:rsidRPr="006B0A92" w:rsidRDefault="00E94717" w:rsidP="00E94717">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E94717" w:rsidRPr="006B0A92" w:rsidRDefault="00E94717" w:rsidP="00E94717">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E94717" w:rsidRPr="006B0A92" w:rsidRDefault="00E94717" w:rsidP="00E94717">
            <w:pPr>
              <w:jc w:val="left"/>
              <w:rPr>
                <w:rFonts w:asciiTheme="minorHAnsi" w:hAnsiTheme="minorHAnsi" w:cstheme="minorHAnsi"/>
                <w:sz w:val="20"/>
                <w:szCs w:val="20"/>
                <w:lang w:val="bg-BG"/>
              </w:rPr>
            </w:pPr>
          </w:p>
        </w:tc>
      </w:tr>
      <w:tr w:rsidR="0006608B" w:rsidRPr="0038056C" w:rsidTr="00834DFD">
        <w:trPr>
          <w:trHeight w:val="63"/>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06608B" w:rsidRPr="006B0A92" w:rsidRDefault="0006608B" w:rsidP="0006608B">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06608B" w:rsidRPr="006B0A92" w:rsidRDefault="0006608B" w:rsidP="0006608B">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Времето за прилагането на мярката ще позволи на България да разработи модерна рамка за управление на екосистемите с органични връзки с АИК</w:t>
            </w:r>
          </w:p>
        </w:tc>
      </w:tr>
      <w:tr w:rsidR="0006608B" w:rsidRPr="0038056C" w:rsidTr="00834DFD">
        <w:trPr>
          <w:trHeight w:val="59"/>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06608B" w:rsidRPr="006B0A92" w:rsidRDefault="0006608B" w:rsidP="0006608B">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06608B" w:rsidRPr="006B0A92" w:rsidRDefault="0006608B" w:rsidP="0006608B">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06608B" w:rsidRPr="006B0A92" w:rsidRDefault="0006608B" w:rsidP="0006608B">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институции и сектори възползващи се от екосистемно базирана АИК</w:t>
            </w:r>
          </w:p>
        </w:tc>
      </w:tr>
      <w:tr w:rsidR="0006608B" w:rsidRPr="0038056C" w:rsidTr="00834DFD">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06608B" w:rsidRPr="006B0A92" w:rsidRDefault="0006608B" w:rsidP="0006608B">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06608B" w:rsidRPr="006B0A92" w:rsidRDefault="0006608B" w:rsidP="0006608B">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екологични и социално-икономически рискове</w:t>
            </w:r>
          </w:p>
        </w:tc>
      </w:tr>
      <w:tr w:rsidR="0006608B" w:rsidRPr="0038056C" w:rsidTr="00834DFD">
        <w:trPr>
          <w:trHeight w:val="76"/>
          <w:jc w:val="center"/>
        </w:trPr>
        <w:tc>
          <w:tcPr>
            <w:tcW w:w="2694" w:type="dxa"/>
            <w:gridSpan w:val="3"/>
            <w:tcBorders>
              <w:top w:val="single" w:sz="4" w:space="0" w:color="5B9BD5"/>
              <w:left w:val="nil"/>
              <w:bottom w:val="single" w:sz="4" w:space="0" w:color="5B9BD5"/>
              <w:right w:val="nil"/>
            </w:tcBorders>
            <w:shd w:val="clear" w:color="auto" w:fill="auto"/>
            <w:vAlign w:val="center"/>
          </w:tcPr>
          <w:p w:rsidR="0006608B" w:rsidRPr="006B0A92" w:rsidRDefault="0006608B" w:rsidP="004F5E77">
            <w:pPr>
              <w:spacing w:line="276" w:lineRule="auto"/>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06608B" w:rsidRPr="006B0A92" w:rsidRDefault="0006608B" w:rsidP="0006608B">
            <w:pPr>
              <w:spacing w:before="20" w:after="20"/>
              <w:rPr>
                <w:rFonts w:asciiTheme="minorHAnsi" w:hAnsiTheme="minorHAnsi" w:cstheme="minorHAnsi"/>
                <w:sz w:val="2"/>
                <w:lang w:val="bg-BG"/>
              </w:rPr>
            </w:pPr>
          </w:p>
        </w:tc>
      </w:tr>
      <w:tr w:rsidR="0006608B" w:rsidRPr="0038056C" w:rsidTr="00834DFD">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06608B" w:rsidRPr="006B0A92" w:rsidRDefault="0006608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Преглед и изменение на законодателството и подзаконовите нормативни актове в сектора „Околна среда” и свързаните сектори, за да съответства на новата стратегия за биологичното разнообразие и стратегия за зелена инфраструктура</w:t>
            </w:r>
          </w:p>
        </w:tc>
      </w:tr>
      <w:tr w:rsidR="003F3D3D" w:rsidRPr="0038056C" w:rsidTr="00834DFD">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834DFD">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834DFD">
        <w:trPr>
          <w:trHeight w:val="2467"/>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Прилагане на новите стратегии за устойчиво развитие и зелена инфраструктура, както и на междусекторни политики на ЕС за мониторинг и отчитане на въздействието на други политики върху околната среда и екосистемите като емисиите, водите, селското стопанство и т.н. (вж. 2.4)</w:t>
            </w:r>
          </w:p>
          <w:p w:rsidR="003F3D3D" w:rsidRPr="006B0A92" w:rsidRDefault="003F3D3D" w:rsidP="008E4C20">
            <w:pPr>
              <w:pStyle w:val="ListParagraph"/>
              <w:numPr>
                <w:ilvl w:val="0"/>
                <w:numId w:val="84"/>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Предложеният преглед ще въведе концепцията за екосистемните услуги във всички сектори, които влияят върху биологичното разнообразие, включително секторите в други администрации. Тя ще подкрепя икономически ефективното прилагане на политиките в тези сектори, като предвижда повторна употреба на данни и знания и създаване на правна основа за използване на природния капитал за адаптиране.</w:t>
            </w:r>
          </w:p>
          <w:p w:rsidR="003F3D3D" w:rsidRPr="006B0A92" w:rsidRDefault="003F3D3D" w:rsidP="008E4C20">
            <w:pPr>
              <w:pStyle w:val="ListParagraph"/>
              <w:numPr>
                <w:ilvl w:val="0"/>
                <w:numId w:val="84"/>
              </w:numPr>
              <w:autoSpaceDE w:val="0"/>
              <w:autoSpaceDN w:val="0"/>
              <w:adjustRightInd w:val="0"/>
              <w:ind w:left="319" w:hanging="284"/>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е синергична с всички други адаптационни опции, представени в доклада</w:t>
            </w:r>
          </w:p>
        </w:tc>
      </w:tr>
      <w:tr w:rsidR="003F3D3D" w:rsidRPr="006B0A92" w:rsidTr="00834DFD">
        <w:trPr>
          <w:trHeight w:val="128"/>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trHeight w:val="133"/>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trHeight w:val="60"/>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834DFD">
        <w:trPr>
          <w:trHeight w:val="63"/>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Предложеният преглед ще въведе концепцията за екосистемните услуги и нейните ползи за бизнеса и обществото</w:t>
            </w:r>
          </w:p>
        </w:tc>
      </w:tr>
      <w:tr w:rsidR="003F3D3D" w:rsidRPr="006B0A92" w:rsidTr="00B16E70">
        <w:trPr>
          <w:trHeight w:val="59"/>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B16E70">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p>
        </w:tc>
      </w:tr>
      <w:tr w:rsidR="003F3D3D" w:rsidRPr="0038056C" w:rsidTr="00834DFD">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38056C" w:rsidTr="00834DFD">
        <w:trPr>
          <w:trHeight w:val="76"/>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spacing w:line="276" w:lineRule="auto"/>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834DFD">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Обвързване на вземането на решения, ресурсите и финансирането с ефективната оценка на подобрението в състояние на екосистемите</w:t>
            </w:r>
          </w:p>
        </w:tc>
      </w:tr>
      <w:tr w:rsidR="003F3D3D" w:rsidRPr="0038056C" w:rsidTr="00834DFD">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834DFD">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4F5E77">
        <w:trPr>
          <w:trHeight w:val="2530"/>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Привеждане в съответствие с измененото законодателство на механизмите за финансиране на БД и АИК, както и на преразглеждането в целия ЕС на използването на средства за биоразнообразие, започнати по програмата LIFE в нейната покана 2017 г.</w:t>
            </w:r>
          </w:p>
          <w:p w:rsidR="003F3D3D" w:rsidRPr="006B0A92" w:rsidRDefault="003F3D3D" w:rsidP="008E4C20">
            <w:pPr>
              <w:pStyle w:val="ListParagraph"/>
              <w:numPr>
                <w:ilvl w:val="0"/>
                <w:numId w:val="84"/>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ще подпомогне планирането и предоставянето на адекватно финансиране за предложените в настоящия доклад варианти и за управлението на екосистемите като цяло, операционализирайки интегрирането на концепциите за екосистемите и екосистемните услуги</w:t>
            </w:r>
          </w:p>
          <w:p w:rsidR="003F3D3D" w:rsidRPr="006B0A92"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е синергична с всички опции за адаптация, представени в доклада, които изискват финансиране от бюджетни източници или от програми на ЕС / други донори. Високо синергична към опции 12, 13, 15, 16, 21, 22, 23. Съвместимост с всички други опции в групи IV-XIV</w:t>
            </w:r>
          </w:p>
        </w:tc>
      </w:tr>
      <w:tr w:rsidR="003F3D3D" w:rsidRPr="006B0A92" w:rsidTr="00834DFD">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834DFD">
        <w:trPr>
          <w:trHeight w:val="63"/>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Оползотворяване на оскъдното и / или фрагментирано налично финансиране за опазване на богатото биоразнообразие в България, като същевременно се подкрепят АИК и социално-икономически цели</w:t>
            </w:r>
          </w:p>
        </w:tc>
      </w:tr>
      <w:tr w:rsidR="003F3D3D" w:rsidRPr="0038056C" w:rsidTr="00834DFD">
        <w:trPr>
          <w:trHeight w:val="59"/>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Екологичните съображения се интегрират във всички политики и като такива, адекватно финансиране е от съществено значение и за тези сектори.</w:t>
            </w:r>
          </w:p>
        </w:tc>
      </w:tr>
      <w:tr w:rsidR="003F3D3D" w:rsidRPr="0038056C" w:rsidTr="00834DFD">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bl>
    <w:p w:rsidR="004F5E77" w:rsidRPr="006B0A92" w:rsidRDefault="004F5E77" w:rsidP="001C06A3">
      <w:pPr>
        <w:pStyle w:val="Normal1"/>
        <w:rPr>
          <w:rFonts w:ascii="Times New Roman" w:hAnsi="Times New Roman" w:cs="Times New Roman"/>
          <w:sz w:val="8"/>
          <w:szCs w:val="8"/>
        </w:rPr>
      </w:pPr>
    </w:p>
    <w:p w:rsidR="004F5E77" w:rsidRPr="006B0A92" w:rsidRDefault="004F5E77">
      <w:pPr>
        <w:rPr>
          <w:rFonts w:eastAsia="Arial" w:cs="Times New Roman"/>
          <w:color w:val="000000"/>
          <w:sz w:val="8"/>
          <w:szCs w:val="8"/>
          <w:lang w:val="bg-BG" w:eastAsia="bg-BG"/>
        </w:rPr>
      </w:pPr>
      <w:r w:rsidRPr="006B0A92">
        <w:rPr>
          <w:rFonts w:cs="Times New Roman"/>
          <w:sz w:val="8"/>
          <w:szCs w:val="8"/>
          <w:lang w:val="bg-BG"/>
        </w:rPr>
        <w:br w:type="page"/>
      </w:r>
    </w:p>
    <w:tbl>
      <w:tblPr>
        <w:tblStyle w:val="TableGrid"/>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895"/>
        <w:gridCol w:w="900"/>
        <w:gridCol w:w="899"/>
        <w:gridCol w:w="1213"/>
        <w:gridCol w:w="1268"/>
        <w:gridCol w:w="1190"/>
        <w:gridCol w:w="1695"/>
        <w:gridCol w:w="1295"/>
      </w:tblGrid>
      <w:tr w:rsidR="002F1133" w:rsidRPr="0038056C" w:rsidTr="004F5E77">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lastRenderedPageBreak/>
              <w:t xml:space="preserve">Въвеждане на екосистемно–базирани мониторинг и стратегическа </w:t>
            </w:r>
            <w:r w:rsidR="005F32DE" w:rsidRPr="006B0A92">
              <w:rPr>
                <w:rFonts w:asciiTheme="minorHAnsi" w:hAnsiTheme="minorHAnsi"/>
                <w:b/>
                <w:i/>
                <w:smallCaps/>
                <w:color w:val="000000"/>
                <w:sz w:val="22"/>
                <w:lang w:val="bg-BG"/>
              </w:rPr>
              <w:t>екологична</w:t>
            </w:r>
            <w:r w:rsidRPr="006B0A92">
              <w:rPr>
                <w:rFonts w:asciiTheme="minorHAnsi" w:hAnsiTheme="minorHAnsi"/>
                <w:b/>
                <w:i/>
                <w:smallCaps/>
                <w:color w:val="000000"/>
                <w:sz w:val="22"/>
                <w:lang w:val="bg-BG"/>
              </w:rPr>
              <w:t xml:space="preserve"> оценка/оценка на въздействието върху околната среда</w:t>
            </w:r>
          </w:p>
        </w:tc>
      </w:tr>
      <w:tr w:rsidR="003F3D3D" w:rsidRPr="0038056C" w:rsidTr="004F5E77">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4F5E77">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4F5E77">
        <w:trPr>
          <w:trHeight w:val="3457"/>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autoSpaceDE w:val="0"/>
              <w:autoSpaceDN w:val="0"/>
              <w:adjustRightInd w:val="0"/>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Прилагане на разпоредбите за мониторинг на екосистемите, внедрени в законодателството на ЕС по последователен и разходоефективен начин, като същевременно се изпълнява Цел 2 на Стратегията на ЕС за биологичното разнообразие до 2020 г.</w:t>
            </w:r>
          </w:p>
          <w:p w:rsidR="003F3D3D" w:rsidRPr="006B0A92" w:rsidRDefault="003F3D3D" w:rsidP="008E4C20">
            <w:pPr>
              <w:pStyle w:val="ListParagraph"/>
              <w:numPr>
                <w:ilvl w:val="0"/>
                <w:numId w:val="84"/>
              </w:numPr>
              <w:autoSpaceDE w:val="0"/>
              <w:autoSpaceDN w:val="0"/>
              <w:adjustRightInd w:val="0"/>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Въздействие: Тази опция ще подпомогне създаването и поддържането на междуведомствен механизъм за оптимално използване на данните, събрани по различни политики. По този начин всички данни, предоставени на </w:t>
            </w:r>
            <w:r w:rsidR="00E13D5D" w:rsidRPr="006B0A92">
              <w:rPr>
                <w:rFonts w:asciiTheme="minorHAnsi" w:hAnsiTheme="minorHAnsi" w:cstheme="minorHAnsi"/>
                <w:sz w:val="20"/>
                <w:szCs w:val="20"/>
                <w:lang w:val="bg-BG"/>
              </w:rPr>
              <w:t>администрацията</w:t>
            </w:r>
            <w:r w:rsidRPr="006B0A92">
              <w:rPr>
                <w:rFonts w:asciiTheme="minorHAnsi" w:hAnsiTheme="minorHAnsi" w:cstheme="minorHAnsi"/>
                <w:sz w:val="20"/>
                <w:szCs w:val="20"/>
                <w:lang w:val="bg-BG"/>
              </w:rPr>
              <w:t>, биха могли да бъдат използвани повторно за АИК, като същевременно се намали бюрокрацията за бизнеса и гражданите. Непрекъснатият мониторинг ще помогне също така да се идентифицират тенденциите в развитието на екосистемите и да се подпомогне прогнозирането на тяхното влошаване при прилагането на мерки за смекчаване и ранно предупреждение в случай на намаляване на устойчивостта към изменение на климата.</w:t>
            </w:r>
          </w:p>
          <w:p w:rsidR="003F3D3D" w:rsidRPr="006B0A92" w:rsidRDefault="003F3D3D" w:rsidP="008E4C20">
            <w:pPr>
              <w:pStyle w:val="ListParagraph"/>
              <w:numPr>
                <w:ilvl w:val="0"/>
                <w:numId w:val="84"/>
              </w:numPr>
              <w:autoSpaceDE w:val="0"/>
              <w:autoSpaceDN w:val="0"/>
              <w:adjustRightInd w:val="0"/>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е синергична с всички опции в този доклад, свързани с непрекъснатото наблюдение на екосистемите и планирането на тяхното управление, по-специално 7, 8, 12, 13. Тя се възползва от опции 17-20 и осигурява входни данни за опции 6, 10, 11, 14-16, 25-28</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trHeight w:val="60"/>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4F5E77">
        <w:trPr>
          <w:trHeight w:val="63"/>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По-добрият мониторинг ще подпомогне оценката и запазването на природния капитал, по-специално като ранно предупреждение за евентуална загуба на регулиращи услуги, свързани с АИК. Сравнително късното въвеждане ще позволи използването на съвременни, икономически ефективни технологии като сателитни изображения, машинно обучение / изкуствен интелект за дистанционно наблюдение</w:t>
            </w:r>
          </w:p>
        </w:tc>
      </w:tr>
      <w:tr w:rsidR="003F3D3D" w:rsidRPr="0038056C" w:rsidTr="004F5E77">
        <w:trPr>
          <w:trHeight w:val="59"/>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Екосистемният мониторинг ще изисква и улеснява обмена на данни и констатации с всички сектори, засегнати от стратегията за АИК</w:t>
            </w: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неустановени и / или не смекчени видове натиск</w:t>
            </w:r>
          </w:p>
        </w:tc>
      </w:tr>
    </w:tbl>
    <w:p w:rsidR="004F5E77" w:rsidRPr="006B0A92" w:rsidRDefault="004F5E77" w:rsidP="001C06A3">
      <w:pPr>
        <w:pStyle w:val="Normal1"/>
        <w:rPr>
          <w:rFonts w:ascii="Times New Roman" w:hAnsi="Times New Roman" w:cs="Times New Roman"/>
          <w:sz w:val="8"/>
          <w:szCs w:val="8"/>
        </w:rPr>
      </w:pPr>
    </w:p>
    <w:p w:rsidR="004F5E77" w:rsidRPr="006B0A92" w:rsidRDefault="004F5E77">
      <w:pPr>
        <w:rPr>
          <w:rFonts w:eastAsia="Arial" w:cs="Times New Roman"/>
          <w:color w:val="000000"/>
          <w:sz w:val="8"/>
          <w:szCs w:val="8"/>
          <w:lang w:val="bg-BG" w:eastAsia="bg-BG"/>
        </w:rPr>
      </w:pPr>
      <w:r w:rsidRPr="006B0A92">
        <w:rPr>
          <w:rFonts w:cs="Times New Roman"/>
          <w:sz w:val="8"/>
          <w:szCs w:val="8"/>
          <w:lang w:val="bg-BG"/>
        </w:rPr>
        <w:br w:type="page"/>
      </w:r>
    </w:p>
    <w:tbl>
      <w:tblPr>
        <w:tblStyle w:val="TableGrid"/>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895"/>
        <w:gridCol w:w="900"/>
        <w:gridCol w:w="899"/>
        <w:gridCol w:w="1213"/>
        <w:gridCol w:w="1268"/>
        <w:gridCol w:w="1190"/>
        <w:gridCol w:w="1695"/>
        <w:gridCol w:w="1295"/>
      </w:tblGrid>
      <w:tr w:rsidR="00751F22" w:rsidRPr="0038056C" w:rsidTr="004F5E77">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lastRenderedPageBreak/>
              <w:t>Хармонизация на секторното законодателство и законодателството по изменение на климата</w:t>
            </w:r>
          </w:p>
        </w:tc>
      </w:tr>
      <w:tr w:rsidR="00751F22" w:rsidRPr="0038056C" w:rsidTr="004F5E77">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Преглед и изменение на ЗОИК и секторните стратегии/законодателство за отразяване на Стратегията за адаптация към изменението на климата</w:t>
            </w:r>
          </w:p>
        </w:tc>
      </w:tr>
      <w:tr w:rsidR="003F3D3D" w:rsidRPr="0038056C" w:rsidTr="004F5E77">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4F5E77">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r>
      <w:tr w:rsidR="003F3D3D" w:rsidRPr="0038056C" w:rsidTr="008A1D3B">
        <w:trPr>
          <w:trHeight w:val="2773"/>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autoSpaceDE w:val="0"/>
              <w:autoSpaceDN w:val="0"/>
              <w:adjustRightInd w:val="0"/>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Тъй като разработването на законодателството за АИК  предшества стратегията CCA, това законодателство също трябва да бъде актуализирано. По време на подобна актуализация е необходимо да се създадат кръстосани връзки със законодателството за БР и ЕС в съответствие с насоките, изложени в настоящия доклад</w:t>
            </w:r>
          </w:p>
          <w:p w:rsidR="003F3D3D" w:rsidRPr="006B0A92" w:rsidRDefault="003F3D3D" w:rsidP="008E4C20">
            <w:pPr>
              <w:pStyle w:val="ListParagraph"/>
              <w:numPr>
                <w:ilvl w:val="0"/>
                <w:numId w:val="84"/>
              </w:numPr>
              <w:autoSpaceDE w:val="0"/>
              <w:autoSpaceDN w:val="0"/>
              <w:adjustRightInd w:val="0"/>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Въздействие: Комбинирането на две сложни концептуални рамки, използващи функциите на екосистемите в контекста на социално-екологичната система, представлява редица научни и практически предизвикателства. След като бъде постигнато обаче, то ще има положително въздействие върху интегрирането на биологичното разнообразие във всички сектори, засегнати от изменението на климата, включени в този доклад, като предоставя холистична перспектива </w:t>
            </w:r>
          </w:p>
          <w:p w:rsidR="003F3D3D" w:rsidRPr="006B0A92" w:rsidRDefault="003F3D3D" w:rsidP="008E4C20">
            <w:pPr>
              <w:pStyle w:val="ListParagraph"/>
              <w:numPr>
                <w:ilvl w:val="0"/>
                <w:numId w:val="84"/>
              </w:numPr>
              <w:autoSpaceDE w:val="0"/>
              <w:autoSpaceDN w:val="0"/>
              <w:adjustRightInd w:val="0"/>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се възползва от групи опции III и IV. Тя е синергична с опциите, свързани с практическото прилагане на мерките по АИК (групи C, D и E)</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Нарастващата тенденция и обществената осведоменост по въпросите на изменението на климата (по-специално сред предприятията) може да помогне за катализиране на същия процес по отношение на предоставянето на екосистемни услуги</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в стратегията</w:t>
            </w: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Екологичните рискове за всички видове екосистеми, произтичащи от несъответствие на политиката и недостатъчна координация при прилагането на АИК в БР и ЕС</w:t>
            </w:r>
          </w:p>
        </w:tc>
      </w:tr>
      <w:tr w:rsidR="003F3D3D" w:rsidRPr="0038056C" w:rsidTr="004F5E77">
        <w:trPr>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4F5E77">
        <w:trPr>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Привеждане на регионалните и местни стратегии за адаптация в съответствие с промените в ЗОИК и стратегически те и законодателни документи в сектор БР и ЕС</w:t>
            </w:r>
          </w:p>
        </w:tc>
      </w:tr>
      <w:tr w:rsidR="003F3D3D" w:rsidRPr="0038056C" w:rsidTr="004F5E77">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4F5E77">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4F5E77">
        <w:trPr>
          <w:trHeight w:val="1603"/>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Предлагат се същите дейности, както при опция 5, но възпроизведени на регионално / местно ниво.</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Тъй като регионалните / местните общности са уязвими към въздействията на КС, но в повечето случаи нямат достатъчно ресурси и капацитет, ЕСП-АИК предвижда подходи за повишаване на устойчивостта на климата, които са по-естествени, по-лесни за комуникация и изпълнение, благоприятна за местната икономика</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се ползва от опция 5 и групи III и IV. Тя е синергична с опциите, свързани с практическото прилагане на мерките по АИК (групи C, D и E)</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trHeight w:val="56"/>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AF05DC">
        <w:trPr>
          <w:cantSplit/>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Малките и средните предприятия ще се възползват в голяма степен от новите възможности за местен бизнес. Тъй като повечето регулиращи и културни екосистемни услуги са местни по своята същност, тяхната маса ще бъде предоставена и използвана от местните общности</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38056C" w:rsidTr="004F5E77">
        <w:trPr>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4F5E77">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3F3D3D" w:rsidRPr="006B0A92" w:rsidRDefault="003F3D3D"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Свързване на статистиката за емисии с новите сметки за околна среда</w:t>
            </w:r>
          </w:p>
        </w:tc>
      </w:tr>
      <w:tr w:rsidR="003F3D3D" w:rsidRPr="0038056C" w:rsidTr="004F5E77">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Създаване на въглеродни сметки за околната среда</w:t>
            </w:r>
          </w:p>
        </w:tc>
      </w:tr>
      <w:tr w:rsidR="003F3D3D" w:rsidRPr="0038056C" w:rsidTr="004F5E77">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4F5E77">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r>
      <w:tr w:rsidR="003F3D3D" w:rsidRPr="0038056C" w:rsidTr="004F5E77">
        <w:trPr>
          <w:trHeight w:val="2485"/>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Прилагане на цел 2 от Стратегията на ЕС за биологичното разнообразие до 2020 г. и подготовка за евентуална промяна в законодателството на ЕС в областта на статистиката.</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Опцията е с предимно социален характер. Тя ще помогне да се привлече вниманието на всички заинтересовани страни върху стойността на "невидимите" екосистемни услуги, особено сред предприятията, които биха имали интерес да развиват икономически дейности по производството и използването на регулаторни екосистемни услуги. Друго важно съображение е ползата от сметките за природен капитал за учените, които изучават социално-екологичната система в нейната цялост.</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се възползва от опции 1 и 2. Важна е като механизъм за подпомагане на групи от опции от IV до XIV и по-специално за опции 2, 26 и 27, свързани с бизнеса</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Създаване на подкрепа за използването на концепцията за природния капитал в политиките и практиката за разработване на последователни, научно обосновани политики и устойчиви бизнес решения</w:t>
            </w:r>
          </w:p>
        </w:tc>
      </w:tr>
      <w:tr w:rsidR="003F3D3D" w:rsidRPr="0038056C"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Селско стопанство, рибарство, горско стопанство</w:t>
            </w: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38056C" w:rsidTr="004F5E77">
        <w:trPr>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spacing w:before="20" w:after="20"/>
              <w:jc w:val="center"/>
              <w:rPr>
                <w:rFonts w:asciiTheme="minorHAnsi" w:hAnsiTheme="minorHAnsi" w:cstheme="minorHAnsi"/>
                <w:sz w:val="2"/>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4F5E77">
        <w:trPr>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Обвързване на сметките за въглеродни емисии със сметките в околната среда</w:t>
            </w:r>
          </w:p>
        </w:tc>
      </w:tr>
      <w:tr w:rsidR="003F3D3D" w:rsidRPr="0038056C" w:rsidTr="004F5E77">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4F5E77">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r>
      <w:tr w:rsidR="003F3D3D" w:rsidRPr="0038056C" w:rsidTr="004F5E77">
        <w:trPr>
          <w:trHeight w:val="1531"/>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Опцията подкрепя опция 5 като институционален фон.</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Правилното прилагане на тази опция е предпоставка за улесняване на бизнеса и търговията чрез премахване на различни институционални пречки. По-специално, предприятията, ангажирани както с изменението на климата, така и с възстановяването на биоразнообразието, могат да си позволят да си осигурят приходи от екосистемната услуга за улавяне на въглерод.</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само по себе си не се възползва от никоя от другите опции. Тя е синергична с опции 5 и 14-16 и подкрепя прилагането на групите опции C, D, E</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trHeight w:val="56"/>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Финансиране на предприятията и намаляване на институционалните бариери за развитието на "зелен" бизнес</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38056C" w:rsidTr="003F3D3D">
        <w:trPr>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6B0A92" w:rsidTr="004F5E77">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3F3D3D" w:rsidRPr="006B0A92" w:rsidRDefault="003F3D3D"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Образование за екосистемно мислене</w:t>
            </w:r>
          </w:p>
        </w:tc>
      </w:tr>
      <w:tr w:rsidR="003F3D3D" w:rsidRPr="006B0A92" w:rsidTr="004F5E77">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Въвеждане на нови обучителни програми на всички образователни нива и в неформалното образование</w:t>
            </w:r>
          </w:p>
        </w:tc>
      </w:tr>
      <w:tr w:rsidR="003F3D3D" w:rsidRPr="0038056C" w:rsidTr="004F5E77">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4F5E77">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r>
      <w:tr w:rsidR="003F3D3D" w:rsidRPr="0038056C" w:rsidTr="004A21E5">
        <w:trPr>
          <w:trHeight w:val="2602"/>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В съответствие със Седмата програма за действие за околната среда този вариант предлага взаимноизгодна интеграция на екологичното и социалното развитие.</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Опцията ще окаже влияние върху цялата образователна система от началните училища до университетското и неформалното образование. Това ще изисква сътрудничество от учени и практици с образователните специалисти, за да се създаде подходящо съдържание и да се организира преподаването / обучението. Професионалното обучение и университетските програми също могат да изискват обучение на място и запознаване с нововъзникващите технологии.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е предимно от социално естество. Освен това тя непряко подкрепя опциите, свързани с изграждането на капацитет, участието на заинтересованите страни и прякото прилагане на АИК (варианти 10-28)</w:t>
            </w:r>
          </w:p>
        </w:tc>
      </w:tr>
      <w:tr w:rsidR="003F3D3D" w:rsidRPr="006B0A92"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4F5E77">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Поемане на търсещите работа, изместени от други индустрии, където растящото проникване на роботизираните технологии и технологиите за изкуствен интелект може да намали броя на работещите хора</w:t>
            </w: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Образование, селско стопанство, горско стопанство, рибарство</w:t>
            </w:r>
          </w:p>
        </w:tc>
      </w:tr>
      <w:tr w:rsidR="003F3D3D" w:rsidRPr="0038056C" w:rsidTr="004F5E77">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лошо управление на екосистемите чрез прилагане на "решения", които са само за климата, без да се отчита въздействието върху екосистемата. Обществени рискове във всички сектори, засегнати от социален натиск от технологичен характер</w:t>
            </w:r>
          </w:p>
        </w:tc>
      </w:tr>
    </w:tbl>
    <w:p w:rsidR="008A1D3B" w:rsidRPr="006B0A92" w:rsidRDefault="008A1D3B">
      <w:pPr>
        <w:rPr>
          <w:lang w:val="bg-BG"/>
        </w:rPr>
      </w:pPr>
      <w:r w:rsidRPr="006B0A92">
        <w:rPr>
          <w:lang w:val="bg-BG"/>
        </w:rPr>
        <w:br w:type="page"/>
      </w:r>
    </w:p>
    <w:tbl>
      <w:tblPr>
        <w:tblStyle w:val="TableGrid"/>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895"/>
        <w:gridCol w:w="900"/>
        <w:gridCol w:w="899"/>
        <w:gridCol w:w="1213"/>
        <w:gridCol w:w="1268"/>
        <w:gridCol w:w="1190"/>
        <w:gridCol w:w="1695"/>
        <w:gridCol w:w="1295"/>
      </w:tblGrid>
      <w:tr w:rsidR="008A1D3B" w:rsidRPr="0038056C" w:rsidTr="008A1D3B">
        <w:trPr>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8A1D3B" w:rsidRPr="006B0A92" w:rsidRDefault="008A1D3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lastRenderedPageBreak/>
              <w:t>Създаване на специализирани курсове за обучение на служителите в администрациите, които отговарят за прилагането на законодателството за АИК и БР</w:t>
            </w:r>
          </w:p>
        </w:tc>
      </w:tr>
      <w:tr w:rsidR="003F3D3D" w:rsidRPr="0038056C" w:rsidTr="008A1D3B">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8A1D3B">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r>
      <w:tr w:rsidR="003F3D3D" w:rsidRPr="0038056C" w:rsidTr="008A1D3B">
        <w:trPr>
          <w:trHeight w:val="2512"/>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Това е специализирана опция за увеличаване на институционалния капацитет. Тъй като публична администрация обикновено не се преподава в дълбочина, много държавни служители в централните и регионални / местни администрации ще се нуждаят от специфично за работата си обучение за подходящо екосистемно базирано управление,  съобразено с техните роли в процеса.</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Прилагането на тази опция ще бъде от полза както за прякото екосистемно-базирано управление, така и за всички свързани сектори, в които то трябва да бъде интегрирано. За правилното изпълнение тя трябва да бъде свързана с проблемите на тези сектори и да предоставя общ поглед върху други свързани или хоризонтални въпроси, по-специално АИК.</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е синергична с опциите от групи А и Б, както и за регионални / местни администрации - опции 21-24 и 26-27</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trHeight w:val="56"/>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Администрациите ще бъдат запознати с научните и икономически последици от екосистемно-базираната АИК, извън техните непосредствени отговорности и обучени в холистично управление</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p>
        </w:tc>
      </w:tr>
      <w:tr w:rsidR="003F3D3D" w:rsidRPr="0038056C"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38056C" w:rsidTr="008A1D3B">
        <w:trPr>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8A1D3B">
        <w:trPr>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Развиване на комуникационни умения за екосистемите и увеличаване на осведомеността за тях</w:t>
            </w:r>
          </w:p>
        </w:tc>
      </w:tr>
      <w:tr w:rsidR="003F3D3D" w:rsidRPr="0038056C" w:rsidTr="008A1D3B">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8A1D3B">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16"/>
                <w:lang w:val="bg-BG"/>
              </w:rPr>
            </w:pPr>
            <w:r w:rsidRPr="006B0A92">
              <w:rPr>
                <w:rFonts w:asciiTheme="minorHAnsi" w:hAnsiTheme="minorHAnsi" w:cstheme="minorHAnsi"/>
                <w:sz w:val="16"/>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16"/>
                <w:lang w:val="bg-BG"/>
              </w:rPr>
            </w:pPr>
            <w:r w:rsidRPr="006B0A92">
              <w:rPr>
                <w:rFonts w:asciiTheme="minorHAnsi" w:hAnsiTheme="minorHAnsi" w:cstheme="minorHAnsi"/>
                <w:sz w:val="16"/>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16"/>
                <w:lang w:val="bg-BG"/>
              </w:rPr>
            </w:pPr>
            <w:r w:rsidRPr="006B0A92">
              <w:rPr>
                <w:rFonts w:asciiTheme="minorHAnsi" w:hAnsiTheme="minorHAnsi" w:cstheme="minorHAnsi"/>
                <w:sz w:val="16"/>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16"/>
                <w:lang w:val="bg-BG"/>
              </w:rPr>
            </w:pPr>
            <w:r w:rsidRPr="006B0A92">
              <w:rPr>
                <w:rFonts w:asciiTheme="minorHAnsi" w:hAnsiTheme="minorHAnsi" w:cstheme="minorHAnsi"/>
                <w:sz w:val="16"/>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16"/>
                <w:lang w:val="bg-BG"/>
              </w:rPr>
            </w:pPr>
            <w:r w:rsidRPr="006B0A92">
              <w:rPr>
                <w:rFonts w:asciiTheme="minorHAnsi" w:hAnsiTheme="minorHAnsi" w:cstheme="minorHAnsi"/>
                <w:sz w:val="16"/>
                <w:lang w:val="bg-BG"/>
              </w:rPr>
              <w:t>X</w:t>
            </w:r>
          </w:p>
        </w:tc>
      </w:tr>
      <w:tr w:rsidR="003F3D3D" w:rsidRPr="0038056C" w:rsidTr="004A21E5">
        <w:trPr>
          <w:trHeight w:val="3241"/>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Тази опция е свързана с разработването на "меки умения", които са от съществено значение за холистичния подход ЕСП-АИК.</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Както е отбелязано в този доклад, социалното напрежение може да бъде облекчено чрез повишаване на осведомеността за сложността на околната среда, така че заинтересованите страни да могат да разработят обща представа за последиците от всеки възможен компромис и да намерят балансирани решения. За постигането на тази цел комуникационните умения трябва да се развиват не само за кратки комуникации в стила на медиите, но и за политически и научни резюмета и / или по-дълги дискусии. Опцията се основава на вариант 10, но предполага по-продължително и често неформално обучение в контекста на конкретните задачи. Такива умения може да са необходими за широк кръг от заинтересовани страни, включително учените, бизнеса (като бизнес мениджъри и търговци за екологични решения), администрации.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Опцията се ползва от опция 10 и е синергична с опциите от групи А и Б, а за регионални / местни заинтересовани страни - също опции 21-24 и 26-27</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trHeight w:val="56"/>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8A1D3B">
        <w:trPr>
          <w:cantSplit/>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Тази опция ще подкрепи включването на екосистемно базираната адаптация в социалната програма като цяло. В тази връзка е вероятно тя да създаде интерес за  разнообразни предложения за обучение от частни доставчици на обучение.</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left"/>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p>
        </w:tc>
      </w:tr>
      <w:tr w:rsidR="003F3D3D" w:rsidRPr="0038056C"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38056C" w:rsidTr="008A1D3B">
        <w:trPr>
          <w:jc w:val="center"/>
        </w:trPr>
        <w:tc>
          <w:tcPr>
            <w:tcW w:w="2694" w:type="dxa"/>
            <w:gridSpan w:val="3"/>
            <w:tcBorders>
              <w:top w:val="single" w:sz="4" w:space="0" w:color="5B9BD5"/>
              <w:left w:val="nil"/>
              <w:bottom w:val="single" w:sz="4" w:space="0" w:color="5B9BD5"/>
              <w:right w:val="nil"/>
            </w:tcBorders>
            <w:shd w:val="clear" w:color="auto" w:fill="auto"/>
            <w:vAlign w:val="center"/>
          </w:tcPr>
          <w:p w:rsidR="003F3D3D" w:rsidRPr="00F1028F" w:rsidRDefault="003F3D3D" w:rsidP="00F1028F">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8A1D3B">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A8D08D"/>
            <w:hideMark/>
          </w:tcPr>
          <w:p w:rsidR="003F3D3D" w:rsidRPr="006B0A92" w:rsidRDefault="003F3D3D" w:rsidP="008E4C20">
            <w:pPr>
              <w:pStyle w:val="ListParagraph"/>
              <w:numPr>
                <w:ilvl w:val="0"/>
                <w:numId w:val="85"/>
              </w:numPr>
              <w:spacing w:before="20" w:after="20"/>
              <w:jc w:val="left"/>
              <w:rPr>
                <w:rFonts w:asciiTheme="minorHAnsi" w:eastAsia="Times New Roman" w:hAnsiTheme="minorHAnsi" w:cstheme="minorHAnsi"/>
                <w:b/>
                <w:bCs/>
                <w:color w:val="000000"/>
                <w:szCs w:val="24"/>
                <w:lang w:val="bg-BG"/>
              </w:rPr>
            </w:pPr>
            <w:r w:rsidRPr="006B0A92">
              <w:rPr>
                <w:rFonts w:asciiTheme="minorHAnsi" w:hAnsiTheme="minorHAnsi"/>
                <w:b/>
                <w:color w:val="000000"/>
                <w:lang w:val="bg-BG"/>
              </w:rPr>
              <w:t>Управление на знания и комуникация на заинтересовани страни за адаптация</w:t>
            </w:r>
          </w:p>
        </w:tc>
      </w:tr>
      <w:tr w:rsidR="003F3D3D" w:rsidRPr="0038056C" w:rsidTr="008A1D3B">
        <w:trPr>
          <w:jc w:val="center"/>
        </w:trPr>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3F3D3D" w:rsidRPr="006B0A92" w:rsidRDefault="003F3D3D"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Отворени данни с възможности за повторно използване</w:t>
            </w:r>
          </w:p>
        </w:tc>
      </w:tr>
      <w:tr w:rsidR="003F3D3D" w:rsidRPr="0038056C" w:rsidTr="008A1D3B">
        <w:trPr>
          <w:trHeight w:val="69"/>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Оперативна съвместимост на екосистемните данни на компетентните органи и други участници</w:t>
            </w:r>
          </w:p>
        </w:tc>
      </w:tr>
      <w:tr w:rsidR="003F3D3D" w:rsidRPr="0038056C" w:rsidTr="008A1D3B">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8A1D3B">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8A1D3B">
        <w:trPr>
          <w:trHeight w:val="2980"/>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Тази опция е в основата на всички опции в този отчет, свързани с обмена на данни, мониторинга и практическите дейности по ЕСП-АИК. Въпреки това, тя разглежда проблема основно от институционална и информационно-технологична гледна точка и следователно подкрепя прилагането на директивата INSPIRE и националните усилия за електронно управление.</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ще подкрепи премахването на неефективността и ще допринесе за включването на всички налични данни в една "обща картина", независимо от възрастта и формата на данните. С напредването на технологиите за наблюдение на Земята това означава също така, че от администрациите ще се изисква да обменят, споделят и обработват големи масиви данни за научни цели, управление и наблюдение.</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е предимно от технологичен характер. Тя поддържа всички други опции в отчета, и по-специално опциите, свързани със събирането, споделянето и използването на данни (опции 13-27)</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Управление на прехода към високотехнологично управление на околната среда във време на експлозивен технологичен растеж</w:t>
            </w:r>
          </w:p>
        </w:tc>
      </w:tr>
      <w:tr w:rsidR="003F3D3D" w:rsidRPr="0038056C"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ИТ, образование, всички сектори, уязвими от изменението на климата</w:t>
            </w:r>
          </w:p>
        </w:tc>
      </w:tr>
      <w:tr w:rsidR="003F3D3D" w:rsidRPr="0038056C"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Технологични рискове във всички сектори, засегнати от промени в технологиите</w:t>
            </w:r>
          </w:p>
        </w:tc>
      </w:tr>
    </w:tbl>
    <w:p w:rsidR="008A1D3B" w:rsidRPr="006B0A92" w:rsidRDefault="008A1D3B">
      <w:pPr>
        <w:rPr>
          <w:lang w:val="bg-BG"/>
        </w:rPr>
      </w:pPr>
      <w:r w:rsidRPr="006B0A92">
        <w:rPr>
          <w:lang w:val="bg-BG"/>
        </w:rPr>
        <w:br w:type="page"/>
      </w:r>
    </w:p>
    <w:tbl>
      <w:tblPr>
        <w:tblStyle w:val="TableGrid"/>
        <w:tblW w:w="935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895"/>
        <w:gridCol w:w="900"/>
        <w:gridCol w:w="899"/>
        <w:gridCol w:w="1213"/>
        <w:gridCol w:w="1268"/>
        <w:gridCol w:w="1190"/>
        <w:gridCol w:w="1695"/>
        <w:gridCol w:w="1295"/>
      </w:tblGrid>
      <w:tr w:rsidR="008A1D3B" w:rsidRPr="0038056C" w:rsidTr="008A1D3B">
        <w:trPr>
          <w:jc w:val="center"/>
        </w:trPr>
        <w:tc>
          <w:tcPr>
            <w:tcW w:w="9355" w:type="dxa"/>
            <w:gridSpan w:val="8"/>
            <w:tcBorders>
              <w:top w:val="single" w:sz="4" w:space="0" w:color="5B9BD5"/>
              <w:left w:val="single" w:sz="4" w:space="0" w:color="5B9BD5"/>
              <w:bottom w:val="single" w:sz="4" w:space="0" w:color="5B9BD5"/>
              <w:right w:val="single" w:sz="4" w:space="0" w:color="5B9BD5"/>
            </w:tcBorders>
            <w:hideMark/>
          </w:tcPr>
          <w:p w:rsidR="008A1D3B" w:rsidRPr="006B0A92" w:rsidRDefault="008A1D3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B16E70">
              <w:rPr>
                <w:rFonts w:asciiTheme="minorHAnsi" w:hAnsiTheme="minorHAnsi"/>
                <w:b/>
                <w:i/>
                <w:smallCaps/>
                <w:color w:val="000000"/>
                <w:sz w:val="22"/>
                <w:lang w:val="bg-BG"/>
              </w:rPr>
              <w:lastRenderedPageBreak/>
              <w:t>Открито предоставяне на данни за публично ползване</w:t>
            </w:r>
          </w:p>
        </w:tc>
      </w:tr>
      <w:tr w:rsidR="003F3D3D" w:rsidRPr="0038056C" w:rsidTr="008A1D3B">
        <w:trPr>
          <w:jc w:val="center"/>
        </w:trPr>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8A1D3B">
        <w:trPr>
          <w:jc w:val="center"/>
        </w:trPr>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8A1D3B">
        <w:trPr>
          <w:trHeight w:val="2800"/>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Тази опция е свързана главно с използването на данни от страна на обществото, по-специално по отношение на политиките за обмен на данни.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Отварянето на данните е от ключово значение за правилното научно внедряване на изменението на климата като цяло и още повече за ЕСП-АИК. Освен това тя допринася за правилната политика и управленски решения на всички нива и като такава може да бъде мощен фактор за намаляване на рисковете за АИК. Ако ограниченията, свързани с авторското право и други данни, бъдат смекчени, опцията има и потенциално парично измерение с възникването на интелигентни договори, които биха позволили по-лесно споделяне на данни и търговия.</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поддържа всички други опции в отчета, и по-специално опциите, свързани със събирането, споделянето и използването на данни (опции 12 и 14-27)</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8A1D3B">
        <w:trPr>
          <w:trHeight w:val="56"/>
          <w:jc w:val="center"/>
        </w:trPr>
        <w:tc>
          <w:tcPr>
            <w:tcW w:w="8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9"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Администрациите ще бъдат запознати с научните и икономически последици от екосистемно-базираната АИК, извън техните непосредствени отговорности и обучени в холистично управление</w:t>
            </w:r>
          </w:p>
        </w:tc>
      </w:tr>
      <w:tr w:rsidR="003F3D3D" w:rsidRPr="006B0A92"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p>
        </w:tc>
      </w:tr>
      <w:tr w:rsidR="003F3D3D" w:rsidRPr="0038056C" w:rsidTr="008A1D3B">
        <w:trPr>
          <w:jc w:val="center"/>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bl>
    <w:p w:rsidR="00AF05DC" w:rsidRPr="006B0A92" w:rsidRDefault="00AF05DC">
      <w:pPr>
        <w:rPr>
          <w:lang w:val="bg-BG"/>
        </w:rPr>
      </w:pPr>
    </w:p>
    <w:p w:rsidR="00AF05DC" w:rsidRPr="006B0A92" w:rsidRDefault="00AF05DC">
      <w:pPr>
        <w:rPr>
          <w:lang w:val="bg-BG"/>
        </w:rPr>
      </w:pPr>
      <w:r w:rsidRPr="006B0A92">
        <w:rPr>
          <w:lang w:val="bg-BG"/>
        </w:rPr>
        <w:br w:type="page"/>
      </w: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38056C" w:rsidTr="00655E4F">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lastRenderedPageBreak/>
              <w:t>Подобрена  комуникация и разбиране за екосистемните процеси и изменението на климата като натиск</w:t>
            </w:r>
          </w:p>
        </w:tc>
      </w:tr>
      <w:tr w:rsidR="00751F22" w:rsidRPr="0038056C" w:rsidTr="00655E4F">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Комуникация и инструменти за информирано приоритизиране на изследванията и практическите дейности</w:t>
            </w:r>
          </w:p>
        </w:tc>
      </w:tr>
      <w:tr w:rsidR="003F3D3D" w:rsidRPr="0038056C"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3673"/>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Тази опция включва създаването на приложни и практични инструменти за вземане на решения, свързани с ЕСП-АИК, със солидни научни основи, като многопараметрични модели на биоразнообразието и функциониране на екосистемите при стрес от изменението на климата и друг натиск, като начин за подкрепа на информирани политики и решения.</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ще подкрепи интегрирането на ЕСП-АИК и същевременно ще намали рисковете от неправилни политически решения поради липса на разбиране и информационни дефицити. Инструментите за вземане на решения могат да включват проучване на параметри дори на бъдещи сценарии за развитие на екосистемите при стрес от изменението на климата. Съществуват стотици релевантни инструменти, подходящи за политиката и бизнеса, и предизвикателството на тази опция е да се изберат или допълнително да се развият най-подходящите за българския контекст от гледна точка на точност и лекота на използване.</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е фокусирана върху интерфейса между наука и политика. Тя поддържа всички опции в доклада, които изискват съвместно вземане на решения (опции 21-28)</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Намаляване или премахване на изкривявания, предизвикани от унидисциплинарни подходи към АИК, които могат да доведе до грешни политически решения с тежки последици</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и причиняване на скъпи или необратими загуби на биологично разнообразие</w:t>
            </w:r>
          </w:p>
        </w:tc>
      </w:tr>
    </w:tbl>
    <w:p w:rsidR="00655E4F" w:rsidRPr="006B0A92" w:rsidRDefault="00655E4F">
      <w:pPr>
        <w:rPr>
          <w:lang w:val="bg-BG"/>
        </w:rPr>
      </w:pPr>
      <w:r w:rsidRPr="006B0A92">
        <w:rPr>
          <w:lang w:val="bg-BG"/>
        </w:rPr>
        <w:br w:type="page"/>
      </w: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38056C" w:rsidTr="00655E4F">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lastRenderedPageBreak/>
              <w:t>Интердисциплинарни екипи и центрове за върхови постижения</w:t>
            </w:r>
          </w:p>
        </w:tc>
      </w:tr>
      <w:tr w:rsidR="003F3D3D" w:rsidRPr="0038056C"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3727"/>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Информираната разработка на политики изисква инвестиции във фундаменталните науки. Във времена на бюджетен недостиг, фокусирането на финансирането на такива науки в ключови области като АИК ще доведе до по-добра възвръщаемост и увеличаване на съответните знания.</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Моделите и прогнозите за климатичните промени и загубата на биологично разнообразие се нуждаят от подходяща научна инфраструктура. Проектният подход се практикува в областта на финансирането на науката, но условията на такива конкурси обикновено не са много фокусирани (вж. Дискусията в 2.6.1). В този контекст приоритетното финансиране на изследвания, свързани с ЕСП-АИК, би могло да подпомогне изпълнението на тази стратегия. Трябва да се внимава, за да се избегнат подвеждащи и изкривяващи инструменти, например чрез сравняване на резултатите от използването на различни методи за изследване върху едни и същи данни.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поддържа всички други опции в отчета, и по-специално опциите, свързани с решения на политиката и на общността (опции 1-8, 21, 23). Тя се възползва от опциите за прилагане (9, 20 и 24) и е синергична с опции 12, 19 и 28.</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AF05DC">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Облекчаване социалното напрежение чрез съвместно вземане на решения</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деградацията на екосистемите</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r w:rsidR="003F3D3D" w:rsidRPr="0038056C" w:rsidTr="00655E4F">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655E4F">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Съвместно участие в научни дейности</w:t>
            </w:r>
          </w:p>
        </w:tc>
      </w:tr>
      <w:tr w:rsidR="003F3D3D" w:rsidRPr="0038056C"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1027"/>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Тази опция се отнася до научното сътрудничество в контекста на когнитивните и организационни ограничения и научното пристрастие.</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По-широкото участие на научните и не-научните заинтересовани страни в проучването, моделирането и прогнозите за изменението на климата и екосистемите е важно за въвеждане на различни гледни точки и кръстосано валидиране на политическите решения.</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Синергии: Същите като при опция 15 </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Подкрепа за задълбочаване и осведомяване с въвеждането на ЕСП-АИК в социалната програма</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деградацията на екосистемите</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недобро управление на природния капитал</w:t>
            </w:r>
          </w:p>
        </w:tc>
      </w:tr>
    </w:tbl>
    <w:p w:rsidR="00655E4F" w:rsidRPr="006B0A92" w:rsidRDefault="00655E4F">
      <w:pPr>
        <w:rPr>
          <w:lang w:val="bg-BG"/>
        </w:rPr>
      </w:pPr>
      <w:r w:rsidRPr="006B0A92">
        <w:rPr>
          <w:lang w:val="bg-BG"/>
        </w:rPr>
        <w:br w:type="page"/>
      </w: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38056C" w:rsidTr="00655E4F">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751F22" w:rsidRPr="006B0A92" w:rsidRDefault="00B41F41" w:rsidP="008E4C20">
            <w:pPr>
              <w:pStyle w:val="ListParagraph"/>
              <w:numPr>
                <w:ilvl w:val="0"/>
                <w:numId w:val="82"/>
              </w:numPr>
              <w:spacing w:before="40" w:after="40"/>
              <w:jc w:val="left"/>
              <w:rPr>
                <w:rFonts w:asciiTheme="minorHAnsi" w:hAnsiTheme="minorHAnsi"/>
                <w:b/>
                <w:color w:val="000000"/>
                <w:lang w:val="bg-BG"/>
              </w:rPr>
            </w:pPr>
            <w:r w:rsidRPr="006B0A92">
              <w:rPr>
                <w:rFonts w:asciiTheme="minorHAnsi" w:hAnsiTheme="minorHAnsi"/>
                <w:b/>
                <w:color w:val="000000"/>
                <w:lang w:val="bg-BG"/>
              </w:rPr>
              <w:lastRenderedPageBreak/>
              <w:t>Възстановяване, разширяване и използване на местни познания за биоразнообразието</w:t>
            </w:r>
          </w:p>
        </w:tc>
      </w:tr>
      <w:tr w:rsidR="00751F22" w:rsidRPr="0038056C" w:rsidTr="00655E4F">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Целенасочено събиране на сведения за народни обичаи и традиционни познания</w:t>
            </w:r>
          </w:p>
        </w:tc>
      </w:tr>
      <w:tr w:rsidR="003F3D3D" w:rsidRPr="0038056C"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1324"/>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Подкрепата на работата на България в IPBES.</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Необходимостта от дългосрочни серии от данни за климатичната наука и екологията, предшестващи настоящите съвременни технологии. Традиционните познания могат да помогнат за преодоляването на тази липса, като същевременно фокусират общественото внимание върху холистичното управление на екосистемите и възстановяването на връзките ни с природата.</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допълва всички опции от група B и може да осигури полезни входове за опциите в групите C и E</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Създаване сред населението на по-задълбочено, базирано на опит, разбиране за холистичната наука чрез завръщане в собствената ни история</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w:t>
            </w:r>
            <w:r>
              <w:rPr>
                <w:rFonts w:asciiTheme="minorHAnsi" w:hAnsiTheme="minorHAnsi" w:cstheme="minorHAnsi"/>
                <w:sz w:val="20"/>
                <w:szCs w:val="20"/>
                <w:lang w:val="bg-BG"/>
              </w:rPr>
              <w:t xml:space="preserve"> </w:t>
            </w:r>
            <w:r w:rsidRPr="006B0A92">
              <w:rPr>
                <w:rFonts w:asciiTheme="minorHAnsi" w:hAnsiTheme="minorHAnsi" w:cstheme="minorHAnsi"/>
                <w:sz w:val="20"/>
                <w:szCs w:val="20"/>
                <w:lang w:val="bg-BG"/>
              </w:rPr>
              <w:t>у</w:t>
            </w:r>
            <w:r>
              <w:rPr>
                <w:rFonts w:asciiTheme="minorHAnsi" w:hAnsiTheme="minorHAnsi" w:cstheme="minorHAnsi"/>
                <w:sz w:val="20"/>
                <w:szCs w:val="20"/>
                <w:lang w:val="bg-BG"/>
              </w:rPr>
              <w:t>я</w:t>
            </w:r>
            <w:r w:rsidRPr="006B0A92">
              <w:rPr>
                <w:rFonts w:asciiTheme="minorHAnsi" w:hAnsiTheme="minorHAnsi" w:cstheme="minorHAnsi"/>
                <w:sz w:val="20"/>
                <w:szCs w:val="20"/>
                <w:lang w:val="bg-BG"/>
              </w:rPr>
              <w:t>звими от изменението на климата</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и причиняване на скъпи или необратими загуби на биологично разнообразие</w:t>
            </w:r>
          </w:p>
        </w:tc>
      </w:tr>
      <w:tr w:rsidR="003F3D3D" w:rsidRPr="006B0A92" w:rsidTr="00655E4F">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2"/>
                <w:szCs w:val="2"/>
                <w:lang w:val="bg-BG"/>
              </w:rPr>
            </w:pPr>
            <w:r w:rsidRPr="006B0A92">
              <w:rPr>
                <w:rFonts w:asciiTheme="minorHAnsi" w:hAnsiTheme="minorHAnsi" w:cstheme="minorHAnsi"/>
                <w:sz w:val="2"/>
                <w:szCs w:val="2"/>
                <w:lang w:val="bg-BG"/>
              </w:rPr>
              <w:t>4</w:t>
            </w:r>
          </w:p>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6B0A92" w:rsidTr="00655E4F">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„Внос“ на традиционни знания от други региони</w:t>
            </w:r>
          </w:p>
        </w:tc>
      </w:tr>
      <w:tr w:rsidR="003F3D3D" w:rsidRPr="0038056C"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2737"/>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Свободната търговия създава възможности за адаптация чрез диверсификация на генетичния фонд, но също така увеличава риска от разпространение на инвазивни видове.</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илюстрира потенциала за предизвикване на противоречия между групите заинтересовани страни. Тъй като изменението на климата изчерпва ресурсите, въвеждането на нови търговски важни видове, които се оказват инвазивни, може да стане по-често срещано явление. За да се избегне разпространението на отрицателни въздействия, трябва да се съберат знания за внесените видове при източника, съчетани с наблюдения в България и след като се установи тяхното въздействие върху местните екосистеми, да се прехвърлят към политики, които могат да бъдат предприети.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може да създаде синергии за всички опции от групи I и IV и да предостави необходимите данни за опциите от групи C, D и E.</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Намаляване на социалното напрежение чрез информирано търсене на компромиси</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деградация на екосистемите, но в частност селското стопанство, горското стопанство, рибарството и човешкото здраве</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Рискове за всички екосистеми на цялата територия, произтичащи от </w:t>
            </w:r>
            <w:r w:rsidRPr="006B0A92">
              <w:rPr>
                <w:rFonts w:asciiTheme="minorHAnsi" w:hAnsiTheme="minorHAnsi" w:cstheme="minorHAnsi"/>
                <w:sz w:val="20"/>
                <w:szCs w:val="20"/>
                <w:lang w:val="bg-BG"/>
              </w:rPr>
              <w:lastRenderedPageBreak/>
              <w:t>повишената уязвимост</w:t>
            </w:r>
          </w:p>
        </w:tc>
      </w:tr>
    </w:tbl>
    <w:p w:rsidR="00655E4F" w:rsidRPr="006B0A92" w:rsidRDefault="00655E4F" w:rsidP="00C75FB3">
      <w:pPr>
        <w:pStyle w:val="Normal1"/>
        <w:rPr>
          <w:rFonts w:ascii="Times New Roman" w:hAnsi="Times New Roman" w:cs="Times New Roman"/>
          <w:sz w:val="8"/>
          <w:szCs w:val="8"/>
        </w:rPr>
      </w:pPr>
    </w:p>
    <w:p w:rsidR="00655E4F" w:rsidRPr="006B0A92" w:rsidRDefault="00655E4F">
      <w:pPr>
        <w:rPr>
          <w:rFonts w:eastAsia="Arial" w:cs="Times New Roman"/>
          <w:color w:val="000000"/>
          <w:sz w:val="8"/>
          <w:szCs w:val="8"/>
          <w:lang w:val="bg-BG" w:eastAsia="bg-BG"/>
        </w:rPr>
      </w:pPr>
      <w:r w:rsidRPr="006B0A92">
        <w:rPr>
          <w:rFonts w:cs="Times New Roman"/>
          <w:sz w:val="8"/>
          <w:szCs w:val="8"/>
          <w:lang w:val="bg-BG"/>
        </w:rPr>
        <w:br w:type="page"/>
      </w: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38056C" w:rsidTr="00C3323C">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lastRenderedPageBreak/>
              <w:t>Увеличаване на ползването на доброволчески дейности (“citizen science”)</w:t>
            </w:r>
          </w:p>
        </w:tc>
      </w:tr>
      <w:tr w:rsidR="00751F22" w:rsidRPr="0038056C" w:rsidTr="006A0F19">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Насърчаване на екосистемното мислене сред доброволците</w:t>
            </w:r>
          </w:p>
        </w:tc>
      </w:tr>
      <w:tr w:rsidR="003F3D3D" w:rsidRPr="0038056C" w:rsidTr="00B52572">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DF11F8">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1990"/>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Увеличаване на ефективността на доброволческия принос.</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Както се обсъжда в този доклад, значителна пречка за активното и масовото доброволчество (наука за гражданите), свързано с екосистемите, са натрупаните възприятия за еднаквост между биоразнообразието и видовете в общественото възприятие. Доброволческата дейност може да бъде подкрепена от лесно разбираема, но достатъчно специфична подготовка и наставничество или споделяне на важна информация чрез неформални канали като социални мрежи.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допълва опция 4, всички опции от група B и може да осигури полезни входове за опциите в групи C, D и E. Силно взаимодейства с опция 26</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Създаване на по-дълбоко, опитно разбиране на холистичната наука за активните доброволци като мултипликатор на количеството и качеството на тяхната работа</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Yes</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към изменението на климата, но предимно Селско стопанство, Горско стопанство, Рибарство, Градски</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поради предубедени обществени възприятия</w:t>
            </w:r>
          </w:p>
        </w:tc>
      </w:tr>
      <w:tr w:rsidR="003F3D3D" w:rsidRPr="0038056C" w:rsidTr="00DF11F8">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6A0F19">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Предоставяне на възможност за споделяне и обмен между доброволци</w:t>
            </w:r>
          </w:p>
        </w:tc>
      </w:tr>
      <w:tr w:rsidR="003F3D3D" w:rsidRPr="0038056C" w:rsidTr="00B52572">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DF11F8">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1072"/>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Улавяне и систематизиране на входящите данни от доброволци.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поддържа децентрализираното събиране на данни за ЕСП-АИК. Ако бъде приложена систематично, тя може да осигури значителен потенциал за спестяване на разходи за събиране на данни и да намали грешките при тяхното събиране.</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Силно взаимодействие с опция 4 и полезни входове за опции от групи C, D, E.</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Увеличаване на удовлетворението от съвместното / мрежовото изживяване на природата и признанието на съмишленици</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деградацията на екосистемите</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за всички екосистеми на цялата територия, произтичащи от неустановени и / или несмекчени видове натиск</w:t>
            </w:r>
          </w:p>
        </w:tc>
      </w:tr>
    </w:tbl>
    <w:p w:rsidR="00655E4F" w:rsidRPr="006B0A92" w:rsidRDefault="00655E4F" w:rsidP="00C75FB3">
      <w:pPr>
        <w:pStyle w:val="Normal1"/>
        <w:rPr>
          <w:rFonts w:ascii="Times New Roman" w:hAnsi="Times New Roman" w:cs="Times New Roman"/>
          <w:sz w:val="8"/>
          <w:szCs w:val="8"/>
        </w:rPr>
      </w:pPr>
    </w:p>
    <w:p w:rsidR="00655E4F" w:rsidRPr="006B0A92" w:rsidRDefault="00655E4F">
      <w:pPr>
        <w:rPr>
          <w:rFonts w:eastAsia="Arial" w:cs="Times New Roman"/>
          <w:color w:val="000000"/>
          <w:sz w:val="8"/>
          <w:szCs w:val="8"/>
          <w:lang w:val="bg-BG" w:eastAsia="bg-BG"/>
        </w:rPr>
      </w:pPr>
      <w:r w:rsidRPr="006B0A92">
        <w:rPr>
          <w:rFonts w:cs="Times New Roman"/>
          <w:sz w:val="8"/>
          <w:szCs w:val="8"/>
          <w:lang w:val="bg-BG"/>
        </w:rPr>
        <w:br w:type="page"/>
      </w:r>
    </w:p>
    <w:p w:rsidR="00751F22" w:rsidRPr="006B0A92" w:rsidRDefault="00751F22" w:rsidP="00C75FB3">
      <w:pPr>
        <w:pStyle w:val="Normal1"/>
        <w:rPr>
          <w:rFonts w:ascii="Times New Roman" w:hAnsi="Times New Roman" w:cs="Times New Roman"/>
          <w:sz w:val="8"/>
          <w:szCs w:val="8"/>
        </w:rPr>
      </w:pP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38056C" w:rsidTr="00655E4F">
        <w:tc>
          <w:tcPr>
            <w:tcW w:w="9355" w:type="dxa"/>
            <w:gridSpan w:val="8"/>
            <w:tcBorders>
              <w:top w:val="single" w:sz="4" w:space="0" w:color="5B9BD5"/>
              <w:left w:val="single" w:sz="4" w:space="0" w:color="5B9BD5"/>
              <w:bottom w:val="single" w:sz="4" w:space="0" w:color="5B9BD5"/>
              <w:right w:val="single" w:sz="4" w:space="0" w:color="5B9BD5"/>
            </w:tcBorders>
            <w:shd w:val="clear" w:color="auto" w:fill="A8D08D"/>
            <w:hideMark/>
          </w:tcPr>
          <w:p w:rsidR="00751F22" w:rsidRPr="006B0A92" w:rsidRDefault="00A06F23" w:rsidP="008E4C20">
            <w:pPr>
              <w:pStyle w:val="ListParagraph"/>
              <w:numPr>
                <w:ilvl w:val="0"/>
                <w:numId w:val="85"/>
              </w:numPr>
              <w:spacing w:before="20" w:after="20"/>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 xml:space="preserve">Създаване на пространство за </w:t>
            </w:r>
            <w:r w:rsidR="00A1531D" w:rsidRPr="006B0A92">
              <w:rPr>
                <w:rFonts w:asciiTheme="minorHAnsi" w:eastAsia="Times New Roman" w:hAnsiTheme="minorHAnsi" w:cstheme="minorHAnsi"/>
                <w:b/>
                <w:bCs/>
                <w:color w:val="000000"/>
                <w:szCs w:val="24"/>
                <w:lang w:val="bg-BG"/>
              </w:rPr>
              <w:t>БР и ЕС</w:t>
            </w:r>
          </w:p>
        </w:tc>
      </w:tr>
      <w:tr w:rsidR="00751F22" w:rsidRPr="0038056C" w:rsidTr="00C3323C">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8E4C20">
            <w:pPr>
              <w:pStyle w:val="ListParagraph"/>
              <w:numPr>
                <w:ilvl w:val="0"/>
                <w:numId w:val="82"/>
              </w:numPr>
              <w:spacing w:before="40" w:after="40"/>
              <w:contextualSpacing w:val="0"/>
              <w:rPr>
                <w:rFonts w:asciiTheme="minorHAnsi" w:hAnsiTheme="minorHAnsi"/>
                <w:b/>
                <w:color w:val="000000"/>
                <w:sz w:val="22"/>
                <w:lang w:val="bg-BG"/>
              </w:rPr>
            </w:pPr>
            <w:r w:rsidRPr="006B0A92">
              <w:rPr>
                <w:rFonts w:asciiTheme="minorHAnsi" w:hAnsiTheme="minorHAnsi"/>
                <w:b/>
                <w:color w:val="000000"/>
                <w:lang w:val="bg-BG"/>
              </w:rPr>
              <w:t>Възвръщане на пространство от сивата инфраструктура</w:t>
            </w:r>
          </w:p>
        </w:tc>
      </w:tr>
      <w:tr w:rsidR="00751F22" w:rsidRPr="0038056C" w:rsidTr="00C3323C">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8E4C20">
            <w:pPr>
              <w:pStyle w:val="ListParagraph"/>
              <w:numPr>
                <w:ilvl w:val="0"/>
                <w:numId w:val="82"/>
              </w:numPr>
              <w:spacing w:before="40" w:after="40"/>
              <w:contextualSpacing w:val="0"/>
              <w:rPr>
                <w:rFonts w:asciiTheme="minorHAnsi" w:hAnsiTheme="minorHAnsi"/>
                <w:b/>
                <w:color w:val="000000"/>
                <w:sz w:val="22"/>
                <w:lang w:val="bg-BG"/>
              </w:rPr>
            </w:pPr>
            <w:r w:rsidRPr="006B0A92">
              <w:rPr>
                <w:rFonts w:asciiTheme="minorHAnsi" w:hAnsiTheme="minorHAnsi"/>
                <w:b/>
                <w:color w:val="000000"/>
                <w:lang w:val="bg-BG"/>
              </w:rPr>
              <w:t>Създаване на рефугиуми, намаляване на фрагментацията</w:t>
            </w:r>
          </w:p>
        </w:tc>
      </w:tr>
      <w:tr w:rsidR="00751F22" w:rsidRPr="0038056C" w:rsidTr="006A0F19">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hAnsiTheme="minorHAnsi"/>
                <w:b/>
                <w:i/>
                <w:smallCaps/>
                <w:color w:val="000000"/>
                <w:lang w:val="bg-BG"/>
              </w:rPr>
            </w:pPr>
            <w:r w:rsidRPr="006B0A92">
              <w:rPr>
                <w:rFonts w:asciiTheme="minorHAnsi" w:hAnsiTheme="minorHAnsi"/>
                <w:b/>
                <w:i/>
                <w:smallCaps/>
                <w:color w:val="000000"/>
                <w:sz w:val="22"/>
                <w:lang w:val="bg-BG"/>
              </w:rPr>
              <w:t>Регионални/местни „червени линии“ за предотвратяване загубата на екосистемни услуги от жизнено значение за АИК</w:t>
            </w:r>
          </w:p>
        </w:tc>
      </w:tr>
      <w:tr w:rsidR="003F3D3D" w:rsidRPr="0038056C" w:rsidTr="00B52572">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DF11F8">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3232"/>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Създаване на социален консенсус за опазване на природата въз основа на научни открития.</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Както се обсъжда в този доклад, липсата или недостатъците в стратегическата визия водят до социално напрежение и обществено възприятия за несъвместимост между икономиката и опазването на природата. За да се обърне тази тенденция, е наложително да се обяснят на заинтересованите страни обхвата на защитените зони, предложените мерки за защита и евентуалното им запазване или възстановяване, като се подчертаят печелившите комбинации, от които могат да се получат социални и икономически ползи от природата, а не в борба с нея. По този начин решенията за защитените територии ще бъдат по-гладки и не така времеемки, а промените в местоположението на защитените територии поради миграцията на видовете и преходите на екосистемите могат да бъдат опростени.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се ползва от всички опции в групи I, II, IV, V, VI и VII и осигурява основни вложения за опциите от група Е, по-специално опция 27. допълва опция 23.</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Намаляване на социалното напрежение, като същевременно се укрепва стратегическата визия на заинтересованите страни</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климатичните промени или деградацията на екосистемите, но предимно Туризъм, Селско стопанство, Горско стопанство, Риболов, Градски</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поради предубедени обществени възприятия</w:t>
            </w:r>
          </w:p>
        </w:tc>
      </w:tr>
      <w:tr w:rsidR="003F3D3D" w:rsidRPr="0038056C" w:rsidTr="00DF11F8">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6A0F19">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Регионални/местни програми за консервация и възстановяване, чрез които да се засили предоставянето на екосистемни услуги</w:t>
            </w:r>
          </w:p>
        </w:tc>
      </w:tr>
      <w:tr w:rsidR="003F3D3D" w:rsidRPr="0038056C" w:rsidTr="00B52572">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DF11F8">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AF05DC">
        <w:trPr>
          <w:trHeight w:val="1504"/>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Създава се обща и подробна визия сред заинтересованите страни относно тяхната роля в ЕСП-АИК и очакваните ползи.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е подобна на фазата на проектиране в строителството, където намеренията са проектирани, разрешенията са издадени, институционалните споразумения са изпълнени и местните общности са информирани за предстоящите защитни дейности, техните недостатъци и очакваните ползи.</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Силно взаимодействие с вариант 4 и предпоставка за изпълнението на проекти от група Е, по-специално опция 27. Допълва опция 24.</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Намаляване на социалното напрежение, като същевременно се укрепва стратегическата визия на заинтересованите страни</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климатичните промени или деградацията на екосистемите, но предимно Туризъм, Селско стопанство, Горско стопанство, Риболов, Градски</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поради предубедени обществени възприятия</w:t>
            </w:r>
          </w:p>
        </w:tc>
      </w:tr>
    </w:tbl>
    <w:p w:rsidR="00751F22" w:rsidRPr="006B0A92" w:rsidRDefault="00751F22" w:rsidP="00C75FB3">
      <w:pPr>
        <w:pStyle w:val="Normal1"/>
        <w:rPr>
          <w:rFonts w:ascii="Times New Roman" w:hAnsi="Times New Roman" w:cs="Times New Roman"/>
          <w:sz w:val="8"/>
          <w:szCs w:val="8"/>
        </w:rPr>
      </w:pP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38056C" w:rsidTr="00655E4F">
        <w:tc>
          <w:tcPr>
            <w:tcW w:w="9355" w:type="dxa"/>
            <w:gridSpan w:val="8"/>
            <w:tcBorders>
              <w:top w:val="single" w:sz="4" w:space="0" w:color="5B9BD5"/>
              <w:left w:val="single" w:sz="4" w:space="0" w:color="5B9BD5"/>
              <w:bottom w:val="single" w:sz="4" w:space="0" w:color="5B9BD5"/>
              <w:right w:val="single" w:sz="4" w:space="0" w:color="5B9BD5"/>
            </w:tcBorders>
            <w:shd w:val="clear" w:color="auto" w:fill="A8D08D"/>
            <w:hideMark/>
          </w:tcPr>
          <w:p w:rsidR="00751F22" w:rsidRPr="006B0A92" w:rsidRDefault="00A06F23" w:rsidP="008E4C20">
            <w:pPr>
              <w:pStyle w:val="ListParagraph"/>
              <w:numPr>
                <w:ilvl w:val="0"/>
                <w:numId w:val="85"/>
              </w:numPr>
              <w:spacing w:before="20" w:after="20"/>
              <w:jc w:val="left"/>
              <w:rPr>
                <w:rFonts w:asciiTheme="minorHAnsi" w:eastAsia="Times New Roman" w:hAnsiTheme="minorHAnsi" w:cstheme="minorHAnsi"/>
                <w:b/>
                <w:bCs/>
                <w:color w:val="000000"/>
                <w:szCs w:val="24"/>
                <w:lang w:val="bg-BG"/>
              </w:rPr>
            </w:pPr>
            <w:r w:rsidRPr="006B0A92">
              <w:rPr>
                <w:rFonts w:asciiTheme="minorHAnsi" w:eastAsia="Times New Roman" w:hAnsiTheme="minorHAnsi" w:cstheme="minorHAnsi"/>
                <w:b/>
                <w:bCs/>
                <w:color w:val="000000"/>
                <w:szCs w:val="24"/>
                <w:lang w:val="bg-BG"/>
              </w:rPr>
              <w:t>Повишаване климатичната устойчивост чрез намаляване на видове натиск, несвързани с изменението на климата</w:t>
            </w:r>
          </w:p>
        </w:tc>
      </w:tr>
      <w:tr w:rsidR="00751F22" w:rsidRPr="0038056C" w:rsidTr="00C3323C">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Намаляване на замърсяването и нарушенията</w:t>
            </w:r>
          </w:p>
        </w:tc>
      </w:tr>
      <w:tr w:rsidR="00751F22" w:rsidRPr="006B0A92" w:rsidTr="00C3323C">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Намаляване на свръхексплоатацията</w:t>
            </w:r>
          </w:p>
        </w:tc>
      </w:tr>
      <w:tr w:rsidR="00751F22" w:rsidRPr="006B0A92" w:rsidTr="006A0F19">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 xml:space="preserve">Оценка на поносимостта за </w:t>
            </w:r>
            <w:r w:rsidR="003F3D3D" w:rsidRPr="006B0A92">
              <w:rPr>
                <w:rFonts w:asciiTheme="minorHAnsi" w:hAnsiTheme="minorHAnsi"/>
                <w:b/>
                <w:i/>
                <w:smallCaps/>
                <w:color w:val="000000"/>
                <w:sz w:val="22"/>
                <w:lang w:val="bg-BG"/>
              </w:rPr>
              <w:t>жизненоважни</w:t>
            </w:r>
            <w:r w:rsidRPr="006B0A92">
              <w:rPr>
                <w:rFonts w:asciiTheme="minorHAnsi" w:hAnsiTheme="minorHAnsi"/>
                <w:b/>
                <w:i/>
                <w:smallCaps/>
                <w:color w:val="000000"/>
                <w:sz w:val="22"/>
                <w:lang w:val="bg-BG"/>
              </w:rPr>
              <w:t xml:space="preserve"> екосистеми и капацитета им да произвеждат екосистемни услуги</w:t>
            </w:r>
          </w:p>
        </w:tc>
      </w:tr>
      <w:tr w:rsidR="003F3D3D" w:rsidRPr="0038056C" w:rsidTr="00B52572">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DF11F8">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2044"/>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Създава се референтна рамка за границите на безопасна оперативна дейност на бизнеса.</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осигурява научно обоснован начин за измерване на границите на евентуални компромиси, които няма да намалят или унищожат критичния природен капитал. Подобно на всички опции в групите В и Г, тя работи еднакво добре за защитените територии и за градските / селските ландшафти с предимно модифицирани екосистеми, осигуряващи екосистемни услуги. Особено важна за индустрии с голям екологичен отпечатък.</w:t>
            </w:r>
          </w:p>
          <w:p w:rsidR="003F3D3D" w:rsidRPr="006B0A92" w:rsidRDefault="003F3D3D" w:rsidP="008E4C20">
            <w:pPr>
              <w:pStyle w:val="ListParagraph"/>
              <w:numPr>
                <w:ilvl w:val="0"/>
                <w:numId w:val="84"/>
              </w:numPr>
              <w:spacing w:before="20" w:after="20"/>
              <w:ind w:left="173" w:hanging="173"/>
              <w:contextualSpacing w:val="0"/>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се възползва от всички опции в групи I, II, IV, V, VI и VII и осигурява основни входни данни за опции от група Е, по-специално опция 26.</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Освободете социалното напрежение за отделни компоненти на околната среда (като замърсяване на въздуха)</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към климатичните промени или деградацията на екосистемите, но предимно Туризъм, Градско, Селско стопанство, Горско стопанство, Рибарство</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поради предубедени обществени възприятия</w:t>
            </w:r>
          </w:p>
        </w:tc>
      </w:tr>
      <w:tr w:rsidR="003F3D3D" w:rsidRPr="0038056C" w:rsidTr="00DF11F8">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6A0F19">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Използване на собствения мониторинг и ОВОС за проследяване на ползването на екосистемите, стресорите им и запасите от екосистемни услуги</w:t>
            </w:r>
          </w:p>
        </w:tc>
      </w:tr>
      <w:tr w:rsidR="003F3D3D" w:rsidRPr="0038056C" w:rsidTr="00B52572">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DF11F8">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1009"/>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autoSpaceDE w:val="0"/>
              <w:autoSpaceDN w:val="0"/>
              <w:adjustRightInd w:val="0"/>
              <w:ind w:left="177" w:hanging="142"/>
              <w:rPr>
                <w:rFonts w:asciiTheme="minorHAnsi" w:hAnsiTheme="minorHAnsi" w:cstheme="minorHAnsi"/>
                <w:sz w:val="20"/>
                <w:szCs w:val="20"/>
                <w:lang w:val="bg-BG"/>
              </w:rPr>
            </w:pPr>
            <w:r>
              <w:rPr>
                <w:rFonts w:asciiTheme="minorHAnsi" w:hAnsiTheme="minorHAnsi" w:cstheme="minorHAnsi"/>
                <w:sz w:val="20"/>
                <w:szCs w:val="20"/>
                <w:lang w:val="bg-BG"/>
              </w:rPr>
              <w:t>Обосновка</w:t>
            </w:r>
            <w:r w:rsidRPr="006B0A92">
              <w:rPr>
                <w:rFonts w:asciiTheme="minorHAnsi" w:hAnsiTheme="minorHAnsi" w:cstheme="minorHAnsi"/>
                <w:sz w:val="20"/>
                <w:szCs w:val="20"/>
                <w:lang w:val="bg-BG"/>
              </w:rPr>
              <w:t xml:space="preserve">: </w:t>
            </w:r>
            <w:r>
              <w:rPr>
                <w:rFonts w:asciiTheme="minorHAnsi" w:hAnsiTheme="minorHAnsi" w:cstheme="minorHAnsi"/>
                <w:sz w:val="20"/>
                <w:szCs w:val="20"/>
                <w:lang w:val="bg-BG"/>
              </w:rPr>
              <w:t>Използване на „невидими“ екосистемни данни в полза на местни и регионални заинтересовани страни</w:t>
            </w:r>
            <w:r w:rsidRPr="006B0A92">
              <w:rPr>
                <w:rFonts w:asciiTheme="minorHAnsi" w:hAnsiTheme="minorHAnsi" w:cstheme="minorHAnsi"/>
                <w:sz w:val="20"/>
                <w:szCs w:val="20"/>
                <w:lang w:val="bg-BG"/>
              </w:rPr>
              <w:t xml:space="preserve">. </w:t>
            </w:r>
          </w:p>
          <w:p w:rsidR="003F3D3D" w:rsidRPr="006B0A92" w:rsidRDefault="003F3D3D" w:rsidP="008E4C20">
            <w:pPr>
              <w:pStyle w:val="ListParagraph"/>
              <w:numPr>
                <w:ilvl w:val="0"/>
                <w:numId w:val="84"/>
              </w:numPr>
              <w:spacing w:before="20" w:after="20"/>
              <w:ind w:left="177" w:hanging="142"/>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е в по-малък мащаб подобна на опция 4. За разлика от опция 4, тя предоставя местни източници на данни и по-подробно пространствено експлицитно представяне. Както при опция 4, обаче, споделянето на данните може да бъде предмет на ограничения.</w:t>
            </w:r>
          </w:p>
          <w:p w:rsidR="003F3D3D" w:rsidRPr="006B0A92" w:rsidRDefault="003F3D3D" w:rsidP="008E4C20">
            <w:pPr>
              <w:pStyle w:val="ListParagraph"/>
              <w:numPr>
                <w:ilvl w:val="0"/>
                <w:numId w:val="84"/>
              </w:numPr>
              <w:spacing w:before="20" w:after="20"/>
              <w:ind w:left="177" w:hanging="142"/>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Синергии: Силно взаимодействие с опция 4 и предпоставка за изпълнение на проекти от група Е, по-специално опция 27.</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lastRenderedPageBreak/>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lastRenderedPageBreak/>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Намаляване на социалното напрежение, като същевременно се укрепва стратегическата визия на заинтересованите страни</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климатичните промени или деградацията на екосистемите, но предимно Туризъм, Селско стопанство, Горско стопанство, Риболов, Градски</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недобро управление на екосистемите поради предубедени обществени възприятия</w:t>
            </w:r>
          </w:p>
        </w:tc>
      </w:tr>
    </w:tbl>
    <w:p w:rsidR="00751F22" w:rsidRPr="006B0A92" w:rsidRDefault="00751F22" w:rsidP="00C75FB3">
      <w:pPr>
        <w:pStyle w:val="Normal1"/>
        <w:rPr>
          <w:rFonts w:ascii="Times New Roman" w:hAnsi="Times New Roman" w:cs="Times New Roman"/>
          <w:sz w:val="8"/>
          <w:szCs w:val="8"/>
        </w:rPr>
      </w:pP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38056C" w:rsidTr="00655E4F">
        <w:tc>
          <w:tcPr>
            <w:tcW w:w="9355" w:type="dxa"/>
            <w:gridSpan w:val="8"/>
            <w:tcBorders>
              <w:top w:val="single" w:sz="4" w:space="0" w:color="5B9BD5"/>
              <w:left w:val="single" w:sz="4" w:space="0" w:color="5B9BD5"/>
              <w:bottom w:val="single" w:sz="4" w:space="0" w:color="5B9BD5"/>
              <w:right w:val="single" w:sz="4" w:space="0" w:color="5B9BD5"/>
            </w:tcBorders>
            <w:shd w:val="clear" w:color="auto" w:fill="A8D08D"/>
            <w:hideMark/>
          </w:tcPr>
          <w:p w:rsidR="002B164D" w:rsidRPr="006B0A92" w:rsidRDefault="00B41F41" w:rsidP="008E4C20">
            <w:pPr>
              <w:pStyle w:val="ListParagraph"/>
              <w:numPr>
                <w:ilvl w:val="0"/>
                <w:numId w:val="85"/>
              </w:numPr>
              <w:spacing w:before="20" w:after="20"/>
              <w:rPr>
                <w:rFonts w:asciiTheme="minorHAnsi" w:eastAsia="Times New Roman" w:hAnsiTheme="minorHAnsi" w:cstheme="minorHAnsi"/>
                <w:b/>
                <w:bCs/>
                <w:color w:val="000000"/>
                <w:szCs w:val="24"/>
                <w:lang w:val="bg-BG"/>
              </w:rPr>
            </w:pPr>
            <w:r w:rsidRPr="006B0A92">
              <w:rPr>
                <w:rFonts w:asciiTheme="minorHAnsi" w:hAnsiTheme="minorHAnsi"/>
                <w:b/>
                <w:color w:val="000000"/>
                <w:lang w:val="bg-BG"/>
              </w:rPr>
              <w:t>Използване на „невидимите екосистем</w:t>
            </w:r>
            <w:r w:rsidR="0071452C" w:rsidRPr="006B0A92">
              <w:rPr>
                <w:rFonts w:asciiTheme="minorHAnsi" w:hAnsiTheme="minorHAnsi"/>
                <w:b/>
                <w:color w:val="000000"/>
                <w:lang w:val="bg-BG"/>
              </w:rPr>
              <w:t>ни услуги</w:t>
            </w:r>
            <w:r w:rsidRPr="006B0A92">
              <w:rPr>
                <w:rFonts w:asciiTheme="minorHAnsi" w:hAnsiTheme="minorHAnsi"/>
                <w:b/>
                <w:color w:val="000000"/>
                <w:lang w:val="bg-BG"/>
              </w:rPr>
              <w:t>“ за адаптация и ползи за хората</w:t>
            </w:r>
          </w:p>
        </w:tc>
      </w:tr>
      <w:tr w:rsidR="00751F22" w:rsidRPr="0038056C" w:rsidTr="00C3323C">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 xml:space="preserve"> </w:t>
            </w:r>
            <w:r w:rsidR="0071452C" w:rsidRPr="006B0A92">
              <w:rPr>
                <w:rFonts w:asciiTheme="minorHAnsi" w:hAnsiTheme="minorHAnsi"/>
                <w:b/>
                <w:color w:val="000000"/>
                <w:lang w:val="bg-BG"/>
              </w:rPr>
              <w:tab/>
            </w:r>
            <w:r w:rsidRPr="006B0A92">
              <w:rPr>
                <w:rFonts w:asciiTheme="minorHAnsi" w:hAnsiTheme="minorHAnsi"/>
                <w:b/>
                <w:color w:val="000000"/>
                <w:lang w:val="bg-BG"/>
              </w:rPr>
              <w:t>Оптимално използване на съществуващите екосистемни услуги</w:t>
            </w:r>
          </w:p>
        </w:tc>
      </w:tr>
      <w:tr w:rsidR="00751F22" w:rsidRPr="0038056C" w:rsidTr="00C3323C">
        <w:tc>
          <w:tcPr>
            <w:tcW w:w="9355" w:type="dxa"/>
            <w:gridSpan w:val="8"/>
            <w:tcBorders>
              <w:top w:val="single" w:sz="4" w:space="0" w:color="5B9BD5"/>
              <w:left w:val="single" w:sz="4" w:space="0" w:color="5B9BD5"/>
              <w:bottom w:val="single" w:sz="4" w:space="0" w:color="5B9BD5"/>
              <w:right w:val="single" w:sz="4" w:space="0" w:color="5B9BD5"/>
            </w:tcBorders>
            <w:shd w:val="clear" w:color="auto" w:fill="E2EFD9"/>
            <w:hideMark/>
          </w:tcPr>
          <w:p w:rsidR="002B164D" w:rsidRPr="006B0A92" w:rsidRDefault="00715B7B" w:rsidP="008E4C20">
            <w:pPr>
              <w:pStyle w:val="ListParagraph"/>
              <w:numPr>
                <w:ilvl w:val="0"/>
                <w:numId w:val="82"/>
              </w:numPr>
              <w:spacing w:before="40" w:after="40"/>
              <w:contextualSpacing w:val="0"/>
              <w:rPr>
                <w:rFonts w:asciiTheme="minorHAnsi" w:eastAsia="Times New Roman" w:hAnsiTheme="minorHAnsi" w:cstheme="minorHAnsi"/>
                <w:b/>
                <w:color w:val="000000"/>
                <w:lang w:val="bg-BG"/>
              </w:rPr>
            </w:pPr>
            <w:r w:rsidRPr="006B0A92">
              <w:rPr>
                <w:rFonts w:asciiTheme="minorHAnsi" w:hAnsiTheme="minorHAnsi"/>
                <w:b/>
                <w:color w:val="000000"/>
                <w:lang w:val="bg-BG"/>
              </w:rPr>
              <w:t>Екосистемни услуги за АИК като нова възможност за бизнеса и обществото</w:t>
            </w:r>
          </w:p>
        </w:tc>
      </w:tr>
      <w:tr w:rsidR="00751F22" w:rsidRPr="0038056C" w:rsidTr="006A0F19">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Използване на генетични ресурси за устойчивост</w:t>
            </w:r>
          </w:p>
        </w:tc>
      </w:tr>
      <w:tr w:rsidR="003F3D3D" w:rsidRPr="0038056C" w:rsidTr="00B52572">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DF11F8">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r>
      <w:tr w:rsidR="003F3D3D" w:rsidRPr="006B0A92" w:rsidTr="00AF05DC">
        <w:trPr>
          <w:trHeight w:val="2764"/>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Устойчиво използване на генетичните ресурси за подобряване на предлагането на екосистемни услуги и увеличаване на климатичната устойчивост.</w:t>
            </w:r>
          </w:p>
          <w:p w:rsidR="003F3D3D" w:rsidRPr="006B0A92" w:rsidRDefault="003F3D3D" w:rsidP="008E4C20">
            <w:pPr>
              <w:pStyle w:val="ListParagraph"/>
              <w:numPr>
                <w:ilvl w:val="0"/>
                <w:numId w:val="84"/>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Опцията е с предимно обществена насоченост - продоволствена сигурност и достъп до лечебни растения за уязвими групи от населението. Компонентите за земеделие и осигуряване на фураж поставят някои предизвикателства пред устойчивото използване, а поносимостта на съответните екосистеми не трябва да бъде превишена. Освен това е необходимо внимателно проучване на всякакви видове и породи, които да бъдат въведени като мерки за устойчивост на изменението на климата, за да се определи дали те създават натиск върху местното биологично разнообразие.</w:t>
            </w:r>
          </w:p>
          <w:p w:rsidR="003F3D3D" w:rsidRPr="006B0A92" w:rsidRDefault="003F3D3D" w:rsidP="008E4C20">
            <w:pPr>
              <w:pStyle w:val="ListParagraph"/>
              <w:numPr>
                <w:ilvl w:val="0"/>
                <w:numId w:val="84"/>
              </w:numPr>
              <w:autoSpaceDE w:val="0"/>
              <w:autoSpaceDN w:val="0"/>
              <w:adjustRightInd w:val="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За да се избегне загубата на биологично разнообразие и екосистемни услуги, тази опция трябва да се използва заедно с опции 4, 6, 21, 22, 23 и 24. Той също така се възползва от опции 4, 6, 9, 10, 14.</w:t>
            </w:r>
          </w:p>
        </w:tc>
      </w:tr>
      <w:tr w:rsidR="003F3D3D" w:rsidRPr="006B0A92"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Да се разнообразява използването на материални услуги за подобряване на климатичната устойчивост, като същевременно се подпомага населението</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влошаването на екосистемите, но предимно от земеделието и горите</w:t>
            </w:r>
          </w:p>
        </w:tc>
      </w:tr>
      <w:tr w:rsidR="003F3D3D" w:rsidRPr="0038056C" w:rsidTr="00DF11F8">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експлоатация на екосистемите и загуба на биоразнообразие, особено в монокултурите</w:t>
            </w:r>
          </w:p>
        </w:tc>
      </w:tr>
    </w:tbl>
    <w:p w:rsidR="00655E4F" w:rsidRPr="006B0A92" w:rsidRDefault="00655E4F">
      <w:pPr>
        <w:rPr>
          <w:lang w:val="bg-BG"/>
        </w:rPr>
      </w:pPr>
      <w:r w:rsidRPr="006B0A92">
        <w:rPr>
          <w:lang w:val="bg-BG"/>
        </w:rPr>
        <w:br w:type="page"/>
      </w: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38056C" w:rsidTr="00655E4F">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lastRenderedPageBreak/>
              <w:t>Културни екосистемни услуги за отдих и образование</w:t>
            </w:r>
          </w:p>
        </w:tc>
      </w:tr>
      <w:tr w:rsidR="003F3D3D" w:rsidRPr="0038056C"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tcPr>
          <w:p w:rsidR="003F3D3D" w:rsidRPr="006B0A92" w:rsidRDefault="003F3D3D" w:rsidP="003F3D3D">
            <w:pPr>
              <w:spacing w:before="20" w:after="20"/>
              <w:jc w:val="center"/>
              <w:rPr>
                <w:rFonts w:asciiTheme="minorHAnsi" w:hAnsiTheme="minorHAnsi" w:cstheme="minorHAnsi"/>
                <w:sz w:val="20"/>
                <w:szCs w:val="20"/>
                <w:lang w:val="bg-BG"/>
              </w:rPr>
            </w:pP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6B0A92" w:rsidTr="00AF05DC">
        <w:trPr>
          <w:trHeight w:val="1297"/>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Подкрепа за устойчив туризъм и отдих, като същевременно допринася за събирането на знания за наблюдение и управление на екосистемите.</w:t>
            </w:r>
          </w:p>
          <w:p w:rsidR="003F3D3D" w:rsidRPr="006B0A92"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Тази опция има за цел да намали натиска на туризма върху екосистемите, като същевременно съживи връзката с природата.</w:t>
            </w:r>
          </w:p>
          <w:p w:rsidR="003F3D3D" w:rsidRPr="006B0A92"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Силно взаимодействие с групите опции IV и VIII. За да се избегне загубата на биологично разнообразие и екосистемни услуги, тази опция трябва да се използва заедно с опции 4, 6, 21, 22, 23 и 24. Тя също така се възползва от опции 4, 6, 9, 10, 14.</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Практическото мислене за екосистемите може да се научи чрез отдих и нишов туризъм. Използването на нови технологии може да отвори такива дейности за хората с увреждания и уязвимите групи от населението.</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Туризъм, градска среда, здравеопазване</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свръхексплоатация на екосистемите</w:t>
            </w:r>
          </w:p>
        </w:tc>
      </w:tr>
      <w:tr w:rsidR="003F3D3D" w:rsidRPr="0038056C" w:rsidTr="00655E4F">
        <w:tc>
          <w:tcPr>
            <w:tcW w:w="2694" w:type="dxa"/>
            <w:gridSpan w:val="3"/>
            <w:tcBorders>
              <w:top w:val="single" w:sz="4" w:space="0" w:color="5B9BD5"/>
              <w:left w:val="nil"/>
              <w:bottom w:val="single" w:sz="4" w:space="0" w:color="5B9BD5"/>
              <w:right w:val="nil"/>
            </w:tcBorders>
            <w:shd w:val="clear" w:color="auto" w:fill="auto"/>
            <w:vAlign w:val="center"/>
          </w:tcPr>
          <w:p w:rsidR="003F3D3D" w:rsidRPr="006B0A92" w:rsidRDefault="003F3D3D" w:rsidP="003F3D3D">
            <w:pPr>
              <w:jc w:val="center"/>
              <w:rPr>
                <w:rFonts w:asciiTheme="minorHAnsi" w:hAnsiTheme="minorHAnsi" w:cstheme="minorHAnsi"/>
                <w:sz w:val="8"/>
                <w:szCs w:val="8"/>
                <w:lang w:val="bg-BG"/>
              </w:rPr>
            </w:pPr>
          </w:p>
        </w:tc>
        <w:tc>
          <w:tcPr>
            <w:tcW w:w="6661" w:type="dxa"/>
            <w:gridSpan w:val="5"/>
            <w:tcBorders>
              <w:top w:val="single" w:sz="4" w:space="0" w:color="5B9BD5"/>
              <w:left w:val="nil"/>
              <w:bottom w:val="single" w:sz="4" w:space="0" w:color="5B9BD5"/>
              <w:right w:val="nil"/>
            </w:tcBorders>
            <w:shd w:val="clear" w:color="auto" w:fill="auto"/>
          </w:tcPr>
          <w:p w:rsidR="003F3D3D" w:rsidRPr="006B0A92" w:rsidRDefault="003F3D3D" w:rsidP="003F3D3D">
            <w:pPr>
              <w:spacing w:before="20" w:after="20"/>
              <w:rPr>
                <w:rFonts w:asciiTheme="minorHAnsi" w:hAnsiTheme="minorHAnsi" w:cstheme="minorHAnsi"/>
                <w:sz w:val="2"/>
                <w:lang w:val="bg-BG"/>
              </w:rPr>
            </w:pPr>
          </w:p>
        </w:tc>
      </w:tr>
      <w:tr w:rsidR="003F3D3D" w:rsidRPr="0038056C" w:rsidTr="00655E4F">
        <w:trPr>
          <w:trHeight w:val="69"/>
        </w:trPr>
        <w:tc>
          <w:tcPr>
            <w:tcW w:w="9355" w:type="dxa"/>
            <w:gridSpan w:val="8"/>
            <w:tcBorders>
              <w:top w:val="single" w:sz="4" w:space="0" w:color="5B9BD5"/>
              <w:left w:val="single" w:sz="4" w:space="0" w:color="5B9BD5"/>
              <w:bottom w:val="single" w:sz="4" w:space="0" w:color="5B9BD5"/>
              <w:right w:val="single" w:sz="4" w:space="0" w:color="5B9BD5"/>
            </w:tcBorders>
            <w:hideMark/>
          </w:tcPr>
          <w:p w:rsidR="003F3D3D" w:rsidRPr="006B0A92" w:rsidRDefault="003F3D3D"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t>Възстановяване на екосистемите – възможност за дългосрочна икономическа дейност</w:t>
            </w:r>
          </w:p>
        </w:tc>
      </w:tr>
      <w:tr w:rsidR="003F3D3D" w:rsidRPr="0038056C"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F05DC">
        <w:trPr>
          <w:trHeight w:val="1999"/>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Прилагане на европейската и бъдещата българска стратегия за зелена инфраструктура, като същевременно се подпомагат местните предприятия и общности.</w:t>
            </w:r>
          </w:p>
          <w:p w:rsidR="003F3D3D"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Ако се приложи своевременно и цялостно, тази опция има потенциала да изведе България в челните редици на постигането на целта за възстановяване от 15%, определена в Стратегията на ЕС за биологичното разнообразие до 2020 г. В същото време това е търговска ниша с потенциал за осигуряване на дългосрочни бизнес възможности и създаване на работни места.</w:t>
            </w:r>
          </w:p>
          <w:p w:rsidR="003F3D3D" w:rsidRPr="006B0A92"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Тази опция също е много синергична, тъй като тя се възползва от всички други опции в този доклад. За да се избегне загубата на биологично разнообразие и екосистемни услуги, тази опция трябва да се използва заедно с опции 4, 6, 21, 22, 23 и 24.</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color w:val="FFFFFF" w:themeColor="background1"/>
                <w:sz w:val="18"/>
                <w:szCs w:val="18"/>
                <w:lang w:val="bg-BG"/>
              </w:rPr>
            </w:pPr>
            <w:r w:rsidRPr="006B0A92">
              <w:rPr>
                <w:rFonts w:asciiTheme="minorHAnsi" w:hAnsiTheme="minorHAnsi" w:cstheme="minorHAnsi"/>
                <w:color w:val="FFFFFF" w:themeColor="background1"/>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 xml:space="preserve">Представяне на решения от взаимна полза за ЕСП-АИК на вниманието на местни общности с цел преустановяването на съществуващата конфронтация в процеса на взимане на решения на местно ниво </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деградацията на екосистемите</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лошо управление на екосистемите поради несъгласувани политики и липса на стратегическа насоченост</w:t>
            </w:r>
          </w:p>
        </w:tc>
      </w:tr>
    </w:tbl>
    <w:p w:rsidR="00655E4F" w:rsidRPr="006B0A92" w:rsidRDefault="00655E4F">
      <w:pPr>
        <w:rPr>
          <w:lang w:val="bg-BG"/>
        </w:rPr>
      </w:pPr>
      <w:r w:rsidRPr="006B0A92">
        <w:rPr>
          <w:lang w:val="bg-BG"/>
        </w:rPr>
        <w:br w:type="page"/>
      </w:r>
    </w:p>
    <w:tbl>
      <w:tblPr>
        <w:tblStyle w:val="TableGrid"/>
        <w:tblW w:w="9355" w:type="dxa"/>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00"/>
        <w:gridCol w:w="900"/>
        <w:gridCol w:w="894"/>
        <w:gridCol w:w="1213"/>
        <w:gridCol w:w="1268"/>
        <w:gridCol w:w="1190"/>
        <w:gridCol w:w="1695"/>
        <w:gridCol w:w="1295"/>
      </w:tblGrid>
      <w:tr w:rsidR="00751F22" w:rsidRPr="0038056C" w:rsidTr="00655E4F">
        <w:tc>
          <w:tcPr>
            <w:tcW w:w="9355" w:type="dxa"/>
            <w:gridSpan w:val="8"/>
            <w:tcBorders>
              <w:top w:val="single" w:sz="4" w:space="0" w:color="5B9BD5"/>
              <w:left w:val="single" w:sz="4" w:space="0" w:color="5B9BD5"/>
              <w:bottom w:val="single" w:sz="4" w:space="0" w:color="5B9BD5"/>
              <w:right w:val="single" w:sz="4" w:space="0" w:color="5B9BD5"/>
            </w:tcBorders>
            <w:hideMark/>
          </w:tcPr>
          <w:p w:rsidR="002B164D" w:rsidRPr="006B0A92" w:rsidRDefault="00715B7B" w:rsidP="008E4C20">
            <w:pPr>
              <w:pStyle w:val="ListParagraph"/>
              <w:numPr>
                <w:ilvl w:val="0"/>
                <w:numId w:val="83"/>
              </w:numPr>
              <w:spacing w:before="40" w:after="40"/>
              <w:contextualSpacing w:val="0"/>
              <w:rPr>
                <w:rFonts w:asciiTheme="minorHAnsi" w:eastAsia="Times New Roman" w:hAnsiTheme="minorHAnsi" w:cstheme="minorHAnsi"/>
                <w:b/>
                <w:i/>
                <w:iCs/>
                <w:color w:val="000000"/>
                <w:lang w:val="bg-BG"/>
              </w:rPr>
            </w:pPr>
            <w:r w:rsidRPr="006B0A92">
              <w:rPr>
                <w:rFonts w:asciiTheme="minorHAnsi" w:hAnsiTheme="minorHAnsi"/>
                <w:b/>
                <w:i/>
                <w:smallCaps/>
                <w:color w:val="000000"/>
                <w:sz w:val="22"/>
                <w:lang w:val="bg-BG"/>
              </w:rPr>
              <w:lastRenderedPageBreak/>
              <w:t>Местно развитие и справедлив достъп до екосистемни услуги</w:t>
            </w:r>
          </w:p>
        </w:tc>
      </w:tr>
      <w:tr w:rsidR="003F3D3D" w:rsidRPr="0038056C" w:rsidTr="00655E4F">
        <w:tc>
          <w:tcPr>
            <w:tcW w:w="2694" w:type="dxa"/>
            <w:gridSpan w:val="3"/>
            <w:vMerge w:val="restart"/>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От значение за:</w:t>
            </w:r>
          </w:p>
        </w:tc>
        <w:tc>
          <w:tcPr>
            <w:tcW w:w="1213"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Законодателна и институционална рамка</w:t>
            </w:r>
          </w:p>
        </w:tc>
        <w:tc>
          <w:tcPr>
            <w:tcW w:w="1268"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Въвличане на заинтересованите страни</w:t>
            </w:r>
          </w:p>
        </w:tc>
        <w:tc>
          <w:tcPr>
            <w:tcW w:w="119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Наука, знание, данни</w:t>
            </w:r>
          </w:p>
        </w:tc>
        <w:tc>
          <w:tcPr>
            <w:tcW w:w="16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Териториален обхват на ЕС, дефрагментаци</w:t>
            </w:r>
            <w:r>
              <w:rPr>
                <w:rFonts w:asciiTheme="minorHAnsi" w:hAnsiTheme="minorHAnsi" w:cstheme="minorHAnsi"/>
                <w:sz w:val="18"/>
                <w:szCs w:val="18"/>
                <w:lang w:val="bg-BG"/>
              </w:rPr>
              <w:t>я</w:t>
            </w:r>
            <w:r w:rsidRPr="006B0A92">
              <w:rPr>
                <w:rFonts w:asciiTheme="minorHAnsi" w:hAnsiTheme="minorHAnsi" w:cstheme="minorHAnsi"/>
                <w:sz w:val="18"/>
                <w:szCs w:val="18"/>
                <w:lang w:val="bg-BG"/>
              </w:rPr>
              <w:t>, свързаност</w:t>
            </w:r>
          </w:p>
        </w:tc>
        <w:tc>
          <w:tcPr>
            <w:tcW w:w="1295"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Намаляване на натиска и стресорите в ЕС</w:t>
            </w:r>
          </w:p>
        </w:tc>
      </w:tr>
      <w:tr w:rsidR="003F3D3D" w:rsidRPr="006B0A92" w:rsidTr="00655E4F">
        <w:tc>
          <w:tcPr>
            <w:tcW w:w="2694" w:type="dxa"/>
            <w:gridSpan w:val="3"/>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68"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190"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6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c>
          <w:tcPr>
            <w:tcW w:w="1295" w:type="dxa"/>
            <w:tcBorders>
              <w:top w:val="single" w:sz="4" w:space="0" w:color="5B9BD5"/>
              <w:left w:val="single" w:sz="4" w:space="0" w:color="5B9BD5"/>
              <w:bottom w:val="single" w:sz="4" w:space="0" w:color="5B9BD5"/>
              <w:right w:val="single" w:sz="4" w:space="0" w:color="5B9BD5"/>
            </w:tcBorders>
            <w:shd w:val="clear" w:color="auto" w:fill="FFFFFF" w:themeFill="background1"/>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X</w:t>
            </w:r>
          </w:p>
        </w:tc>
      </w:tr>
      <w:tr w:rsidR="003F3D3D" w:rsidRPr="0038056C" w:rsidTr="00A3433D">
        <w:trPr>
          <w:trHeight w:val="2017"/>
        </w:trPr>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Описание</w:t>
            </w:r>
          </w:p>
        </w:tc>
        <w:tc>
          <w:tcPr>
            <w:tcW w:w="6661" w:type="dxa"/>
            <w:gridSpan w:val="5"/>
            <w:vMerge w:val="restart"/>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Обосновка: Използват се положителните външни ефекти от местното производство и предоставянето на екосистемни услуги.</w:t>
            </w:r>
          </w:p>
          <w:p w:rsidR="003F3D3D" w:rsidRPr="006B0A92"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Това е предимно социална опция. Тя има за цел да направи преглед и да осигури справедливо разпределение на екосистемните услуги към уязвимите групи от населението. Изпълнението на опцията ще изисква значително изграждане на капацитет в администрациите и бизнеса на национално и местно равнище, които да отчитат правилно екосистемните услуги, за да бъдат включени в платежни и компенсационни схеми, както е подходящо.</w:t>
            </w:r>
          </w:p>
          <w:p w:rsidR="003F3D3D" w:rsidRPr="006B0A92" w:rsidRDefault="003F3D3D" w:rsidP="008E4C20">
            <w:pPr>
              <w:pStyle w:val="ListParagraph"/>
              <w:numPr>
                <w:ilvl w:val="0"/>
                <w:numId w:val="84"/>
              </w:numPr>
              <w:spacing w:before="20" w:after="20"/>
              <w:ind w:left="177" w:hanging="177"/>
              <w:rPr>
                <w:rFonts w:asciiTheme="minorHAnsi" w:hAnsiTheme="minorHAnsi" w:cstheme="minorHAnsi"/>
                <w:sz w:val="20"/>
                <w:szCs w:val="20"/>
                <w:lang w:val="bg-BG"/>
              </w:rPr>
            </w:pPr>
            <w:r w:rsidRPr="006B0A92">
              <w:rPr>
                <w:rFonts w:asciiTheme="minorHAnsi" w:hAnsiTheme="minorHAnsi" w:cstheme="minorHAnsi"/>
                <w:sz w:val="20"/>
                <w:szCs w:val="20"/>
                <w:lang w:val="bg-BG"/>
              </w:rPr>
              <w:t>Синергии: ползи от опции III, IV, VIII. За да се избегне загубата на биологично разнообразие и екосистемни услуги, тази опция трябва да се използва заедно с опции 4, 6, 21, 22, 23 и 24</w:t>
            </w:r>
          </w:p>
        </w:tc>
      </w:tr>
      <w:tr w:rsidR="003F3D3D" w:rsidRPr="006B0A92"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000000" w:themeFill="text1"/>
            <w:vAlign w:val="center"/>
            <w:hideMark/>
          </w:tcPr>
          <w:p w:rsidR="003F3D3D" w:rsidRPr="006B0A92" w:rsidRDefault="003F3D3D" w:rsidP="003F3D3D">
            <w:pPr>
              <w:spacing w:before="20" w:after="20"/>
              <w:jc w:val="center"/>
              <w:rPr>
                <w:rFonts w:asciiTheme="minorHAnsi" w:hAnsiTheme="minorHAnsi" w:cstheme="minorHAnsi"/>
                <w:sz w:val="18"/>
                <w:szCs w:val="18"/>
                <w:lang w:val="bg-BG"/>
              </w:rPr>
            </w:pPr>
            <w:r w:rsidRPr="006B0A92">
              <w:rPr>
                <w:rFonts w:asciiTheme="minorHAnsi" w:hAnsiTheme="minorHAnsi" w:cstheme="minorHAnsi"/>
                <w:sz w:val="18"/>
                <w:szCs w:val="18"/>
                <w:lang w:val="bg-BG"/>
              </w:rPr>
              <w:t>Релевантност на опцията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ind w:left="-104" w:right="-114"/>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Иконо-мическа</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Еколо-гична</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2"/>
                <w:szCs w:val="12"/>
                <w:lang w:val="bg-BG"/>
              </w:rPr>
            </w:pPr>
            <w:r w:rsidRPr="006B0A92">
              <w:rPr>
                <w:rFonts w:asciiTheme="minorHAnsi" w:hAnsiTheme="minorHAnsi" w:cstheme="minorHAnsi"/>
                <w:sz w:val="16"/>
                <w:szCs w:val="16"/>
                <w:lang w:val="bg-BG"/>
              </w:rPr>
              <w:t>Социална</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6B0A92" w:rsidTr="00AF05DC">
        <w:trPr>
          <w:trHeight w:val="56"/>
        </w:trPr>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900"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894" w:type="dxa"/>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16"/>
                <w:szCs w:val="16"/>
                <w:lang w:val="bg-BG"/>
              </w:rPr>
            </w:pPr>
            <w:r w:rsidRPr="006B0A92">
              <w:rPr>
                <w:rFonts w:asciiTheme="minorHAnsi" w:hAnsiTheme="minorHAnsi" w:cstheme="minorHAnsi"/>
                <w:sz w:val="16"/>
                <w:szCs w:val="16"/>
                <w:lang w:val="bg-BG"/>
              </w:rPr>
              <w:t>+++</w:t>
            </w:r>
          </w:p>
        </w:tc>
        <w:tc>
          <w:tcPr>
            <w:tcW w:w="6661" w:type="dxa"/>
            <w:gridSpan w:val="5"/>
            <w:vMerge/>
            <w:tcBorders>
              <w:top w:val="single" w:sz="4" w:space="0" w:color="5B9BD5"/>
              <w:left w:val="single" w:sz="4" w:space="0" w:color="5B9BD5"/>
              <w:bottom w:val="single" w:sz="4" w:space="0" w:color="5B9BD5"/>
              <w:right w:val="single" w:sz="4" w:space="0" w:color="5B9BD5"/>
            </w:tcBorders>
            <w:vAlign w:val="center"/>
            <w:hideMark/>
          </w:tcPr>
          <w:p w:rsidR="003F3D3D" w:rsidRPr="006B0A92" w:rsidRDefault="003F3D3D" w:rsidP="003F3D3D">
            <w:pPr>
              <w:jc w:val="left"/>
              <w:rPr>
                <w:rFonts w:asciiTheme="minorHAnsi" w:hAnsiTheme="minorHAnsi" w:cstheme="minorHAnsi"/>
                <w:sz w:val="20"/>
                <w:szCs w:val="20"/>
                <w:lang w:val="bg-BG"/>
              </w:rPr>
            </w:pP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Възможности, които предоставя</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Намаляване на социалното напрежение и максимизиране на социалната полезност на създадените екосистемни услуги</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D9D9D9" w:themeFill="background1" w:themeFillShade="D9"/>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Въздействие извън този сектор</w:t>
            </w:r>
          </w:p>
        </w:tc>
        <w:tc>
          <w:tcPr>
            <w:tcW w:w="1213" w:type="dxa"/>
            <w:tcBorders>
              <w:top w:val="single" w:sz="4" w:space="0" w:color="5B9BD5"/>
              <w:left w:val="single" w:sz="4" w:space="0" w:color="5B9BD5"/>
              <w:bottom w:val="single" w:sz="4" w:space="0" w:color="5B9BD5"/>
              <w:right w:val="single" w:sz="4" w:space="0" w:color="5B9BD5"/>
            </w:tcBorders>
            <w:shd w:val="clear" w:color="auto" w:fill="FFFFFF" w:themeFill="background1"/>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ДА</w:t>
            </w:r>
          </w:p>
        </w:tc>
        <w:tc>
          <w:tcPr>
            <w:tcW w:w="5448" w:type="dxa"/>
            <w:gridSpan w:val="4"/>
            <w:tcBorders>
              <w:top w:val="single" w:sz="4" w:space="0" w:color="5B9BD5"/>
              <w:left w:val="single" w:sz="4" w:space="0" w:color="5B9BD5"/>
              <w:bottom w:val="single" w:sz="4" w:space="0" w:color="5B9BD5"/>
              <w:right w:val="single" w:sz="4" w:space="0" w:color="5B9BD5"/>
            </w:tcBorders>
            <w:shd w:val="clear" w:color="auto" w:fill="D9D9D9" w:themeFill="background1" w:themeFillShade="D9"/>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Всички сектори, уязвими от изменението на климата или деградацията на екосистемите, но предимно градски, здравеопазване, предотвратяване на бедствия</w:t>
            </w:r>
          </w:p>
        </w:tc>
      </w:tr>
      <w:tr w:rsidR="003F3D3D" w:rsidRPr="0038056C" w:rsidTr="00655E4F">
        <w:tc>
          <w:tcPr>
            <w:tcW w:w="2694" w:type="dxa"/>
            <w:gridSpan w:val="3"/>
            <w:tcBorders>
              <w:top w:val="single" w:sz="4" w:space="0" w:color="5B9BD5"/>
              <w:left w:val="single" w:sz="4" w:space="0" w:color="5B9BD5"/>
              <w:bottom w:val="single" w:sz="4" w:space="0" w:color="5B9BD5"/>
              <w:right w:val="single" w:sz="4" w:space="0" w:color="5B9BD5"/>
            </w:tcBorders>
            <w:shd w:val="clear" w:color="auto" w:fill="F2F2F2" w:themeFill="background1" w:themeFillShade="F2"/>
            <w:vAlign w:val="center"/>
            <w:hideMark/>
          </w:tcPr>
          <w:p w:rsidR="003F3D3D" w:rsidRPr="006B0A92" w:rsidRDefault="003F3D3D" w:rsidP="003F3D3D">
            <w:pPr>
              <w:spacing w:before="20" w:after="20"/>
              <w:jc w:val="center"/>
              <w:rPr>
                <w:rFonts w:asciiTheme="minorHAnsi" w:hAnsiTheme="minorHAnsi" w:cstheme="minorHAnsi"/>
                <w:sz w:val="20"/>
                <w:szCs w:val="20"/>
                <w:lang w:val="bg-BG"/>
              </w:rPr>
            </w:pPr>
            <w:r w:rsidRPr="006B0A92">
              <w:rPr>
                <w:rFonts w:asciiTheme="minorHAnsi" w:hAnsiTheme="minorHAnsi" w:cstheme="minorHAnsi"/>
                <w:sz w:val="20"/>
                <w:szCs w:val="20"/>
                <w:lang w:val="bg-BG"/>
              </w:rPr>
              <w:t>Обхванати рискове</w:t>
            </w:r>
          </w:p>
        </w:tc>
        <w:tc>
          <w:tcPr>
            <w:tcW w:w="6661" w:type="dxa"/>
            <w:gridSpan w:val="5"/>
            <w:tcBorders>
              <w:top w:val="single" w:sz="4" w:space="0" w:color="5B9BD5"/>
              <w:left w:val="single" w:sz="4" w:space="0" w:color="5B9BD5"/>
              <w:bottom w:val="single" w:sz="4" w:space="0" w:color="5B9BD5"/>
              <w:right w:val="single" w:sz="4" w:space="0" w:color="5B9BD5"/>
            </w:tcBorders>
            <w:shd w:val="clear" w:color="auto" w:fill="F2F2F2" w:themeFill="background1" w:themeFillShade="F2"/>
            <w:hideMark/>
          </w:tcPr>
          <w:p w:rsidR="003F3D3D" w:rsidRPr="006B0A92" w:rsidRDefault="003F3D3D" w:rsidP="003F3D3D">
            <w:pPr>
              <w:spacing w:before="20" w:after="20"/>
              <w:rPr>
                <w:rFonts w:asciiTheme="minorHAnsi" w:hAnsiTheme="minorHAnsi" w:cstheme="minorHAnsi"/>
                <w:sz w:val="20"/>
                <w:szCs w:val="20"/>
                <w:lang w:val="bg-BG"/>
              </w:rPr>
            </w:pPr>
            <w:r w:rsidRPr="006B0A92">
              <w:rPr>
                <w:rFonts w:asciiTheme="minorHAnsi" w:hAnsiTheme="minorHAnsi" w:cstheme="minorHAnsi"/>
                <w:sz w:val="20"/>
                <w:szCs w:val="20"/>
                <w:lang w:val="bg-BG"/>
              </w:rPr>
              <w:t>Рискове от лошо управление на екосистемите поради липса на регулиране</w:t>
            </w:r>
          </w:p>
        </w:tc>
      </w:tr>
    </w:tbl>
    <w:p w:rsidR="00751F22" w:rsidRPr="006B0A92" w:rsidRDefault="00751F22" w:rsidP="00751F22">
      <w:pPr>
        <w:pStyle w:val="Normal1"/>
        <w:spacing w:after="240"/>
        <w:rPr>
          <w:rFonts w:ascii="Times New Roman" w:hAnsi="Times New Roman" w:cs="Times New Roman"/>
          <w:sz w:val="24"/>
          <w:szCs w:val="24"/>
        </w:rPr>
      </w:pPr>
    </w:p>
    <w:p w:rsidR="008E4C20" w:rsidRDefault="008E4C20">
      <w:pPr>
        <w:rPr>
          <w:rFonts w:ascii="Calibri" w:eastAsia="Times New Roman" w:hAnsi="Calibri" w:cs="Times New Roman"/>
          <w:b/>
          <w:bCs/>
          <w:color w:val="2F5496"/>
          <w:sz w:val="32"/>
          <w:szCs w:val="28"/>
          <w:lang w:val="bg-BG"/>
        </w:rPr>
      </w:pPr>
      <w:r w:rsidRPr="001B1A9D">
        <w:rPr>
          <w:lang w:val="bg-BG"/>
        </w:rPr>
        <w:br w:type="page"/>
      </w:r>
    </w:p>
    <w:p w:rsidR="008E4C20" w:rsidRPr="002F6C02" w:rsidRDefault="00736828" w:rsidP="002F6C02">
      <w:pPr>
        <w:pStyle w:val="Heading1"/>
        <w:jc w:val="both"/>
      </w:pPr>
      <w:bookmarkStart w:id="456" w:name="_Toc523082978"/>
      <w:bookmarkStart w:id="457" w:name="_Toc528677377"/>
      <w:bookmarkStart w:id="458" w:name="_Toc530040968"/>
      <w:bookmarkStart w:id="459" w:name="_Hlk523477939"/>
      <w:r w:rsidRPr="002F6C02">
        <w:lastRenderedPageBreak/>
        <w:t>Приложение</w:t>
      </w:r>
      <w:r w:rsidR="008E4C20" w:rsidRPr="002F6C02">
        <w:t xml:space="preserve"> 3. </w:t>
      </w:r>
      <w:bookmarkEnd w:id="456"/>
      <w:r w:rsidRPr="002F6C02">
        <w:t>Анализ разходи-ползи</w:t>
      </w:r>
      <w:bookmarkEnd w:id="457"/>
      <w:bookmarkEnd w:id="458"/>
      <w:r w:rsidR="008E4C20" w:rsidRPr="002F6C02">
        <w:t xml:space="preserve"> </w:t>
      </w:r>
    </w:p>
    <w:p w:rsidR="008E4C20" w:rsidRPr="00902C02" w:rsidRDefault="008E4C20" w:rsidP="00902C02">
      <w:pPr>
        <w:pStyle w:val="Heading2"/>
        <w:spacing w:before="120"/>
        <w:rPr>
          <w:rFonts w:cs="Times New Roman"/>
          <w:bCs w:val="0"/>
          <w:color w:val="365F91"/>
        </w:rPr>
      </w:pPr>
      <w:bookmarkStart w:id="460" w:name="_Toc523820403"/>
      <w:bookmarkStart w:id="461" w:name="_Toc528677378"/>
      <w:bookmarkStart w:id="462" w:name="_Toc530040969"/>
      <w:bookmarkStart w:id="463" w:name="_Ref522814725"/>
      <w:bookmarkStart w:id="464" w:name="_Toc523082979"/>
      <w:r w:rsidRPr="00902C02">
        <w:rPr>
          <w:rFonts w:cs="Times New Roman"/>
          <w:bCs w:val="0"/>
          <w:color w:val="365F91"/>
        </w:rPr>
        <w:t xml:space="preserve">1. </w:t>
      </w:r>
      <w:r w:rsidR="00285E7A" w:rsidRPr="00902C02">
        <w:rPr>
          <w:rFonts w:cs="Times New Roman"/>
          <w:bCs w:val="0"/>
          <w:color w:val="365F91"/>
        </w:rPr>
        <w:t>Общо описание</w:t>
      </w:r>
      <w:bookmarkEnd w:id="460"/>
      <w:bookmarkEnd w:id="461"/>
      <w:bookmarkEnd w:id="462"/>
      <w:r w:rsidR="00285E7A" w:rsidRPr="00902C02">
        <w:rPr>
          <w:rFonts w:cs="Times New Roman"/>
          <w:bCs w:val="0"/>
          <w:color w:val="365F91"/>
        </w:rPr>
        <w:t xml:space="preserve"> </w:t>
      </w:r>
      <w:bookmarkEnd w:id="463"/>
      <w:bookmarkEnd w:id="464"/>
    </w:p>
    <w:p w:rsidR="00C55635" w:rsidRPr="00C55635" w:rsidRDefault="00C55635" w:rsidP="00902C02">
      <w:pPr>
        <w:keepNext/>
        <w:rPr>
          <w:rFonts w:eastAsia="Calibri" w:cs="Arial"/>
          <w:lang w:val="bg-BG"/>
        </w:rPr>
      </w:pPr>
      <w:r w:rsidRPr="00C55635">
        <w:rPr>
          <w:rFonts w:eastAsia="Calibri" w:cs="Arial"/>
          <w:lang w:val="bg-BG"/>
        </w:rPr>
        <w:t xml:space="preserve">Концептуалната рамка на АРП е разработена с цел да се направи оценка на стойността на </w:t>
      </w:r>
      <w:r w:rsidRPr="0081461D">
        <w:rPr>
          <w:lang w:val="bg-BG"/>
        </w:rPr>
        <w:t>екосистемните</w:t>
      </w:r>
      <w:r w:rsidRPr="00C55635">
        <w:rPr>
          <w:rFonts w:eastAsia="Calibri" w:cs="Arial"/>
          <w:lang w:val="bg-BG"/>
        </w:rPr>
        <w:t xml:space="preserve"> услуги, които се приемат за даденост от техните потребители и не са включени в статистиката, но имат стойност, допринасяща за адаптацията към изменението на климата.</w:t>
      </w:r>
    </w:p>
    <w:p w:rsidR="00C55635" w:rsidRPr="00C55635" w:rsidRDefault="00C55635" w:rsidP="0081461D">
      <w:pPr>
        <w:keepNext/>
        <w:rPr>
          <w:rFonts w:eastAsia="Calibri" w:cs="Arial"/>
          <w:lang w:val="bg-BG"/>
        </w:rPr>
      </w:pPr>
      <w:r w:rsidRPr="00C55635">
        <w:rPr>
          <w:rFonts w:eastAsia="Calibri" w:cs="Arial"/>
          <w:lang w:val="bg-BG"/>
        </w:rPr>
        <w:t xml:space="preserve">Тъй като България все още няма национални сметки по отношение на природния капитал, анализът на разходите и ползите се базира на </w:t>
      </w:r>
      <w:r w:rsidRPr="00C55635">
        <w:rPr>
          <w:rFonts w:eastAsia="Calibri" w:cs="Arial"/>
          <w:lang w:val="ru-RU"/>
        </w:rPr>
        <w:t xml:space="preserve">изчисления за </w:t>
      </w:r>
      <w:r w:rsidRPr="00C55635">
        <w:rPr>
          <w:rFonts w:eastAsia="Calibri" w:cs="Arial"/>
          <w:lang w:val="bg-BG"/>
        </w:rPr>
        <w:t xml:space="preserve">сметки на ниво ЕС, моделиране на предоставянето на екосистемни услуги, както и на връзките между </w:t>
      </w:r>
      <w:r w:rsidRPr="0081461D">
        <w:rPr>
          <w:lang w:val="bg-BG"/>
        </w:rPr>
        <w:t>параметрите</w:t>
      </w:r>
      <w:r w:rsidRPr="00C55635">
        <w:rPr>
          <w:rFonts w:eastAsia="Calibri" w:cs="Arial"/>
          <w:lang w:val="bg-BG"/>
        </w:rPr>
        <w:t xml:space="preserve"> на екосистемите и предоставянето на съответните екосистемни услуги, както е описано в екологична научната литература за състоянието и управлението на екосистемите.</w:t>
      </w:r>
    </w:p>
    <w:p w:rsidR="00C55635" w:rsidRPr="00C55635" w:rsidRDefault="00C55635" w:rsidP="0081461D">
      <w:pPr>
        <w:keepNext/>
        <w:rPr>
          <w:rFonts w:eastAsia="Calibri" w:cs="Arial"/>
          <w:lang w:val="bg-BG"/>
        </w:rPr>
      </w:pPr>
      <w:r w:rsidRPr="00C55635">
        <w:rPr>
          <w:rFonts w:eastAsia="Calibri" w:cs="Arial"/>
          <w:lang w:val="bg-BG"/>
        </w:rPr>
        <w:t xml:space="preserve">Сериозният недостиг на налични данни и модели не позволява пълна оценка на </w:t>
      </w:r>
      <w:r w:rsidRPr="0081461D">
        <w:rPr>
          <w:lang w:val="bg-BG"/>
        </w:rPr>
        <w:t>икономическите</w:t>
      </w:r>
      <w:r w:rsidRPr="00C55635">
        <w:rPr>
          <w:rFonts w:eastAsia="Calibri" w:cs="Arial"/>
          <w:lang w:val="bg-BG"/>
        </w:rPr>
        <w:t xml:space="preserve"> ползи от всичките 90 екосистемни услуги от Европейската класификацията за екосистемни услуги CICES. Дори в случаите, в които услугите са моделирани или е използвано приближение, в рамките на този анализ поради ограниченията на използваните модели и данни не е възможно парично остойностяване на допълнителните съпътстващи ползи и необходимите компромисни решения. Ето защо, в тази непълна рамка не е възможно да се направи цялостна оценка. Въпреки това е демонстрирана допълнителната (инкрементална) стойност, която произтича от някои основни материални, регулиращи и поддържащи екосистемни </w:t>
      </w:r>
      <w:r w:rsidRPr="00C55635">
        <w:rPr>
          <w:rFonts w:eastAsia="Calibri" w:cs="Arial"/>
          <w:color w:val="000000"/>
          <w:lang w:val="bg-BG"/>
        </w:rPr>
        <w:t>услуги.</w:t>
      </w:r>
      <w:r w:rsidRPr="00C55635">
        <w:rPr>
          <w:rFonts w:eastAsia="Calibri" w:cs="Arial"/>
          <w:lang w:val="bg-BG"/>
        </w:rPr>
        <w:t xml:space="preserve"> Дори такова непълно изчисление на ползите надвишава разходите за адаптация в сектора. Нещо повече,  концептуалната рамка, използвана за настоящия АРП, може лесно да бъде разширена чрез оценка на ползите от допълнителни екосистемни услуги приполучаването на нови данни за оценка на екосистемите.  </w:t>
      </w:r>
    </w:p>
    <w:p w:rsidR="00C55635" w:rsidRPr="00C55635" w:rsidRDefault="00C55635" w:rsidP="0081461D">
      <w:pPr>
        <w:keepNext/>
        <w:rPr>
          <w:rFonts w:eastAsia="Calibri" w:cs="Arial"/>
          <w:lang w:val="bg-BG"/>
        </w:rPr>
      </w:pPr>
      <w:r w:rsidRPr="00C55635">
        <w:rPr>
          <w:rFonts w:eastAsia="Calibri" w:cs="Arial"/>
          <w:lang w:val="bg-BG"/>
        </w:rPr>
        <w:t xml:space="preserve">Услугите, </w:t>
      </w:r>
      <w:r w:rsidRPr="0081461D">
        <w:rPr>
          <w:lang w:val="bg-BG"/>
        </w:rPr>
        <w:t>обхванати</w:t>
      </w:r>
      <w:r w:rsidRPr="00C55635">
        <w:rPr>
          <w:rFonts w:eastAsia="Calibri" w:cs="Arial"/>
          <w:lang w:val="bg-BG"/>
        </w:rPr>
        <w:t xml:space="preserve"> от този частичен анализ на разходите и ползите, са представени в </w:t>
      </w:r>
      <w:r w:rsidRPr="00C55635">
        <w:rPr>
          <w:rFonts w:eastAsia="Calibri" w:cs="Arial"/>
          <w:b/>
          <w:i/>
          <w:lang w:val="bg-BG"/>
        </w:rPr>
        <w:t>таблица 5</w:t>
      </w:r>
      <w:r w:rsidRPr="00C55635">
        <w:rPr>
          <w:rFonts w:eastAsia="Calibri" w:cs="Arial"/>
          <w:lang w:val="bg-BG"/>
        </w:rPr>
        <w:t xml:space="preserve"> на раздел 3.4 от настоящия доклад.</w:t>
      </w:r>
    </w:p>
    <w:p w:rsidR="00C55635" w:rsidRPr="00BB25E2" w:rsidRDefault="00C55635" w:rsidP="0081461D">
      <w:pPr>
        <w:keepNext/>
        <w:spacing w:after="60"/>
        <w:rPr>
          <w:color w:val="000000"/>
          <w:u w:color="000000"/>
          <w:bdr w:val="nil"/>
          <w:lang w:val="bg-BG"/>
        </w:rPr>
      </w:pPr>
      <w:r w:rsidRPr="00BB25E2">
        <w:rPr>
          <w:lang w:val="bg-BG"/>
        </w:rPr>
        <w:t>Целта на настоящото Приложение 3 е</w:t>
      </w:r>
      <w:r w:rsidRPr="00BB25E2">
        <w:rPr>
          <w:color w:val="000000"/>
          <w:u w:color="000000"/>
          <w:bdr w:val="nil"/>
          <w:lang w:val="bg-BG"/>
        </w:rPr>
        <w:t xml:space="preserve">: </w:t>
      </w:r>
    </w:p>
    <w:p w:rsidR="00C55635" w:rsidRPr="00C55635" w:rsidRDefault="00C55635" w:rsidP="0081461D">
      <w:pPr>
        <w:numPr>
          <w:ilvl w:val="0"/>
          <w:numId w:val="92"/>
        </w:numPr>
        <w:pBdr>
          <w:top w:val="nil"/>
          <w:left w:val="nil"/>
          <w:bottom w:val="nil"/>
          <w:right w:val="nil"/>
          <w:between w:val="nil"/>
          <w:bar w:val="nil"/>
        </w:pBdr>
        <w:spacing w:after="60"/>
        <w:ind w:left="720"/>
        <w:rPr>
          <w:color w:val="000000"/>
          <w:u w:color="000000"/>
          <w:bdr w:val="nil"/>
          <w:lang w:val="bg-BG"/>
        </w:rPr>
      </w:pPr>
      <w:r w:rsidRPr="00BB25E2">
        <w:rPr>
          <w:lang w:val="bg-BG"/>
        </w:rPr>
        <w:t xml:space="preserve">Да се изтъкне </w:t>
      </w:r>
      <w:r w:rsidRPr="00780171">
        <w:rPr>
          <w:rFonts w:eastAsia="Calibri" w:cs="Arial"/>
          <w:lang w:val="bg-BG"/>
        </w:rPr>
        <w:t>инкременталната</w:t>
      </w:r>
      <w:r w:rsidRPr="00BB25E2">
        <w:rPr>
          <w:lang w:val="bg-BG"/>
        </w:rPr>
        <w:t xml:space="preserve"> стойност за екосистемните услуги, която не е обхваната от АРП на други сектори, в сценариите за климатичните промени (температура +2°C и +4°C, както и измененията на валежите). За тази цел, доколкото е възможно, се използват данните, моделите и допусканията, стоящи в основата на </w:t>
      </w:r>
      <w:r w:rsidRPr="00C55635">
        <w:rPr>
          <w:lang w:val="bg-BG"/>
        </w:rPr>
        <w:t xml:space="preserve">АРП в </w:t>
      </w:r>
      <w:r w:rsidRPr="00C55635">
        <w:rPr>
          <w:rFonts w:eastAsia="Calibri" w:cs="Arial"/>
          <w:color w:val="000000" w:themeColor="text1"/>
          <w:lang w:val="bg-BG"/>
        </w:rPr>
        <w:t>горскостопанския</w:t>
      </w:r>
      <w:r w:rsidRPr="00C55635">
        <w:rPr>
          <w:color w:val="000000" w:themeColor="text1"/>
          <w:lang w:val="bg-BG"/>
        </w:rPr>
        <w:t>, водния</w:t>
      </w:r>
      <w:r w:rsidRPr="00C55635">
        <w:rPr>
          <w:lang w:val="bg-BG"/>
        </w:rPr>
        <w:t xml:space="preserve"> и селскостопанския сектор.</w:t>
      </w:r>
    </w:p>
    <w:p w:rsidR="008E4C20" w:rsidRPr="003D41B8" w:rsidRDefault="00C55635" w:rsidP="0081461D">
      <w:pPr>
        <w:numPr>
          <w:ilvl w:val="0"/>
          <w:numId w:val="92"/>
        </w:numPr>
        <w:pBdr>
          <w:top w:val="nil"/>
          <w:left w:val="nil"/>
          <w:bottom w:val="nil"/>
          <w:right w:val="nil"/>
          <w:between w:val="nil"/>
          <w:bar w:val="nil"/>
        </w:pBdr>
        <w:autoSpaceDE w:val="0"/>
        <w:autoSpaceDN w:val="0"/>
        <w:adjustRightInd w:val="0"/>
        <w:spacing w:after="60"/>
        <w:ind w:left="720"/>
        <w:rPr>
          <w:rFonts w:eastAsia="Calibri" w:cs="Times New Roman"/>
          <w:color w:val="000000"/>
          <w:szCs w:val="24"/>
          <w:u w:color="000000"/>
          <w:bdr w:val="nil"/>
          <w:lang w:val="bg-BG" w:eastAsia="en-GB"/>
        </w:rPr>
      </w:pPr>
      <w:r w:rsidRPr="00C55635">
        <w:rPr>
          <w:lang w:val="bg-BG"/>
        </w:rPr>
        <w:t xml:space="preserve">Да се разработи модел на АРП  - оценка на </w:t>
      </w:r>
      <w:r w:rsidRPr="00C55635">
        <w:rPr>
          <w:rFonts w:eastAsia="Calibri" w:cs="Arial"/>
          <w:lang w:val="bg-BG"/>
        </w:rPr>
        <w:t>адаптационните разходи</w:t>
      </w:r>
      <w:r w:rsidRPr="00C55635">
        <w:rPr>
          <w:lang w:val="bg-BG"/>
        </w:rPr>
        <w:t xml:space="preserve"> </w:t>
      </w:r>
      <w:r w:rsidRPr="00C55635">
        <w:rPr>
          <w:color w:val="000000" w:themeColor="text1"/>
          <w:lang w:val="bg-BG"/>
        </w:rPr>
        <w:t>за БР и ЕС</w:t>
      </w:r>
      <w:r w:rsidRPr="00C55635">
        <w:rPr>
          <w:lang w:val="bg-BG"/>
        </w:rPr>
        <w:t xml:space="preserve"> и ползите, натрупани в цялата икономика, като по този начин бъде  измерена ефективността на инвестициите. </w:t>
      </w:r>
      <w:r w:rsidRPr="00C55635">
        <w:rPr>
          <w:rFonts w:eastAsia="Calibri" w:cs="Arial"/>
          <w:lang w:val="bg-BG"/>
        </w:rPr>
        <w:t>Тя дава</w:t>
      </w:r>
      <w:r w:rsidRPr="00C55635">
        <w:rPr>
          <w:lang w:val="bg-BG"/>
        </w:rPr>
        <w:t xml:space="preserve"> количествено изражение на  очакваните разходи според </w:t>
      </w:r>
      <w:r w:rsidRPr="00C55635">
        <w:rPr>
          <w:rFonts w:eastAsia="Calibri" w:cs="Arial"/>
          <w:lang w:val="bg-BG"/>
        </w:rPr>
        <w:t>опциите</w:t>
      </w:r>
      <w:r w:rsidRPr="00C55635">
        <w:rPr>
          <w:lang w:val="bg-BG"/>
        </w:rPr>
        <w:t xml:space="preserve"> за </w:t>
      </w:r>
      <w:r w:rsidRPr="00C55635">
        <w:rPr>
          <w:rFonts w:eastAsia="Calibri" w:cs="Arial"/>
          <w:lang w:val="bg-BG"/>
        </w:rPr>
        <w:t>адаптация</w:t>
      </w:r>
      <w:r w:rsidRPr="00C55635">
        <w:rPr>
          <w:lang w:val="bg-BG"/>
        </w:rPr>
        <w:t xml:space="preserve"> в сектор  БР и ЕС и ползите от запазването и подобряването на разпространението на биологичното разнообразие в други сектори с цел да се сравнят и да се </w:t>
      </w:r>
      <w:r w:rsidRPr="00C55635">
        <w:rPr>
          <w:rFonts w:eastAsia="Calibri" w:cs="Arial"/>
          <w:lang w:val="bg-BG"/>
        </w:rPr>
        <w:t>демонстрира</w:t>
      </w:r>
      <w:r w:rsidRPr="00C55635">
        <w:rPr>
          <w:lang w:val="bg-BG"/>
        </w:rPr>
        <w:t>, че дори само частично</w:t>
      </w:r>
      <w:r w:rsidRPr="00C55635">
        <w:rPr>
          <w:rFonts w:eastAsia="Calibri" w:cs="Arial"/>
          <w:lang w:val="bg-BG"/>
        </w:rPr>
        <w:t xml:space="preserve"> отчетените ползи</w:t>
      </w:r>
      <w:r w:rsidRPr="00C55635">
        <w:rPr>
          <w:lang w:val="bg-BG"/>
        </w:rPr>
        <w:t xml:space="preserve"> надвишават разходите за адаптация. Ползите от екосистемните услуги могат да </w:t>
      </w:r>
      <w:r w:rsidRPr="00C55635">
        <w:rPr>
          <w:rFonts w:eastAsia="Calibri" w:cs="Arial"/>
          <w:lang w:val="bg-BG"/>
        </w:rPr>
        <w:t>се изразяват в</w:t>
      </w:r>
      <w:r w:rsidRPr="00C55635">
        <w:rPr>
          <w:lang w:val="bg-BG"/>
        </w:rPr>
        <w:t xml:space="preserve"> предимства или положителни ефекти за други </w:t>
      </w:r>
      <w:r w:rsidRPr="00C55635">
        <w:rPr>
          <w:lang w:val="bg-BG"/>
        </w:rPr>
        <w:lastRenderedPageBreak/>
        <w:t xml:space="preserve">сектори </w:t>
      </w:r>
      <w:r w:rsidRPr="00C55635">
        <w:rPr>
          <w:rFonts w:eastAsia="Calibri" w:cs="Arial"/>
          <w:lang w:val="bg-BG"/>
        </w:rPr>
        <w:t>от мерките</w:t>
      </w:r>
      <w:r w:rsidRPr="00C55635">
        <w:rPr>
          <w:lang w:val="bg-BG"/>
        </w:rPr>
        <w:t xml:space="preserve"> за адаптация в </w:t>
      </w:r>
      <w:r w:rsidRPr="00C55635">
        <w:rPr>
          <w:rFonts w:eastAsia="Calibri" w:cs="Arial"/>
          <w:lang w:val="bg-BG"/>
        </w:rPr>
        <w:t xml:space="preserve">сектор </w:t>
      </w:r>
      <w:r w:rsidRPr="00C55635">
        <w:rPr>
          <w:lang w:val="bg-BG"/>
        </w:rPr>
        <w:t xml:space="preserve">БР и ЕС, както </w:t>
      </w:r>
      <w:r w:rsidRPr="00C55635">
        <w:rPr>
          <w:rFonts w:eastAsia="Calibri" w:cs="Arial"/>
          <w:lang w:val="bg-BG"/>
        </w:rPr>
        <w:t>под формата</w:t>
      </w:r>
      <w:r w:rsidRPr="00C55635">
        <w:rPr>
          <w:lang w:val="bg-BG"/>
        </w:rPr>
        <w:t xml:space="preserve"> на </w:t>
      </w:r>
      <w:r w:rsidRPr="00C55635">
        <w:rPr>
          <w:rFonts w:eastAsia="Calibri" w:cs="Arial"/>
          <w:lang w:val="bg-BG"/>
        </w:rPr>
        <w:t>допълнителни</w:t>
      </w:r>
      <w:r w:rsidRPr="00C55635">
        <w:rPr>
          <w:lang w:val="bg-BG"/>
        </w:rPr>
        <w:t xml:space="preserve"> парични ползи, така и </w:t>
      </w:r>
      <w:r w:rsidRPr="00C55635">
        <w:rPr>
          <w:rFonts w:eastAsia="Calibri" w:cs="Arial"/>
          <w:lang w:val="bg-BG"/>
        </w:rPr>
        <w:t>под формата</w:t>
      </w:r>
      <w:r w:rsidRPr="00C55635">
        <w:rPr>
          <w:lang w:val="bg-BG"/>
        </w:rPr>
        <w:t xml:space="preserve"> на </w:t>
      </w:r>
      <w:r w:rsidRPr="00C55635">
        <w:rPr>
          <w:rFonts w:eastAsia="Calibri" w:cs="Arial"/>
          <w:lang w:val="bg-BG"/>
        </w:rPr>
        <w:t>избегнати</w:t>
      </w:r>
      <w:r w:rsidRPr="00C55635">
        <w:rPr>
          <w:lang w:val="bg-BG"/>
        </w:rPr>
        <w:t xml:space="preserve"> разходи. Разходите </w:t>
      </w:r>
      <w:r w:rsidRPr="00C55635">
        <w:rPr>
          <w:rFonts w:eastAsia="Calibri" w:cs="Arial"/>
          <w:lang w:val="bg-BG"/>
        </w:rPr>
        <w:t>представляват</w:t>
      </w:r>
      <w:r w:rsidRPr="00C55635">
        <w:rPr>
          <w:lang w:val="bg-BG"/>
        </w:rPr>
        <w:t xml:space="preserve"> ресурсите, необходими за </w:t>
      </w:r>
      <w:r w:rsidRPr="00C55635">
        <w:rPr>
          <w:rFonts w:eastAsia="Calibri" w:cs="Arial"/>
          <w:lang w:val="bg-BG"/>
        </w:rPr>
        <w:t>изпълнение</w:t>
      </w:r>
      <w:r w:rsidRPr="00C55635">
        <w:rPr>
          <w:lang w:val="bg-BG"/>
        </w:rPr>
        <w:t xml:space="preserve"> на мерките за </w:t>
      </w:r>
      <w:r w:rsidRPr="00C55635">
        <w:rPr>
          <w:rFonts w:eastAsia="Calibri" w:cs="Arial"/>
          <w:lang w:val="bg-BG"/>
        </w:rPr>
        <w:t>адаптация</w:t>
      </w:r>
      <w:r w:rsidRPr="00C55635">
        <w:rPr>
          <w:lang w:val="bg-BG"/>
        </w:rPr>
        <w:t xml:space="preserve"> на БР и ЕС. Ефектите се изразяват като нетна настояща стойност на частичните ползи минус пълните разходи на предприетите </w:t>
      </w:r>
      <w:r w:rsidRPr="00C55635">
        <w:rPr>
          <w:rFonts w:eastAsia="Calibri" w:cs="Arial"/>
          <w:lang w:val="bg-BG"/>
        </w:rPr>
        <w:t xml:space="preserve">адаптационни </w:t>
      </w:r>
      <w:r w:rsidRPr="00C55635">
        <w:rPr>
          <w:lang w:val="bg-BG"/>
        </w:rPr>
        <w:t>мерки</w:t>
      </w:r>
      <w:r w:rsidR="008E4C20" w:rsidRPr="00C55635">
        <w:rPr>
          <w:rFonts w:eastAsia="Calibri" w:cs="Times New Roman"/>
          <w:color w:val="000000"/>
          <w:szCs w:val="24"/>
          <w:u w:color="000000"/>
          <w:bdr w:val="nil"/>
          <w:lang w:val="bg-BG" w:eastAsia="en-GB"/>
        </w:rPr>
        <w:t xml:space="preserve">. </w:t>
      </w:r>
    </w:p>
    <w:p w:rsidR="008E4C20" w:rsidRPr="00902C02" w:rsidRDefault="005D4530" w:rsidP="00902C02">
      <w:pPr>
        <w:pStyle w:val="Heading3"/>
        <w:keepNext/>
        <w:keepLines/>
        <w:numPr>
          <w:ilvl w:val="1"/>
          <w:numId w:val="99"/>
        </w:numPr>
        <w:autoSpaceDE w:val="0"/>
        <w:autoSpaceDN w:val="0"/>
        <w:adjustRightInd w:val="0"/>
        <w:spacing w:before="160"/>
        <w:rPr>
          <w:rFonts w:eastAsia="Times New Roman" w:cs="Times New Roman"/>
          <w:color w:val="4F81BD"/>
          <w:lang w:val="bg-BG"/>
        </w:rPr>
      </w:pPr>
      <w:bookmarkStart w:id="465" w:name="_Ref522814519"/>
      <w:bookmarkStart w:id="466" w:name="_Toc523082980"/>
      <w:bookmarkStart w:id="467" w:name="_Toc523820404"/>
      <w:bookmarkStart w:id="468" w:name="_Toc528677379"/>
      <w:bookmarkStart w:id="469" w:name="_Toc530040970"/>
      <w:r w:rsidRPr="00902C02">
        <w:rPr>
          <w:rFonts w:eastAsia="Times New Roman" w:cs="Times New Roman"/>
          <w:color w:val="4F81BD"/>
          <w:lang w:val="bg-BG"/>
        </w:rPr>
        <w:t>Описание на методиката</w:t>
      </w:r>
      <w:bookmarkEnd w:id="465"/>
      <w:bookmarkEnd w:id="466"/>
      <w:bookmarkEnd w:id="467"/>
      <w:bookmarkEnd w:id="468"/>
      <w:bookmarkEnd w:id="469"/>
    </w:p>
    <w:p w:rsidR="00C55635" w:rsidRPr="00171261" w:rsidRDefault="00C55635" w:rsidP="0081461D">
      <w:pPr>
        <w:keepNext/>
        <w:rPr>
          <w:rFonts w:eastAsia="Times New Roman" w:cs="Times New Roman"/>
          <w:bCs/>
          <w:szCs w:val="24"/>
          <w:highlight w:val="yellow"/>
          <w:lang w:eastAsia="en-GB"/>
        </w:rPr>
      </w:pPr>
      <w:bookmarkStart w:id="470" w:name="_Toc523082981"/>
      <w:bookmarkStart w:id="471" w:name="_Toc523820405"/>
      <w:bookmarkStart w:id="472" w:name="_Toc523082988"/>
      <w:bookmarkStart w:id="473" w:name="_Hlk523305321"/>
      <w:r w:rsidRPr="00780171">
        <w:rPr>
          <w:lang w:val="bg-BG"/>
        </w:rPr>
        <w:t xml:space="preserve">Поради липсата на преки статистически данни за екосистемните </w:t>
      </w:r>
      <w:r w:rsidRPr="00780171">
        <w:rPr>
          <w:rFonts w:eastAsia="Calibri" w:cs="Arial"/>
          <w:lang w:val="bg-BG"/>
        </w:rPr>
        <w:t>услуги</w:t>
      </w:r>
      <w:r w:rsidRPr="00780171">
        <w:rPr>
          <w:lang w:val="bg-BG"/>
        </w:rPr>
        <w:t xml:space="preserve"> в сектор БР &amp; ЕС, </w:t>
      </w:r>
      <w:r w:rsidRPr="00780171">
        <w:rPr>
          <w:rFonts w:eastAsia="Calibri" w:cs="Arial"/>
          <w:lang w:val="bg-BG"/>
        </w:rPr>
        <w:t xml:space="preserve">при </w:t>
      </w:r>
      <w:r w:rsidRPr="00780171">
        <w:rPr>
          <w:lang w:val="bg-BG"/>
        </w:rPr>
        <w:t xml:space="preserve">оценките </w:t>
      </w:r>
      <w:r w:rsidRPr="00780171">
        <w:rPr>
          <w:rFonts w:eastAsia="Calibri" w:cs="Arial"/>
          <w:lang w:val="bg-BG"/>
        </w:rPr>
        <w:t>се разчита</w:t>
      </w:r>
      <w:r w:rsidRPr="00780171">
        <w:rPr>
          <w:lang w:val="bg-BG"/>
        </w:rPr>
        <w:t xml:space="preserve"> на модели и статистически данни от търгувани </w:t>
      </w:r>
      <w:r w:rsidRPr="00780171">
        <w:rPr>
          <w:rFonts w:eastAsia="Calibri" w:cs="Arial"/>
          <w:lang w:val="bg-BG"/>
        </w:rPr>
        <w:t xml:space="preserve">материални екосистемни </w:t>
      </w:r>
      <w:r w:rsidRPr="00780171">
        <w:rPr>
          <w:lang w:val="bg-BG"/>
        </w:rPr>
        <w:t>услуги (реколта, дървен материал, вода).</w:t>
      </w:r>
      <w:bookmarkEnd w:id="470"/>
      <w:bookmarkEnd w:id="471"/>
    </w:p>
    <w:p w:rsidR="00C55635" w:rsidRPr="00902C02" w:rsidRDefault="00C55635" w:rsidP="00902C02">
      <w:pPr>
        <w:pStyle w:val="Heading4"/>
        <w:spacing w:after="0"/>
      </w:pPr>
      <w:bookmarkStart w:id="474" w:name="_Toc523820406"/>
      <w:bookmarkStart w:id="475" w:name="_Toc523082982"/>
      <w:r w:rsidRPr="00902C02">
        <w:t>Екологични аспекти: предположения и ограничения</w:t>
      </w:r>
      <w:bookmarkEnd w:id="474"/>
      <w:r w:rsidRPr="00902C02">
        <w:t xml:space="preserve"> </w:t>
      </w:r>
      <w:bookmarkEnd w:id="475"/>
    </w:p>
    <w:p w:rsidR="00C55635" w:rsidRPr="00902C02" w:rsidRDefault="00C55635" w:rsidP="00902C02">
      <w:pPr>
        <w:pStyle w:val="Heading6"/>
        <w:numPr>
          <w:ilvl w:val="0"/>
          <w:numId w:val="65"/>
        </w:numPr>
        <w:spacing w:before="60" w:after="60"/>
        <w:ind w:left="1080"/>
        <w:rPr>
          <w:rFonts w:asciiTheme="minorHAnsi" w:hAnsiTheme="minorHAnsi" w:cstheme="minorHAnsi"/>
          <w:i w:val="0"/>
          <w:u w:val="single"/>
        </w:rPr>
      </w:pPr>
      <w:r w:rsidRPr="00902C02">
        <w:rPr>
          <w:rFonts w:asciiTheme="minorHAnsi" w:hAnsiTheme="minorHAnsi" w:cstheme="minorHAnsi"/>
          <w:i w:val="0"/>
          <w:u w:val="single"/>
        </w:rPr>
        <w:t xml:space="preserve">Осигуряване на вода </w:t>
      </w:r>
    </w:p>
    <w:p w:rsidR="00545EDB" w:rsidRDefault="00C55635" w:rsidP="0081461D">
      <w:pPr>
        <w:keepNext/>
        <w:rPr>
          <w:lang w:val="bg-BG"/>
        </w:rPr>
      </w:pPr>
      <w:bookmarkStart w:id="476" w:name="_Toc523820407"/>
      <w:bookmarkStart w:id="477" w:name="_Toc523082983"/>
      <w:r w:rsidRPr="00731653">
        <w:rPr>
          <w:lang w:val="bg-BG"/>
        </w:rPr>
        <w:t xml:space="preserve">За да се направи оценка по отношение на увеличаването на осигуреността с вода, подходът разглежда </w:t>
      </w:r>
      <w:r w:rsidRPr="00731653">
        <w:rPr>
          <w:rFonts w:eastAsia="Calibri" w:cs="Arial"/>
          <w:lang w:val="bg-BG"/>
        </w:rPr>
        <w:t>райони</w:t>
      </w:r>
      <w:r w:rsidRPr="00731653">
        <w:rPr>
          <w:lang w:val="bg-BG"/>
        </w:rPr>
        <w:t xml:space="preserve"> с недостатъчен индекс на задържане на вода (до 4 по скала от 1 до 10) от модела на JRC </w:t>
      </w:r>
      <w:r w:rsidRPr="00731653">
        <w:rPr>
          <w:rFonts w:eastAsia="Calibri" w:cs="Arial"/>
          <w:lang w:val="bg-BG"/>
        </w:rPr>
        <w:t xml:space="preserve">за индекс на водозадържане </w:t>
      </w:r>
      <w:r w:rsidR="00585E7A">
        <w:rPr>
          <w:rFonts w:eastAsia="Calibri" w:cs="Arial"/>
        </w:rPr>
        <w:t>(</w:t>
      </w:r>
      <w:r w:rsidRPr="00731653">
        <w:rPr>
          <w:rFonts w:eastAsia="Calibri" w:cs="Arial"/>
          <w:lang w:val="bg-BG"/>
        </w:rPr>
        <w:t>ИВЗ</w:t>
      </w:r>
      <w:r w:rsidR="00585E7A">
        <w:rPr>
          <w:rFonts w:eastAsia="Calibri" w:cs="Arial"/>
        </w:rPr>
        <w:t>)</w:t>
      </w:r>
      <w:r w:rsidRPr="00731653">
        <w:rPr>
          <w:lang w:val="bg-BG"/>
        </w:rPr>
        <w:t xml:space="preserve">, посочен в </w:t>
      </w:r>
      <w:r w:rsidRPr="00731653">
        <w:rPr>
          <w:b/>
          <w:i/>
          <w:lang w:val="bg-BG"/>
        </w:rPr>
        <w:t>таблица 5</w:t>
      </w:r>
      <w:r w:rsidRPr="00731653">
        <w:rPr>
          <w:lang w:val="bg-BG"/>
        </w:rPr>
        <w:t xml:space="preserve"> на раздел 3.4, след изваждане на районите, за които няма данни в модела.</w:t>
      </w:r>
      <w:bookmarkEnd w:id="476"/>
    </w:p>
    <w:p w:rsidR="00C55635" w:rsidRPr="0038625C" w:rsidRDefault="00C55635" w:rsidP="00902C02">
      <w:pPr>
        <w:rPr>
          <w:lang w:val="bg-BG"/>
        </w:rPr>
      </w:pPr>
      <w:bookmarkStart w:id="478" w:name="_Toc523820408"/>
      <w:r w:rsidRPr="00731653">
        <w:rPr>
          <w:lang w:val="bg-BG"/>
        </w:rPr>
        <w:t xml:space="preserve">Предполага се, че съсредоточаването на мерки за опазване и възстановяване </w:t>
      </w:r>
      <w:r w:rsidRPr="00731653">
        <w:rPr>
          <w:rFonts w:eastAsia="Calibri" w:cs="Arial"/>
          <w:lang w:val="bg-BG"/>
        </w:rPr>
        <w:t xml:space="preserve">на екосистемите </w:t>
      </w:r>
      <w:r w:rsidRPr="00731653">
        <w:rPr>
          <w:lang w:val="bg-BG"/>
        </w:rPr>
        <w:t xml:space="preserve">в тези райони ще донесат оптимален ефект. Целевите райони, съгласно модела на JRC </w:t>
      </w:r>
      <w:r w:rsidRPr="00731653">
        <w:rPr>
          <w:rFonts w:eastAsia="Calibri" w:cs="Arial"/>
          <w:lang w:val="bg-BG"/>
        </w:rPr>
        <w:t>за ИВЗ</w:t>
      </w:r>
      <w:r w:rsidRPr="00731653">
        <w:rPr>
          <w:lang w:val="bg-BG"/>
        </w:rPr>
        <w:t xml:space="preserve">, обхващат площ от 30,81% от територията на страната и се намират в зоните, маркирани в жълто на </w:t>
      </w:r>
      <w:r w:rsidR="009166AF">
        <w:rPr>
          <w:b/>
          <w:i/>
          <w:lang w:val="bg-BG"/>
        </w:rPr>
        <w:t>ф</w:t>
      </w:r>
      <w:r w:rsidRPr="00731653">
        <w:rPr>
          <w:b/>
          <w:i/>
          <w:lang w:val="bg-BG"/>
        </w:rPr>
        <w:t>игура 15</w:t>
      </w:r>
      <w:r w:rsidRPr="00731653">
        <w:rPr>
          <w:lang w:val="bg-BG"/>
        </w:rPr>
        <w:t>.</w:t>
      </w:r>
      <w:bookmarkEnd w:id="477"/>
      <w:bookmarkEnd w:id="478"/>
    </w:p>
    <w:p w:rsidR="00C55635" w:rsidRPr="00545BCB" w:rsidRDefault="00C55635" w:rsidP="00545BCB">
      <w:pPr>
        <w:pStyle w:val="TablesandFiguresHeading"/>
      </w:pPr>
      <w:bookmarkStart w:id="479" w:name="_Ref522702259"/>
      <w:bookmarkStart w:id="480" w:name="_Toc530041160"/>
      <w:bookmarkStart w:id="481" w:name="_Toc523083027"/>
      <w:r w:rsidRPr="00545BCB">
        <w:t xml:space="preserve">Фигура </w:t>
      </w:r>
      <w:fldSimple w:instr=" SEQ Figure \* ARABIC ">
        <w:r w:rsidR="009E180F" w:rsidRPr="00545BCB">
          <w:t>15</w:t>
        </w:r>
      </w:fldSimple>
      <w:bookmarkEnd w:id="479"/>
      <w:r w:rsidRPr="00545BCB">
        <w:t>. ИВЗ за България по модела на JRC за 2010 г.</w:t>
      </w:r>
      <w:bookmarkEnd w:id="480"/>
    </w:p>
    <w:p w:rsidR="00C55635" w:rsidRPr="0038625C" w:rsidRDefault="00C55635" w:rsidP="00F1028F">
      <w:pPr>
        <w:spacing w:after="0" w:line="240" w:lineRule="auto"/>
        <w:jc w:val="center"/>
        <w:rPr>
          <w:rFonts w:ascii="Calibri" w:hAnsi="Calibri"/>
        </w:rPr>
      </w:pPr>
      <w:bookmarkStart w:id="482" w:name="_Toc523082984"/>
      <w:bookmarkStart w:id="483" w:name="_Toc523820409"/>
      <w:bookmarkEnd w:id="481"/>
      <w:r w:rsidRPr="0038625C">
        <w:rPr>
          <w:noProof/>
          <w:lang w:val="bg-BG" w:eastAsia="bg-BG"/>
        </w:rPr>
        <w:drawing>
          <wp:inline distT="0" distB="0" distL="0" distR="0" wp14:anchorId="480787BD" wp14:editId="63EF47D5">
            <wp:extent cx="3239135" cy="2498639"/>
            <wp:effectExtent l="19050" t="19050" r="18415"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cstate="print"/>
                    <a:srcRect t="4374"/>
                    <a:stretch/>
                  </pic:blipFill>
                  <pic:spPr bwMode="auto">
                    <a:xfrm>
                      <a:off x="0" y="0"/>
                      <a:ext cx="3240028" cy="2499328"/>
                    </a:xfrm>
                    <a:prstGeom prst="rect">
                      <a:avLst/>
                    </a:prstGeom>
                    <a:noFill/>
                    <a:ln w="9525">
                      <a:solidFill>
                        <a:srgbClr val="5B9BD5"/>
                      </a:solidFill>
                    </a:ln>
                    <a:extLst>
                      <a:ext uri="{53640926-AAD7-44D8-BBD7-CCE9431645EC}">
                        <a14:shadowObscured xmlns:a14="http://schemas.microsoft.com/office/drawing/2010/main"/>
                      </a:ext>
                    </a:extLst>
                  </pic:spPr>
                </pic:pic>
              </a:graphicData>
            </a:graphic>
          </wp:inline>
        </w:drawing>
      </w:r>
      <w:bookmarkEnd w:id="482"/>
      <w:bookmarkEnd w:id="483"/>
    </w:p>
    <w:p w:rsidR="00C55635" w:rsidRPr="009166AF" w:rsidRDefault="00C55635" w:rsidP="009166AF">
      <w:pPr>
        <w:spacing w:before="60" w:after="200"/>
        <w:jc w:val="center"/>
        <w:rPr>
          <w:rFonts w:asciiTheme="minorHAnsi" w:eastAsia="Calibri" w:hAnsiTheme="minorHAnsi" w:cstheme="minorHAnsi"/>
          <w:i/>
          <w:sz w:val="20"/>
          <w:szCs w:val="20"/>
          <w:lang w:val="bg-BG"/>
        </w:rPr>
      </w:pPr>
      <w:r w:rsidRPr="009166AF">
        <w:rPr>
          <w:rFonts w:asciiTheme="minorHAnsi" w:hAnsiTheme="minorHAnsi" w:cstheme="minorHAnsi"/>
          <w:i/>
          <w:sz w:val="20"/>
          <w:szCs w:val="20"/>
          <w:lang w:val="bg-BG"/>
        </w:rPr>
        <w:t xml:space="preserve">Със зелено са обозначени районите с ИВЗ над 4; </w:t>
      </w:r>
      <w:r w:rsidR="009166AF">
        <w:rPr>
          <w:rFonts w:asciiTheme="minorHAnsi" w:hAnsiTheme="minorHAnsi" w:cstheme="minorHAnsi"/>
          <w:i/>
          <w:sz w:val="20"/>
          <w:szCs w:val="20"/>
          <w:lang w:val="bg-BG"/>
        </w:rPr>
        <w:br/>
      </w:r>
      <w:r w:rsidRPr="009166AF">
        <w:rPr>
          <w:rFonts w:asciiTheme="minorHAnsi" w:hAnsiTheme="minorHAnsi" w:cstheme="minorHAnsi"/>
          <w:i/>
          <w:sz w:val="20"/>
          <w:szCs w:val="20"/>
          <w:lang w:val="bg-BG"/>
        </w:rPr>
        <w:t>жълто означава области без данни или ИВЗ под 4 по скала от 0 до 10</w:t>
      </w:r>
      <w:r w:rsidR="0081461D">
        <w:rPr>
          <w:rFonts w:asciiTheme="minorHAnsi" w:hAnsiTheme="minorHAnsi" w:cstheme="minorHAnsi"/>
          <w:i/>
          <w:sz w:val="20"/>
          <w:szCs w:val="20"/>
          <w:lang w:val="bg-BG"/>
        </w:rPr>
        <w:t>.</w:t>
      </w:r>
    </w:p>
    <w:p w:rsidR="00C55635" w:rsidRPr="00BB25E2" w:rsidRDefault="00C55635" w:rsidP="0081461D">
      <w:pPr>
        <w:keepNext/>
        <w:rPr>
          <w:lang w:val="bg-BG"/>
        </w:rPr>
      </w:pPr>
      <w:r w:rsidRPr="00731653">
        <w:rPr>
          <w:lang w:val="bg-BG"/>
        </w:rPr>
        <w:t xml:space="preserve">Поради липса на данни </w:t>
      </w:r>
      <w:r w:rsidRPr="00731653">
        <w:rPr>
          <w:rFonts w:eastAsia="Calibri" w:cs="Arial"/>
          <w:lang w:val="bg-BG"/>
        </w:rPr>
        <w:t>беше разгледана</w:t>
      </w:r>
      <w:r w:rsidRPr="00BB25E2">
        <w:rPr>
          <w:lang w:val="bg-BG"/>
        </w:rPr>
        <w:t xml:space="preserve"> само </w:t>
      </w:r>
      <w:r w:rsidRPr="00731653">
        <w:rPr>
          <w:rFonts w:eastAsia="Calibri" w:cs="Arial"/>
          <w:lang w:val="bg-BG"/>
        </w:rPr>
        <w:t>водозадържащата роля</w:t>
      </w:r>
      <w:r w:rsidRPr="00BB25E2">
        <w:rPr>
          <w:lang w:val="bg-BG"/>
        </w:rPr>
        <w:t xml:space="preserve"> на </w:t>
      </w:r>
      <w:r w:rsidRPr="00731653">
        <w:rPr>
          <w:rFonts w:eastAsia="Calibri" w:cs="Arial"/>
          <w:lang w:val="bg-BG"/>
        </w:rPr>
        <w:t>горските екосистеми</w:t>
      </w:r>
      <w:r w:rsidRPr="00BB25E2">
        <w:rPr>
          <w:lang w:val="bg-BG"/>
        </w:rPr>
        <w:t xml:space="preserve">; следователно в оценката не </w:t>
      </w:r>
      <w:r w:rsidRPr="00731653">
        <w:rPr>
          <w:rFonts w:eastAsia="Calibri" w:cs="Arial"/>
          <w:lang w:val="bg-BG"/>
        </w:rPr>
        <w:t>е включена</w:t>
      </w:r>
      <w:r w:rsidR="0081461D">
        <w:rPr>
          <w:lang w:val="bg-BG"/>
        </w:rPr>
        <w:t xml:space="preserve"> цялата територия </w:t>
      </w:r>
      <w:r w:rsidRPr="00BB25E2">
        <w:rPr>
          <w:lang w:val="bg-BG"/>
        </w:rPr>
        <w:t xml:space="preserve">с ИВЗ под 4. Тъй като изследванията сочат, че залесяването в горните течения  и   високите части </w:t>
      </w:r>
      <w:r w:rsidRPr="00731653">
        <w:rPr>
          <w:rFonts w:eastAsia="Calibri" w:cs="Arial"/>
          <w:lang w:val="bg-BG"/>
        </w:rPr>
        <w:t xml:space="preserve">на терена </w:t>
      </w:r>
      <w:r w:rsidRPr="00BB25E2">
        <w:rPr>
          <w:lang w:val="bg-BG"/>
        </w:rPr>
        <w:t xml:space="preserve">са една от най-ефективните мерки за </w:t>
      </w:r>
      <w:r w:rsidRPr="00731653">
        <w:rPr>
          <w:rFonts w:eastAsia="Calibri" w:cs="Arial"/>
          <w:lang w:val="bg-BG"/>
        </w:rPr>
        <w:t>повишаване</w:t>
      </w:r>
      <w:r w:rsidRPr="00BB25E2">
        <w:rPr>
          <w:lang w:val="bg-BG"/>
        </w:rPr>
        <w:t xml:space="preserve"> на задържането на вода, ние приемаме</w:t>
      </w:r>
      <w:r w:rsidRPr="00731653">
        <w:rPr>
          <w:rFonts w:eastAsia="Calibri" w:cs="Arial"/>
          <w:lang w:val="bg-BG"/>
        </w:rPr>
        <w:t>,</w:t>
      </w:r>
      <w:r w:rsidRPr="00BB25E2">
        <w:rPr>
          <w:lang w:val="bg-BG"/>
        </w:rPr>
        <w:t xml:space="preserve"> че залесяванията и горските пояси, както и </w:t>
      </w:r>
      <w:r w:rsidRPr="00731653">
        <w:rPr>
          <w:rFonts w:eastAsia="Calibri" w:cs="Arial"/>
          <w:lang w:val="bg-BG"/>
        </w:rPr>
        <w:t>области със зелената</w:t>
      </w:r>
      <w:r w:rsidRPr="00BB25E2">
        <w:rPr>
          <w:lang w:val="bg-BG"/>
        </w:rPr>
        <w:t xml:space="preserve"> инфраструктура  биха подобрили задържането в половината от целевата площ, или </w:t>
      </w:r>
      <w:r w:rsidRPr="00BB25E2">
        <w:rPr>
          <w:lang w:val="bg-BG"/>
        </w:rPr>
        <w:lastRenderedPageBreak/>
        <w:t xml:space="preserve">15,41% от територия. Това предположение поставя възстановяването на екосистемите </w:t>
      </w:r>
      <w:r w:rsidRPr="00731653">
        <w:rPr>
          <w:rFonts w:eastAsia="Calibri" w:cs="Arial"/>
          <w:lang w:val="bg-BG"/>
        </w:rPr>
        <w:t>малко</w:t>
      </w:r>
      <w:r w:rsidRPr="00BB25E2">
        <w:rPr>
          <w:lang w:val="bg-BG"/>
        </w:rPr>
        <w:t xml:space="preserve"> над минимума за възстановяване съгласно Стратегията за биологичното разнообразие до 2020 г</w:t>
      </w:r>
      <w:r w:rsidRPr="00731653">
        <w:rPr>
          <w:rFonts w:eastAsia="Calibri" w:cs="Arial"/>
          <w:lang w:val="bg-BG"/>
        </w:rPr>
        <w:t>. на ЕС,</w:t>
      </w:r>
      <w:r w:rsidRPr="00BB25E2">
        <w:rPr>
          <w:lang w:val="bg-BG"/>
        </w:rPr>
        <w:t xml:space="preserve"> но под целта за възстановяване на 20% от екосистемите, определени в адаптационна мярка 5.1.3 на предложената стратегия за АИК, тъй като част от възстановяването ще бъде насочена към осигуряване на други екосистемни услуги (като защита от наводнения и свлачища), които ще се извършват в райони с добро задържане на вода.</w:t>
      </w:r>
    </w:p>
    <w:p w:rsidR="00C55635" w:rsidRPr="00BB25E2" w:rsidRDefault="00C55635" w:rsidP="0081461D">
      <w:pPr>
        <w:keepNext/>
        <w:rPr>
          <w:lang w:val="bg-BG"/>
        </w:rPr>
      </w:pPr>
      <w:bookmarkStart w:id="484" w:name="_Toc523082985"/>
      <w:bookmarkStart w:id="485" w:name="_Toc523820410"/>
      <w:r w:rsidRPr="00BB25E2">
        <w:rPr>
          <w:lang w:val="bg-BG"/>
        </w:rPr>
        <w:t xml:space="preserve">ИВЗ е съставен индекс, който отчита както биотичните компоненти на екосистемата (по-специално растителността), така и абиотичните фактори като свойствата на почвата, </w:t>
      </w:r>
      <w:r w:rsidRPr="00731653">
        <w:rPr>
          <w:rFonts w:eastAsia="Calibri" w:cs="Arial"/>
          <w:lang w:val="bg-BG"/>
        </w:rPr>
        <w:t>надморската височина</w:t>
      </w:r>
      <w:r w:rsidRPr="00BB25E2">
        <w:rPr>
          <w:lang w:val="bg-BG"/>
        </w:rPr>
        <w:t xml:space="preserve"> и наклона. ГИС анализ, основаващ се на модела за ИВЗ  на ниво ЕС, би довел до твърде висока несигурност (пиксели без профилни данни за 7 569 674 ха, или 40,93% от територията на България в модела). Поради това беше избрана </w:t>
      </w:r>
      <w:r w:rsidRPr="00731653">
        <w:rPr>
          <w:rFonts w:eastAsia="Calibri" w:cs="Arial"/>
          <w:lang w:val="bg-BG"/>
        </w:rPr>
        <w:t>консервативна</w:t>
      </w:r>
      <w:r w:rsidRPr="00BB25E2">
        <w:rPr>
          <w:lang w:val="bg-BG"/>
        </w:rPr>
        <w:t xml:space="preserve"> оценка, основаваща се единствено на приноса на екосистемните биотични компоненти (растителност) към ИВЗ. </w:t>
      </w:r>
      <w:r w:rsidRPr="00731653">
        <w:rPr>
          <w:rFonts w:eastAsia="Calibri" w:cs="Arial"/>
          <w:lang w:val="bg-BG"/>
        </w:rPr>
        <w:t>При</w:t>
      </w:r>
      <w:r w:rsidRPr="00BB25E2">
        <w:rPr>
          <w:lang w:val="bg-BG"/>
        </w:rPr>
        <w:t xml:space="preserve"> този подход </w:t>
      </w:r>
      <w:r w:rsidRPr="00731653">
        <w:rPr>
          <w:rFonts w:eastAsia="Calibri" w:cs="Arial"/>
          <w:lang w:val="bg-BG"/>
        </w:rPr>
        <w:t xml:space="preserve">е голяма вероятността </w:t>
      </w:r>
      <w:r w:rsidRPr="00BB25E2">
        <w:rPr>
          <w:lang w:val="bg-BG"/>
        </w:rPr>
        <w:t>значително</w:t>
      </w:r>
      <w:r w:rsidRPr="00731653">
        <w:rPr>
          <w:rFonts w:eastAsia="Calibri" w:cs="Arial"/>
          <w:lang w:val="bg-BG"/>
        </w:rPr>
        <w:t xml:space="preserve"> да</w:t>
      </w:r>
      <w:r w:rsidRPr="00BB25E2">
        <w:rPr>
          <w:lang w:val="bg-BG"/>
        </w:rPr>
        <w:t xml:space="preserve"> се подценява цялостното въздействие на екосистемата върху ИВЗ.</w:t>
      </w:r>
      <w:bookmarkEnd w:id="484"/>
      <w:bookmarkEnd w:id="485"/>
    </w:p>
    <w:p w:rsidR="00C55635" w:rsidRPr="00902C02" w:rsidRDefault="00C55635" w:rsidP="00902C02">
      <w:pPr>
        <w:pStyle w:val="Heading6"/>
        <w:numPr>
          <w:ilvl w:val="0"/>
          <w:numId w:val="65"/>
        </w:numPr>
        <w:spacing w:before="60" w:after="60"/>
        <w:ind w:left="1080"/>
        <w:rPr>
          <w:rFonts w:asciiTheme="minorHAnsi" w:hAnsiTheme="minorHAnsi" w:cstheme="minorHAnsi"/>
          <w:i w:val="0"/>
          <w:u w:val="single"/>
        </w:rPr>
      </w:pPr>
      <w:r w:rsidRPr="00902C02">
        <w:rPr>
          <w:rFonts w:asciiTheme="minorHAnsi" w:hAnsiTheme="minorHAnsi" w:cstheme="minorHAnsi"/>
          <w:i w:val="0"/>
          <w:u w:val="single"/>
        </w:rPr>
        <w:t>Опрашване</w:t>
      </w:r>
    </w:p>
    <w:p w:rsidR="00C55635" w:rsidRPr="00BB25E2" w:rsidRDefault="00C55635" w:rsidP="0081461D">
      <w:pPr>
        <w:keepNext/>
        <w:rPr>
          <w:lang w:val="bg-BG"/>
        </w:rPr>
      </w:pPr>
      <w:bookmarkStart w:id="486" w:name="_Toc523082987"/>
      <w:r w:rsidRPr="00273B2C">
        <w:rPr>
          <w:rFonts w:eastAsia="Times New Roman" w:cs="Times New Roman"/>
          <w:color w:val="000000" w:themeColor="text1"/>
          <w:szCs w:val="24"/>
          <w:lang w:val="bg-BG" w:eastAsia="bg-BG"/>
        </w:rPr>
        <w:t>Задачата, свързана секосистемната услуга „опрашване” в Проект</w:t>
      </w:r>
      <w:r w:rsidRPr="00273B2C">
        <w:rPr>
          <w:color w:val="000000" w:themeColor="text1"/>
          <w:lang w:val="bg-BG"/>
        </w:rPr>
        <w:t xml:space="preserve"> MetEcoSMap</w:t>
      </w:r>
      <w:r w:rsidRPr="00273B2C">
        <w:rPr>
          <w:rStyle w:val="FootnoteReference"/>
          <w:color w:val="000000" w:themeColor="text1"/>
          <w:lang w:val="bg-BG"/>
        </w:rPr>
        <w:footnoteReference w:id="111"/>
      </w:r>
      <w:r w:rsidRPr="00273B2C">
        <w:rPr>
          <w:rFonts w:eastAsia="Times New Roman" w:cs="Times New Roman"/>
          <w:color w:val="000000" w:themeColor="text1"/>
          <w:szCs w:val="24"/>
          <w:lang w:val="bg-BG" w:eastAsia="bg-BG"/>
        </w:rPr>
        <w:t>,</w:t>
      </w:r>
      <w:r w:rsidRPr="00273B2C">
        <w:rPr>
          <w:color w:val="000000" w:themeColor="text1"/>
          <w:lang w:val="bg-BG"/>
        </w:rPr>
        <w:t xml:space="preserve"> която включва и </w:t>
      </w:r>
      <w:r w:rsidRPr="00273B2C">
        <w:rPr>
          <w:rFonts w:eastAsia="Times New Roman" w:cs="Times New Roman"/>
          <w:color w:val="000000" w:themeColor="text1"/>
          <w:szCs w:val="24"/>
          <w:lang w:val="bg-BG" w:eastAsia="bg-BG"/>
        </w:rPr>
        <w:t xml:space="preserve">дейности по </w:t>
      </w:r>
      <w:r w:rsidRPr="00273B2C">
        <w:rPr>
          <w:color w:val="000000" w:themeColor="text1"/>
          <w:lang w:val="bg-BG"/>
        </w:rPr>
        <w:t xml:space="preserve">преглед на </w:t>
      </w:r>
      <w:r w:rsidRPr="00273B2C">
        <w:rPr>
          <w:rFonts w:eastAsia="Times New Roman" w:cs="Times New Roman"/>
          <w:color w:val="000000" w:themeColor="text1"/>
          <w:szCs w:val="24"/>
          <w:lang w:val="bg-BG" w:eastAsia="bg-BG"/>
        </w:rPr>
        <w:t>опрашителите и техните</w:t>
      </w:r>
      <w:r w:rsidRPr="00273B2C">
        <w:rPr>
          <w:color w:val="000000" w:themeColor="text1"/>
          <w:lang w:val="bg-BG"/>
        </w:rPr>
        <w:t xml:space="preserve"> местообитания, разкрива значителни разлики между тях, дължащи се на </w:t>
      </w:r>
      <w:r w:rsidRPr="00273B2C">
        <w:rPr>
          <w:rFonts w:eastAsia="Times New Roman" w:cs="Times New Roman"/>
          <w:color w:val="000000" w:themeColor="text1"/>
          <w:szCs w:val="24"/>
          <w:lang w:val="bg-BG" w:eastAsia="bg-BG"/>
        </w:rPr>
        <w:t>ландшафтната структура</w:t>
      </w:r>
      <w:r w:rsidRPr="00273B2C">
        <w:rPr>
          <w:color w:val="000000" w:themeColor="text1"/>
          <w:lang w:val="bg-BG"/>
        </w:rPr>
        <w:t>. Ето защо се предполага, че по-</w:t>
      </w:r>
      <w:r w:rsidRPr="00273B2C">
        <w:rPr>
          <w:rFonts w:eastAsia="Times New Roman" w:cs="Times New Roman"/>
          <w:color w:val="000000" w:themeColor="text1"/>
          <w:szCs w:val="24"/>
          <w:lang w:val="bg-BG" w:eastAsia="bg-BG"/>
        </w:rPr>
        <w:t>добра количествена оценка</w:t>
      </w:r>
      <w:r w:rsidRPr="00273B2C">
        <w:rPr>
          <w:color w:val="000000" w:themeColor="text1"/>
          <w:lang w:val="bg-BG"/>
        </w:rPr>
        <w:t xml:space="preserve"> въз основа на моделирането </w:t>
      </w:r>
      <w:r w:rsidRPr="00273B2C">
        <w:rPr>
          <w:rFonts w:eastAsia="Times New Roman" w:cs="Times New Roman"/>
          <w:color w:val="000000" w:themeColor="text1"/>
          <w:szCs w:val="24"/>
          <w:lang w:val="bg-BG" w:eastAsia="bg-BG"/>
        </w:rPr>
        <w:t xml:space="preserve">с помощта </w:t>
      </w:r>
      <w:r w:rsidRPr="00273B2C">
        <w:rPr>
          <w:color w:val="000000" w:themeColor="text1"/>
          <w:lang w:val="bg-BG"/>
        </w:rPr>
        <w:t xml:space="preserve">на ESTIMAP ще бъде </w:t>
      </w:r>
      <w:r w:rsidRPr="00273B2C">
        <w:rPr>
          <w:rFonts w:eastAsia="Times New Roman" w:cs="Times New Roman"/>
          <w:color w:val="000000" w:themeColor="text1"/>
          <w:szCs w:val="24"/>
          <w:lang w:val="bg-BG" w:eastAsia="bg-BG"/>
        </w:rPr>
        <w:t>възможна</w:t>
      </w:r>
      <w:r w:rsidRPr="00273B2C">
        <w:rPr>
          <w:color w:val="000000" w:themeColor="text1"/>
          <w:lang w:val="bg-BG"/>
        </w:rPr>
        <w:t xml:space="preserve"> единствено </w:t>
      </w:r>
      <w:r w:rsidRPr="00273B2C">
        <w:rPr>
          <w:rFonts w:eastAsia="Times New Roman" w:cs="Times New Roman"/>
          <w:color w:val="000000" w:themeColor="text1"/>
          <w:szCs w:val="24"/>
          <w:lang w:val="bg-BG" w:eastAsia="bg-BG"/>
        </w:rPr>
        <w:t xml:space="preserve">когато бъдат налични </w:t>
      </w:r>
      <w:r w:rsidRPr="00273B2C">
        <w:rPr>
          <w:color w:val="000000" w:themeColor="text1"/>
          <w:lang w:val="bg-BG"/>
        </w:rPr>
        <w:t>продукти</w:t>
      </w:r>
      <w:r w:rsidRPr="00BB25E2">
        <w:rPr>
          <w:lang w:val="bg-BG"/>
        </w:rPr>
        <w:t xml:space="preserve"> с висока</w:t>
      </w:r>
      <w:r w:rsidRPr="00731653">
        <w:rPr>
          <w:rFonts w:eastAsia="Times New Roman" w:cs="Times New Roman"/>
          <w:szCs w:val="24"/>
          <w:lang w:val="bg-BG" w:eastAsia="bg-BG"/>
        </w:rPr>
        <w:t>/</w:t>
      </w:r>
      <w:r w:rsidRPr="00BB25E2">
        <w:rPr>
          <w:lang w:val="bg-BG"/>
        </w:rPr>
        <w:t xml:space="preserve">много висока разделителна способност на ниво ЕС (като например </w:t>
      </w:r>
      <w:r w:rsidRPr="00731653">
        <w:rPr>
          <w:rFonts w:eastAsia="Times New Roman" w:cs="Times New Roman"/>
          <w:szCs w:val="24"/>
          <w:lang w:val="bg-BG" w:eastAsia="bg-BG"/>
        </w:rPr>
        <w:t>продукта „Малки</w:t>
      </w:r>
      <w:r w:rsidRPr="00BB25E2">
        <w:rPr>
          <w:lang w:val="bg-BG"/>
        </w:rPr>
        <w:t xml:space="preserve"> дървесни </w:t>
      </w:r>
      <w:r w:rsidRPr="00731653">
        <w:rPr>
          <w:rFonts w:eastAsia="Times New Roman" w:cs="Times New Roman"/>
          <w:szCs w:val="24"/>
          <w:lang w:val="bg-BG" w:eastAsia="bg-BG"/>
        </w:rPr>
        <w:t>структури”, разработван по</w:t>
      </w:r>
      <w:r w:rsidRPr="00BB25E2">
        <w:rPr>
          <w:lang w:val="bg-BG"/>
        </w:rPr>
        <w:t xml:space="preserve"> програмата Коперник) или национални модели с по-висока </w:t>
      </w:r>
      <w:r w:rsidRPr="00731653">
        <w:rPr>
          <w:rFonts w:eastAsia="Times New Roman" w:cs="Times New Roman"/>
          <w:szCs w:val="24"/>
          <w:lang w:val="bg-BG" w:eastAsia="bg-BG"/>
        </w:rPr>
        <w:t>разделителна способност.</w:t>
      </w:r>
      <w:r w:rsidRPr="00BB25E2">
        <w:rPr>
          <w:lang w:val="bg-BG"/>
        </w:rPr>
        <w:t xml:space="preserve"> Също така, въпреки </w:t>
      </w:r>
      <w:r w:rsidRPr="00731653">
        <w:rPr>
          <w:rFonts w:eastAsia="Times New Roman" w:cs="Times New Roman"/>
          <w:szCs w:val="24"/>
          <w:lang w:val="bg-BG" w:eastAsia="bg-BG"/>
        </w:rPr>
        <w:t>проучванията, които показват</w:t>
      </w:r>
      <w:r w:rsidRPr="00BB25E2">
        <w:rPr>
          <w:lang w:val="bg-BG"/>
        </w:rPr>
        <w:t xml:space="preserve">, че изменението на климата е основен двигател за </w:t>
      </w:r>
      <w:r w:rsidRPr="00731653">
        <w:rPr>
          <w:rFonts w:eastAsia="Times New Roman" w:cs="Times New Roman"/>
          <w:szCs w:val="24"/>
          <w:lang w:val="bg-BG" w:eastAsia="bg-BG"/>
        </w:rPr>
        <w:t>намаляването</w:t>
      </w:r>
      <w:r w:rsidRPr="00BB25E2">
        <w:rPr>
          <w:lang w:val="bg-BG"/>
        </w:rPr>
        <w:t xml:space="preserve"> на опрашителите,  все още за тази </w:t>
      </w:r>
      <w:r w:rsidRPr="00731653">
        <w:rPr>
          <w:rFonts w:eastAsia="Times New Roman" w:cs="Times New Roman"/>
          <w:szCs w:val="24"/>
          <w:lang w:val="bg-BG" w:eastAsia="bg-BG"/>
        </w:rPr>
        <w:t xml:space="preserve">екосистемна </w:t>
      </w:r>
      <w:r w:rsidRPr="00BB25E2">
        <w:rPr>
          <w:lang w:val="bg-BG"/>
        </w:rPr>
        <w:t xml:space="preserve">услуга няма налични </w:t>
      </w:r>
      <w:r w:rsidRPr="00731653">
        <w:rPr>
          <w:rFonts w:eastAsia="Times New Roman" w:cs="Times New Roman"/>
          <w:szCs w:val="24"/>
          <w:lang w:val="bg-BG" w:eastAsia="bg-BG"/>
        </w:rPr>
        <w:t>климатични проекции</w:t>
      </w:r>
      <w:r w:rsidRPr="00BB25E2">
        <w:rPr>
          <w:lang w:val="bg-BG"/>
        </w:rPr>
        <w:t xml:space="preserve"> на ниво ЕС. Предвид тези ограничения формулирахме сценарии за възстановяване и опазване на дейностите </w:t>
      </w:r>
      <w:r w:rsidRPr="00731653">
        <w:rPr>
          <w:rFonts w:eastAsia="Times New Roman" w:cs="Times New Roman"/>
          <w:szCs w:val="24"/>
          <w:lang w:val="bg-BG" w:eastAsia="bg-BG"/>
        </w:rPr>
        <w:t xml:space="preserve">свързани с опрашването - </w:t>
      </w:r>
      <w:r w:rsidRPr="00BB25E2">
        <w:rPr>
          <w:lang w:val="bg-BG"/>
        </w:rPr>
        <w:t>възстановяване на екосистемите / създаване на зелена инфраструктура, осигуряваща подходящи местообитания за опрашителите, като например горски пояси, които да покрият най-малко 20% от територията, съгласно варианта „Възстановяване на екосистемата – дългосрочна бизнес възможност в предложената стратегия за АИК</w:t>
      </w:r>
      <w:r w:rsidRPr="00731653">
        <w:rPr>
          <w:rFonts w:eastAsia="Times New Roman" w:cs="Times New Roman"/>
          <w:szCs w:val="24"/>
          <w:lang w:val="bg-BG" w:eastAsia="bg-BG"/>
        </w:rPr>
        <w:t>”</w:t>
      </w:r>
      <w:r w:rsidRPr="00BB25E2">
        <w:rPr>
          <w:lang w:val="bg-BG"/>
        </w:rPr>
        <w:t xml:space="preserve"> и други политики (като например намаляване на използването на пестициди</w:t>
      </w:r>
      <w:r w:rsidRPr="00731653">
        <w:rPr>
          <w:rFonts w:eastAsia="Times New Roman" w:cs="Times New Roman"/>
          <w:szCs w:val="24"/>
          <w:lang w:val="bg-BG" w:eastAsia="bg-BG"/>
        </w:rPr>
        <w:t>), които да доведат</w:t>
      </w:r>
      <w:r w:rsidRPr="00BB25E2">
        <w:rPr>
          <w:lang w:val="bg-BG"/>
        </w:rPr>
        <w:t xml:space="preserve"> до увеличаване на общия обем от екосистемни услуги за опрашване в райони с незадоволено търсене в страната</w:t>
      </w:r>
      <w:r w:rsidRPr="00731653">
        <w:rPr>
          <w:rFonts w:eastAsia="Times New Roman" w:cs="Times New Roman"/>
          <w:szCs w:val="24"/>
          <w:lang w:val="bg-BG" w:eastAsia="bg-BG"/>
        </w:rPr>
        <w:t xml:space="preserve"> между 5% и 10%. Използвахме оценките</w:t>
      </w:r>
      <w:r w:rsidRPr="00BB25E2">
        <w:rPr>
          <w:lang w:val="bg-BG"/>
        </w:rPr>
        <w:t xml:space="preserve"> за </w:t>
      </w:r>
      <w:r w:rsidRPr="00DD0925">
        <w:rPr>
          <w:rFonts w:eastAsia="Times New Roman" w:cs="Times New Roman"/>
          <w:szCs w:val="24"/>
          <w:lang w:val="bg-BG" w:eastAsia="bg-BG"/>
        </w:rPr>
        <w:t>зависимост</w:t>
      </w:r>
      <w:r w:rsidRPr="00BB25E2">
        <w:rPr>
          <w:lang w:val="bg-BG"/>
        </w:rPr>
        <w:t xml:space="preserve"> от </w:t>
      </w:r>
      <w:r w:rsidRPr="00DD0925">
        <w:rPr>
          <w:rFonts w:eastAsia="Times New Roman" w:cs="Times New Roman"/>
          <w:szCs w:val="24"/>
          <w:lang w:val="bg-BG" w:eastAsia="bg-BG"/>
        </w:rPr>
        <w:t>опрашване, представени в</w:t>
      </w:r>
      <w:r w:rsidRPr="00731653">
        <w:rPr>
          <w:rFonts w:eastAsia="Times New Roman" w:cs="Times New Roman"/>
          <w:szCs w:val="24"/>
          <w:lang w:val="bg-BG" w:eastAsia="bg-BG"/>
        </w:rPr>
        <w:t xml:space="preserve"> </w:t>
      </w:r>
      <w:r w:rsidRPr="00BB25E2">
        <w:rPr>
          <w:lang w:val="bg-BG"/>
        </w:rPr>
        <w:t xml:space="preserve">доклада за </w:t>
      </w:r>
      <w:r w:rsidRPr="00731653">
        <w:rPr>
          <w:rFonts w:eastAsia="Times New Roman" w:cs="Times New Roman"/>
          <w:szCs w:val="24"/>
          <w:lang w:val="bg-BG" w:eastAsia="bg-BG"/>
        </w:rPr>
        <w:t xml:space="preserve">екосистемнаите услуги „опрашване” и </w:t>
      </w:r>
      <w:r w:rsidRPr="00BB25E2">
        <w:rPr>
          <w:lang w:val="bg-BG"/>
        </w:rPr>
        <w:t xml:space="preserve">отдиха на открито </w:t>
      </w:r>
      <w:r w:rsidRPr="00731653">
        <w:rPr>
          <w:rFonts w:eastAsia="Times New Roman" w:cs="Times New Roman"/>
          <w:szCs w:val="24"/>
          <w:lang w:val="bg-BG" w:eastAsia="bg-BG"/>
        </w:rPr>
        <w:t>на JRC</w:t>
      </w:r>
      <w:r w:rsidRPr="00DD0925">
        <w:rPr>
          <w:rStyle w:val="FootnoteReference"/>
          <w:rFonts w:eastAsia="Times New Roman"/>
          <w:lang w:val="bg-BG" w:eastAsia="bg-BG"/>
        </w:rPr>
        <w:footnoteReference w:id="112"/>
      </w:r>
      <w:r w:rsidRPr="00DD0925">
        <w:rPr>
          <w:rFonts w:eastAsia="Times New Roman" w:cs="Times New Roman"/>
          <w:szCs w:val="24"/>
          <w:lang w:val="bg-BG" w:eastAsia="bg-BG"/>
        </w:rPr>
        <w:t>,</w:t>
      </w:r>
      <w:r w:rsidRPr="00BB25E2">
        <w:rPr>
          <w:lang w:val="bg-BG"/>
        </w:rPr>
        <w:t xml:space="preserve"> за оценка на паричната полза от увеличаване на опрашването за избрани култури чувствителни към опрашването, за които има налични статистически данни в България: ябълки, круши, праскови, кайсии, череши, сливи, рапица, слънчоглед, чушки и краставици. Този подход, основан на </w:t>
      </w:r>
      <w:r w:rsidRPr="00DD0925">
        <w:rPr>
          <w:rFonts w:eastAsia="Times New Roman" w:cs="Times New Roman"/>
          <w:szCs w:val="24"/>
          <w:lang w:val="bg-BG" w:eastAsia="bg-BG"/>
        </w:rPr>
        <w:t>налични статистически данни</w:t>
      </w:r>
      <w:r w:rsidRPr="00BB25E2">
        <w:rPr>
          <w:lang w:val="bg-BG"/>
        </w:rPr>
        <w:t xml:space="preserve">, изключва някои </w:t>
      </w:r>
      <w:r w:rsidRPr="00BB25E2">
        <w:rPr>
          <w:lang w:val="bg-BG"/>
        </w:rPr>
        <w:lastRenderedPageBreak/>
        <w:t xml:space="preserve">култури като соята, за които  няма достатъчно данни. Съдейки по наличните данни и модели,  в настоящия момент   изглежда няма начин да се преодолее това ограничение и да се осигури точна парична оценка за всички култури, зависещи от </w:t>
      </w:r>
      <w:r w:rsidRPr="00DD0925">
        <w:rPr>
          <w:rFonts w:eastAsia="Times New Roman" w:cs="Times New Roman"/>
          <w:szCs w:val="24"/>
          <w:lang w:val="bg-BG" w:eastAsia="bg-BG"/>
        </w:rPr>
        <w:t>опрашители</w:t>
      </w:r>
      <w:r w:rsidRPr="00BB25E2">
        <w:rPr>
          <w:lang w:val="bg-BG"/>
        </w:rPr>
        <w:t>. Независимо от това, АРП обхваща по-голямата част от културите</w:t>
      </w:r>
      <w:r w:rsidRPr="00DD0925">
        <w:rPr>
          <w:rFonts w:eastAsia="Times New Roman" w:cs="Times New Roman"/>
          <w:szCs w:val="24"/>
          <w:lang w:val="bg-BG" w:eastAsia="bg-BG"/>
        </w:rPr>
        <w:t>,</w:t>
      </w:r>
      <w:r w:rsidRPr="00BB25E2">
        <w:rPr>
          <w:lang w:val="bg-BG"/>
        </w:rPr>
        <w:t xml:space="preserve"> чувствителни към </w:t>
      </w:r>
      <w:r w:rsidRPr="00DD0925">
        <w:rPr>
          <w:rFonts w:eastAsia="Times New Roman" w:cs="Times New Roman"/>
          <w:szCs w:val="24"/>
          <w:lang w:val="bg-BG" w:eastAsia="bg-BG"/>
        </w:rPr>
        <w:t xml:space="preserve">наличето на </w:t>
      </w:r>
      <w:r w:rsidR="0081461D">
        <w:rPr>
          <w:lang w:val="bg-BG"/>
        </w:rPr>
        <w:t>опрашители.</w:t>
      </w:r>
    </w:p>
    <w:p w:rsidR="00C55635" w:rsidRPr="00902C02" w:rsidRDefault="00C55635" w:rsidP="00902C02">
      <w:pPr>
        <w:pStyle w:val="Heading6"/>
        <w:numPr>
          <w:ilvl w:val="0"/>
          <w:numId w:val="65"/>
        </w:numPr>
        <w:spacing w:before="60" w:after="60"/>
        <w:ind w:left="1080"/>
        <w:rPr>
          <w:rFonts w:asciiTheme="minorHAnsi" w:hAnsiTheme="minorHAnsi" w:cstheme="minorHAnsi"/>
          <w:i w:val="0"/>
          <w:u w:val="single"/>
        </w:rPr>
      </w:pPr>
      <w:r w:rsidRPr="00902C02">
        <w:rPr>
          <w:rFonts w:asciiTheme="minorHAnsi" w:hAnsiTheme="minorHAnsi" w:cstheme="minorHAnsi"/>
          <w:i w:val="0"/>
          <w:u w:val="single"/>
        </w:rPr>
        <w:t xml:space="preserve">Отнемане на въглерод </w:t>
      </w:r>
    </w:p>
    <w:p w:rsidR="00C55635" w:rsidRPr="00BB25E2" w:rsidRDefault="00C55635" w:rsidP="0081461D">
      <w:pPr>
        <w:keepNext/>
        <w:rPr>
          <w:lang w:val="bg-BG"/>
        </w:rPr>
      </w:pPr>
      <w:bookmarkStart w:id="489" w:name="_Toc523820411"/>
      <w:r w:rsidRPr="00BB25E2">
        <w:rPr>
          <w:lang w:val="bg-BG"/>
        </w:rPr>
        <w:lastRenderedPageBreak/>
        <w:t xml:space="preserve">При оценката е използвано моделирането от АРП за горите, за да се определи </w:t>
      </w:r>
      <w:r w:rsidRPr="00DD0925">
        <w:rPr>
          <w:rFonts w:eastAsia="Times New Roman" w:cs="Times New Roman"/>
          <w:szCs w:val="24"/>
          <w:lang w:val="bg-BG" w:eastAsia="bg-BG"/>
        </w:rPr>
        <w:t>очаквания годишен прираст</w:t>
      </w:r>
      <w:r w:rsidRPr="00BB25E2">
        <w:rPr>
          <w:lang w:val="bg-BG"/>
        </w:rPr>
        <w:t xml:space="preserve"> на дървесната биомаса. Съдържанието на въглерод в тази биомаса се счита за 50 процента и представлява 17,7 процента от общия въглерод, отделен в горските екосистеми (като най-голямата част от отнемането се извършва в почвата, а част се дължи на нискостеблената растителност</w:t>
      </w:r>
      <w:r w:rsidRPr="00DD0925">
        <w:rPr>
          <w:rFonts w:eastAsia="Times New Roman" w:cs="Times New Roman"/>
          <w:szCs w:val="24"/>
          <w:lang w:val="bg-BG" w:eastAsia="bg-BG"/>
        </w:rPr>
        <w:t>)</w:t>
      </w:r>
      <w:r w:rsidR="00846F38" w:rsidRPr="00846F38">
        <w:rPr>
          <w:rFonts w:eastAsia="Times New Roman" w:cs="Times New Roman"/>
          <w:szCs w:val="24"/>
          <w:lang w:val="bg-BG" w:eastAsia="bg-BG"/>
        </w:rPr>
        <w:t>.</w:t>
      </w:r>
      <w:r w:rsidRPr="00731653">
        <w:rPr>
          <w:rStyle w:val="FootnoteReference"/>
          <w:rFonts w:eastAsia="Times New Roman"/>
          <w:lang w:val="bg-BG" w:eastAsia="bg-BG"/>
        </w:rPr>
        <w:footnoteReference w:id="113"/>
      </w:r>
      <w:r w:rsidRPr="00BB25E2">
        <w:rPr>
          <w:lang w:val="bg-BG"/>
        </w:rPr>
        <w:t xml:space="preserve"> Подходът се основава на изследвания, които не са свързани с България, и е необходима допълнителна полева работа за оценка и намаляване на степента на несигурност</w:t>
      </w:r>
      <w:r w:rsidRPr="00DD0925">
        <w:rPr>
          <w:rFonts w:eastAsia="Times New Roman" w:cs="Times New Roman"/>
          <w:szCs w:val="24"/>
          <w:lang w:val="bg-BG" w:eastAsia="bg-BG"/>
        </w:rPr>
        <w:t>.</w:t>
      </w:r>
      <w:bookmarkEnd w:id="486"/>
      <w:bookmarkEnd w:id="489"/>
    </w:p>
    <w:p w:rsidR="00C55635" w:rsidRPr="00BB25E2" w:rsidRDefault="00C55635" w:rsidP="00902C02">
      <w:pPr>
        <w:pStyle w:val="Heading4"/>
      </w:pPr>
      <w:r w:rsidRPr="00902C02">
        <w:t>Аспекти и предположения на модела за АРП</w:t>
      </w:r>
      <w:r w:rsidRPr="00BB25E2">
        <w:t xml:space="preserve"> </w:t>
      </w:r>
    </w:p>
    <w:p w:rsidR="00C55635" w:rsidRPr="00BB25E2" w:rsidRDefault="00C55635" w:rsidP="0081461D">
      <w:pPr>
        <w:keepNext/>
        <w:rPr>
          <w:lang w:val="bg-BG"/>
        </w:rPr>
      </w:pPr>
      <w:r w:rsidRPr="00731653">
        <w:rPr>
          <w:rFonts w:eastAsia="Times New Roman" w:cs="Times New Roman"/>
          <w:szCs w:val="24"/>
          <w:lang w:val="bg-BG" w:eastAsia="bg-BG"/>
        </w:rPr>
        <w:t>Климатичните ефекти</w:t>
      </w:r>
      <w:r w:rsidRPr="00BB25E2">
        <w:rPr>
          <w:lang w:val="bg-BG"/>
        </w:rPr>
        <w:t xml:space="preserve"> бяха оценени в комплексен модел за оценка, който съчетава регресионен анализ (или анализ на чувствителността  с анализ на разходите и ползите, т.е. оценява стойността на разходите и ползите от всяко действие за адаптация - давайки нетна настояща стойност (ННС) - и сравнява разходи (инвестиционни разходи) и ползи (избегнати разходи или директни </w:t>
      </w:r>
      <w:r w:rsidRPr="00731653">
        <w:rPr>
          <w:rFonts w:eastAsia="Times New Roman" w:cs="Times New Roman"/>
          <w:szCs w:val="24"/>
          <w:lang w:val="bg-BG" w:eastAsia="bg-BG"/>
        </w:rPr>
        <w:t>приходи</w:t>
      </w:r>
      <w:r w:rsidRPr="00BB25E2">
        <w:rPr>
          <w:lang w:val="bg-BG"/>
        </w:rPr>
        <w:t xml:space="preserve">). Разходите и ползите са изразени  парично, а за определяне на ННС на мерките за адаптация се използва сконтов процент. </w:t>
      </w:r>
    </w:p>
    <w:p w:rsidR="00C55635" w:rsidRPr="00BB25E2" w:rsidRDefault="00C55635" w:rsidP="0081461D">
      <w:pPr>
        <w:keepNext/>
        <w:rPr>
          <w:lang w:val="bg-BG"/>
        </w:rPr>
      </w:pPr>
      <w:r w:rsidRPr="00BB25E2">
        <w:rPr>
          <w:lang w:val="bg-BG"/>
        </w:rPr>
        <w:t xml:space="preserve">Зависимите променливи са основните секторни </w:t>
      </w:r>
      <w:r w:rsidRPr="00731653">
        <w:rPr>
          <w:rFonts w:eastAsia="Times New Roman" w:cs="Times New Roman"/>
          <w:szCs w:val="24"/>
          <w:lang w:val="bg-BG" w:eastAsia="bg-BG"/>
        </w:rPr>
        <w:t>индикатори</w:t>
      </w:r>
      <w:r w:rsidRPr="00BB25E2">
        <w:rPr>
          <w:lang w:val="bg-BG"/>
        </w:rPr>
        <w:t>, а независимите променливи са климатични</w:t>
      </w:r>
      <w:r w:rsidRPr="00731653">
        <w:rPr>
          <w:rFonts w:eastAsia="Times New Roman" w:cs="Times New Roman"/>
          <w:szCs w:val="24"/>
          <w:lang w:val="bg-BG" w:eastAsia="bg-BG"/>
        </w:rPr>
        <w:t xml:space="preserve"> елементи</w:t>
      </w:r>
      <w:r w:rsidRPr="00BB25E2">
        <w:rPr>
          <w:lang w:val="bg-BG"/>
        </w:rPr>
        <w:t xml:space="preserve"> (температура и валежи). Линейната екстраполация на основните показатели е отчетена с цел да се определи как ще се развива секторът при всеки сценарий. Екстраполацията определя количествено всеки отделен индикатор. </w:t>
      </w:r>
    </w:p>
    <w:p w:rsidR="00C55635" w:rsidRPr="00BB25E2" w:rsidRDefault="00C55635" w:rsidP="0081461D">
      <w:pPr>
        <w:keepNext/>
        <w:rPr>
          <w:lang w:val="bg-BG"/>
        </w:rPr>
      </w:pPr>
      <w:r w:rsidRPr="00BB25E2">
        <w:rPr>
          <w:lang w:val="bg-BG"/>
        </w:rPr>
        <w:t xml:space="preserve">Оценката на отрицателните и положителните ефекти на климатичните промени е разработена в съответствие с различни сценарии при +2°C и +4°C до 2050 г. Тези основни сценарии са разделени на под-сценарии: оптимистични, реалистични и песимистични. Под-сценариите се разглеждат в контекста на ефикасното и ефективно прилагане на предложените мерки за </w:t>
      </w:r>
      <w:r w:rsidRPr="00731653">
        <w:rPr>
          <w:rFonts w:eastAsia="Times New Roman" w:cs="Times New Roman"/>
          <w:szCs w:val="24"/>
          <w:lang w:val="bg-BG" w:eastAsia="bg-BG"/>
        </w:rPr>
        <w:t>адаптация</w:t>
      </w:r>
      <w:r w:rsidR="00F1028F">
        <w:rPr>
          <w:lang w:val="bg-BG"/>
        </w:rPr>
        <w:t xml:space="preserve"> към изменението на климата.</w:t>
      </w:r>
    </w:p>
    <w:p w:rsidR="00C55635" w:rsidRPr="00BB25E2" w:rsidRDefault="00C55635" w:rsidP="0081461D">
      <w:pPr>
        <w:keepNext/>
        <w:rPr>
          <w:lang w:val="bg-BG"/>
        </w:rPr>
      </w:pPr>
      <w:r w:rsidRPr="00BB25E2">
        <w:rPr>
          <w:lang w:val="bg-BG"/>
        </w:rPr>
        <w:t xml:space="preserve">Предвидените ефекти от мерките за </w:t>
      </w:r>
      <w:r w:rsidRPr="00731653">
        <w:rPr>
          <w:rFonts w:eastAsia="Times New Roman" w:cs="Times New Roman"/>
          <w:szCs w:val="24"/>
          <w:lang w:val="bg-BG" w:eastAsia="bg-BG"/>
        </w:rPr>
        <w:t>адаптация</w:t>
      </w:r>
      <w:r w:rsidRPr="00BB25E2">
        <w:rPr>
          <w:lang w:val="bg-BG"/>
        </w:rPr>
        <w:t xml:space="preserve"> се изразяват като логаритмична функция, която е инструмент за измерване на ефектите от инвестициите, които ще бъдат постепенно реализирани до 2050 </w:t>
      </w:r>
      <w:r w:rsidR="00F1028F">
        <w:rPr>
          <w:lang w:val="bg-BG"/>
        </w:rPr>
        <w:t>г.</w:t>
      </w:r>
    </w:p>
    <w:p w:rsidR="00C55635" w:rsidRPr="00BB25E2" w:rsidRDefault="00C55635" w:rsidP="0081461D">
      <w:pPr>
        <w:keepNext/>
        <w:rPr>
          <w:lang w:val="bg-BG"/>
        </w:rPr>
      </w:pPr>
      <w:r w:rsidRPr="00BB25E2">
        <w:rPr>
          <w:lang w:val="bg-BG"/>
        </w:rPr>
        <w:t xml:space="preserve">Извършена е оценка на ННС и ползите до 2050 г., като всички останали аспекти са постоянни. Паричната стойност на ефектите е сконтирана с 4,5% за публичното финансиране </w:t>
      </w:r>
      <w:r w:rsidR="00F1028F">
        <w:rPr>
          <w:lang w:val="bg-BG"/>
        </w:rPr>
        <w:t>и с 8% за частното финансиране.</w:t>
      </w:r>
    </w:p>
    <w:p w:rsidR="00C543E0" w:rsidRPr="003E379A" w:rsidRDefault="00C55635" w:rsidP="0081461D">
      <w:pPr>
        <w:keepNext/>
        <w:rPr>
          <w:rFonts w:eastAsia="Times New Roman" w:cs="Times New Roman"/>
          <w:bCs/>
          <w:szCs w:val="24"/>
          <w:lang w:val="bg-BG" w:eastAsia="en-GB"/>
        </w:rPr>
      </w:pPr>
      <w:r w:rsidRPr="00BB25E2">
        <w:rPr>
          <w:lang w:val="bg-BG"/>
        </w:rPr>
        <w:t xml:space="preserve">Ползите се определят </w:t>
      </w:r>
      <w:r w:rsidRPr="00731653">
        <w:rPr>
          <w:rFonts w:eastAsia="Times New Roman" w:cs="Times New Roman"/>
          <w:szCs w:val="24"/>
          <w:lang w:val="bg-BG" w:eastAsia="bg-BG"/>
        </w:rPr>
        <w:t>от</w:t>
      </w:r>
      <w:r w:rsidRPr="00BB25E2">
        <w:rPr>
          <w:lang w:val="bg-BG"/>
        </w:rPr>
        <w:t xml:space="preserve"> положителния ефект от прилагането на мерките за адаптация към изменението на климата в сектор БР и ЕС</w:t>
      </w:r>
      <w:r w:rsidRPr="00731653">
        <w:rPr>
          <w:rFonts w:eastAsia="Times New Roman" w:cs="Times New Roman"/>
          <w:szCs w:val="24"/>
          <w:lang w:val="bg-BG" w:eastAsia="bg-BG"/>
        </w:rPr>
        <w:t>, който</w:t>
      </w:r>
      <w:r w:rsidRPr="00BB25E2">
        <w:rPr>
          <w:lang w:val="bg-BG"/>
        </w:rPr>
        <w:t xml:space="preserve"> се </w:t>
      </w:r>
      <w:r w:rsidRPr="00731653">
        <w:rPr>
          <w:rFonts w:eastAsia="Times New Roman" w:cs="Times New Roman"/>
          <w:szCs w:val="24"/>
          <w:lang w:val="bg-BG" w:eastAsia="bg-BG"/>
        </w:rPr>
        <w:t>прехвърля към</w:t>
      </w:r>
      <w:r w:rsidRPr="00BB25E2">
        <w:rPr>
          <w:lang w:val="bg-BG"/>
        </w:rPr>
        <w:t xml:space="preserve"> в </w:t>
      </w:r>
      <w:r w:rsidRPr="00731653">
        <w:rPr>
          <w:rFonts w:eastAsia="Times New Roman" w:cs="Times New Roman"/>
          <w:szCs w:val="24"/>
          <w:lang w:val="bg-BG" w:eastAsia="bg-BG"/>
        </w:rPr>
        <w:t>другите</w:t>
      </w:r>
      <w:r w:rsidRPr="00BB25E2">
        <w:rPr>
          <w:lang w:val="bg-BG"/>
        </w:rPr>
        <w:t xml:space="preserve"> сектори посредством екосистемните </w:t>
      </w:r>
      <w:r w:rsidRPr="003D41B8">
        <w:rPr>
          <w:lang w:val="bg-BG"/>
        </w:rPr>
        <w:t>услуги</w:t>
      </w:r>
      <w:r w:rsidR="00C543E0" w:rsidRPr="003D41B8">
        <w:rPr>
          <w:rFonts w:eastAsia="Times New Roman" w:cs="Times New Roman"/>
          <w:szCs w:val="24"/>
          <w:lang w:val="bg-BG" w:eastAsia="bg-BG"/>
        </w:rPr>
        <w:t>.</w:t>
      </w:r>
      <w:bookmarkStart w:id="491" w:name="_Toc523082994"/>
      <w:bookmarkEnd w:id="472"/>
    </w:p>
    <w:p w:rsidR="0081461D" w:rsidRDefault="0081461D">
      <w:pPr>
        <w:rPr>
          <w:rFonts w:ascii="Calibri" w:eastAsia="Times New Roman" w:hAnsi="Calibri" w:cs="Times New Roman"/>
          <w:b/>
          <w:i/>
          <w:color w:val="4F81BD"/>
          <w:sz w:val="26"/>
          <w:szCs w:val="24"/>
          <w:lang w:val="bg-BG"/>
        </w:rPr>
      </w:pPr>
      <w:bookmarkStart w:id="492" w:name="_Toc523820412"/>
      <w:bookmarkEnd w:id="491"/>
      <w:r>
        <w:rPr>
          <w:rFonts w:eastAsia="Times New Roman" w:cs="Times New Roman"/>
          <w:color w:val="4F81BD"/>
          <w:lang w:val="bg-BG"/>
        </w:rPr>
        <w:br w:type="page"/>
      </w:r>
    </w:p>
    <w:p w:rsidR="008E4C20" w:rsidRPr="00902C02" w:rsidRDefault="00C543E0" w:rsidP="00902C02">
      <w:pPr>
        <w:pStyle w:val="Heading3"/>
        <w:keepNext/>
        <w:keepLines/>
        <w:numPr>
          <w:ilvl w:val="1"/>
          <w:numId w:val="99"/>
        </w:numPr>
        <w:autoSpaceDE w:val="0"/>
        <w:autoSpaceDN w:val="0"/>
        <w:adjustRightInd w:val="0"/>
        <w:spacing w:before="160"/>
        <w:rPr>
          <w:rFonts w:eastAsia="Times New Roman" w:cs="Times New Roman"/>
          <w:color w:val="4F81BD"/>
          <w:lang w:val="bg-BG"/>
        </w:rPr>
      </w:pPr>
      <w:bookmarkStart w:id="493" w:name="_Toc528677380"/>
      <w:bookmarkStart w:id="494" w:name="_Toc530040971"/>
      <w:r w:rsidRPr="00902C02">
        <w:rPr>
          <w:rFonts w:eastAsia="Times New Roman" w:cs="Times New Roman"/>
          <w:color w:val="4F81BD"/>
          <w:lang w:val="bg-BG"/>
        </w:rPr>
        <w:lastRenderedPageBreak/>
        <w:t>Данни, използвани за АРП</w:t>
      </w:r>
      <w:bookmarkEnd w:id="492"/>
      <w:bookmarkEnd w:id="493"/>
      <w:bookmarkEnd w:id="494"/>
    </w:p>
    <w:p w:rsidR="00545EDB" w:rsidRPr="00BB25E2" w:rsidRDefault="00545EDB" w:rsidP="0081461D">
      <w:pPr>
        <w:keepNext/>
        <w:rPr>
          <w:lang w:val="bg-BG"/>
        </w:rPr>
      </w:pPr>
      <w:bookmarkStart w:id="495" w:name="_Toc523082999"/>
      <w:r w:rsidRPr="003D41B8">
        <w:rPr>
          <w:lang w:val="bg-BG"/>
        </w:rPr>
        <w:t>Първичните данни, използвани за разходната част на АРП, са получени от Плана за действие, който е част от проектопредложението за национална стратегия и план за действие за адаптиране към изменението</w:t>
      </w:r>
      <w:r w:rsidRPr="00BB25E2">
        <w:rPr>
          <w:lang w:val="bg-BG"/>
        </w:rPr>
        <w:t xml:space="preserve"> на климата за България. Разпределението на разходите във времето се оценява, като се имат предвид правните, бюджетните и програмните ограничения на финансирането от ЕС, които има вероятност да повлияят на началните и крайните години на разходване на средства при всеки вариант за адаптация. </w:t>
      </w:r>
    </w:p>
    <w:p w:rsidR="00545EDB" w:rsidRPr="00BB25E2" w:rsidRDefault="00545EDB" w:rsidP="00902C02">
      <w:pPr>
        <w:keepNext/>
        <w:spacing w:before="120" w:after="60"/>
        <w:rPr>
          <w:lang w:val="bg-BG"/>
        </w:rPr>
      </w:pPr>
      <w:r w:rsidRPr="00BB25E2">
        <w:rPr>
          <w:lang w:val="bg-BG"/>
        </w:rPr>
        <w:t xml:space="preserve">За изчисляване на ползите бяха използвани, доколкото са налични, официалните статистически данни, които бяха допълнени със сметки на </w:t>
      </w:r>
      <w:r w:rsidRPr="00DD0925">
        <w:rPr>
          <w:rFonts w:eastAsia="Times New Roman" w:cs="Times New Roman"/>
          <w:szCs w:val="24"/>
          <w:lang w:val="bg-BG" w:eastAsia="bg-BG"/>
        </w:rPr>
        <w:t>ниво</w:t>
      </w:r>
      <w:r w:rsidRPr="00BB25E2">
        <w:rPr>
          <w:lang w:val="bg-BG"/>
        </w:rPr>
        <w:t xml:space="preserve"> ЕС и оценки </w:t>
      </w:r>
      <w:r w:rsidRPr="00DD0925">
        <w:rPr>
          <w:rFonts w:eastAsia="Times New Roman" w:cs="Times New Roman"/>
          <w:szCs w:val="24"/>
          <w:lang w:val="bg-BG" w:eastAsia="bg-BG"/>
        </w:rPr>
        <w:t>от моделиране</w:t>
      </w:r>
      <w:r w:rsidRPr="00BB25E2">
        <w:rPr>
          <w:lang w:val="bg-BG"/>
        </w:rPr>
        <w:t xml:space="preserve">, както и изчисления, които са в основата на секторите селско стопанство, горско стопанство и води. В случай на липсващи национални данни или серии от данни, съответните модели бяха използвани само частично, </w:t>
      </w:r>
      <w:r w:rsidRPr="00DD0925">
        <w:rPr>
          <w:rFonts w:eastAsia="Times New Roman" w:cs="Times New Roman"/>
          <w:szCs w:val="24"/>
          <w:lang w:val="bg-BG" w:eastAsia="bg-BG"/>
        </w:rPr>
        <w:t>в рамките на възможностите.</w:t>
      </w:r>
      <w:r w:rsidRPr="00BB25E2">
        <w:rPr>
          <w:lang w:val="bg-BG"/>
        </w:rPr>
        <w:t xml:space="preserve"> В частност: </w:t>
      </w:r>
    </w:p>
    <w:p w:rsidR="00545EDB" w:rsidRPr="00545EDB" w:rsidRDefault="00545EDB" w:rsidP="00902C02">
      <w:pPr>
        <w:keepNext/>
        <w:numPr>
          <w:ilvl w:val="0"/>
          <w:numId w:val="96"/>
        </w:numPr>
        <w:spacing w:after="60"/>
        <w:rPr>
          <w:lang w:val="bg-BG"/>
        </w:rPr>
      </w:pPr>
      <w:r w:rsidRPr="00545EDB">
        <w:rPr>
          <w:lang w:val="bg-BG"/>
        </w:rPr>
        <w:t xml:space="preserve">Изчислението за осигуряването на вода не отчита осигуряването на вода от </w:t>
      </w:r>
      <w:r w:rsidRPr="00545EDB">
        <w:rPr>
          <w:rFonts w:eastAsia="Times New Roman" w:cs="Times New Roman"/>
          <w:szCs w:val="24"/>
          <w:lang w:val="bg-BG" w:eastAsia="bg-BG"/>
        </w:rPr>
        <w:t xml:space="preserve">тревните екосистеми </w:t>
      </w:r>
      <w:r w:rsidRPr="00545EDB">
        <w:rPr>
          <w:lang w:val="bg-BG"/>
        </w:rPr>
        <w:t xml:space="preserve">и влажните </w:t>
      </w:r>
      <w:r w:rsidRPr="00545EDB">
        <w:rPr>
          <w:rFonts w:eastAsia="Times New Roman" w:cs="Times New Roman"/>
          <w:szCs w:val="24"/>
          <w:lang w:val="bg-BG" w:eastAsia="bg-BG"/>
        </w:rPr>
        <w:t>зони</w:t>
      </w:r>
    </w:p>
    <w:p w:rsidR="008E4C20" w:rsidRPr="00902C02" w:rsidRDefault="00545EDB" w:rsidP="00902C02">
      <w:pPr>
        <w:keepNext/>
        <w:numPr>
          <w:ilvl w:val="0"/>
          <w:numId w:val="96"/>
        </w:numPr>
        <w:spacing w:after="60"/>
        <w:rPr>
          <w:rFonts w:eastAsia="Times New Roman" w:cs="Times New Roman"/>
          <w:szCs w:val="24"/>
          <w:lang w:val="bg-BG" w:eastAsia="en-GB"/>
        </w:rPr>
      </w:pPr>
      <w:bookmarkStart w:id="496" w:name="_Toc523820413"/>
      <w:r w:rsidRPr="00545EDB">
        <w:rPr>
          <w:lang w:val="bg-BG"/>
        </w:rPr>
        <w:t xml:space="preserve">Изчисленията </w:t>
      </w:r>
      <w:r w:rsidRPr="003D41B8">
        <w:rPr>
          <w:lang w:val="bg-BG"/>
        </w:rPr>
        <w:t xml:space="preserve">относно подобрения потенциал на опрашване не отчитат всички възможни култури, зависещи от </w:t>
      </w:r>
      <w:r w:rsidRPr="003D41B8">
        <w:rPr>
          <w:rFonts w:eastAsia="Times New Roman" w:cs="Times New Roman"/>
          <w:szCs w:val="24"/>
          <w:lang w:val="bg-BG" w:eastAsia="bg-BG"/>
        </w:rPr>
        <w:t>опрашители</w:t>
      </w:r>
      <w:r w:rsidR="00A152D6" w:rsidRPr="003D41B8">
        <w:rPr>
          <w:rFonts w:eastAsia="Times New Roman" w:cs="Times New Roman"/>
          <w:szCs w:val="24"/>
          <w:lang w:val="bg-BG" w:eastAsia="bg-BG"/>
        </w:rPr>
        <w:t>.</w:t>
      </w:r>
      <w:bookmarkEnd w:id="495"/>
      <w:bookmarkEnd w:id="496"/>
    </w:p>
    <w:p w:rsidR="008E4C20" w:rsidRPr="00902C02" w:rsidRDefault="00B30A01" w:rsidP="00902C02">
      <w:pPr>
        <w:pStyle w:val="Heading3"/>
        <w:keepNext/>
        <w:keepLines/>
        <w:numPr>
          <w:ilvl w:val="1"/>
          <w:numId w:val="99"/>
        </w:numPr>
        <w:autoSpaceDE w:val="0"/>
        <w:autoSpaceDN w:val="0"/>
        <w:adjustRightInd w:val="0"/>
        <w:spacing w:before="160"/>
        <w:rPr>
          <w:rFonts w:eastAsia="Times New Roman" w:cs="Times New Roman"/>
          <w:color w:val="4F81BD"/>
          <w:lang w:val="bg-BG"/>
        </w:rPr>
      </w:pPr>
      <w:bookmarkStart w:id="497" w:name="_Toc523820414"/>
      <w:bookmarkStart w:id="498" w:name="_Toc528677381"/>
      <w:bookmarkStart w:id="499" w:name="_Toc530040972"/>
      <w:r w:rsidRPr="00902C02">
        <w:rPr>
          <w:rFonts w:eastAsia="Times New Roman" w:cs="Times New Roman"/>
          <w:color w:val="4F81BD"/>
          <w:lang w:val="bg-BG"/>
        </w:rPr>
        <w:t>Характеристики</w:t>
      </w:r>
      <w:r w:rsidR="00A152D6" w:rsidRPr="00902C02">
        <w:rPr>
          <w:rFonts w:eastAsia="Times New Roman" w:cs="Times New Roman"/>
          <w:color w:val="4F81BD"/>
          <w:lang w:val="bg-BG"/>
        </w:rPr>
        <w:t xml:space="preserve"> на модела - предположения и ограничения</w:t>
      </w:r>
      <w:bookmarkEnd w:id="497"/>
      <w:bookmarkEnd w:id="498"/>
      <w:bookmarkEnd w:id="499"/>
    </w:p>
    <w:p w:rsidR="00545EDB" w:rsidRPr="003D41B8" w:rsidRDefault="00545EDB" w:rsidP="00902C02">
      <w:pPr>
        <w:spacing w:after="60"/>
        <w:rPr>
          <w:lang w:val="bg-BG"/>
        </w:rPr>
      </w:pPr>
      <w:r w:rsidRPr="003D41B8">
        <w:rPr>
          <w:lang w:val="bg-BG"/>
        </w:rPr>
        <w:t xml:space="preserve">При подготовката и провеждането на АРП бяха направени редица предположения. </w:t>
      </w:r>
    </w:p>
    <w:p w:rsidR="00545EDB" w:rsidRPr="00BB25E2" w:rsidRDefault="00545EDB" w:rsidP="00902C02">
      <w:pPr>
        <w:keepNext/>
        <w:numPr>
          <w:ilvl w:val="0"/>
          <w:numId w:val="96"/>
        </w:numPr>
        <w:spacing w:after="60"/>
        <w:rPr>
          <w:lang w:val="bg-BG"/>
        </w:rPr>
      </w:pPr>
      <w:r w:rsidRPr="003D41B8">
        <w:rPr>
          <w:lang w:val="bg-BG"/>
        </w:rPr>
        <w:t>Прогнозната стойност на тенденцията на горския индикатор (</w:t>
      </w:r>
      <w:r w:rsidRPr="003D41B8">
        <w:rPr>
          <w:rFonts w:eastAsia="Times New Roman" w:cs="Times New Roman"/>
          <w:szCs w:val="24"/>
          <w:lang w:val="bg-BG" w:eastAsia="bg-BG"/>
        </w:rPr>
        <w:t>общ годишен</w:t>
      </w:r>
      <w:r w:rsidRPr="00DD0925">
        <w:rPr>
          <w:rFonts w:eastAsia="Times New Roman" w:cs="Times New Roman"/>
          <w:szCs w:val="24"/>
          <w:lang w:val="bg-BG" w:eastAsia="bg-BG"/>
        </w:rPr>
        <w:t xml:space="preserve"> прираст</w:t>
      </w:r>
      <w:r w:rsidRPr="00BB25E2">
        <w:rPr>
          <w:lang w:val="bg-BG"/>
        </w:rPr>
        <w:t>, хиляди кубически метра годишно</w:t>
      </w:r>
      <w:r w:rsidRPr="00273B2C">
        <w:rPr>
          <w:rFonts w:eastAsia="Times New Roman" w:cs="Times New Roman"/>
          <w:szCs w:val="24"/>
          <w:lang w:val="bg-BG" w:eastAsia="bg-BG"/>
        </w:rPr>
        <w:t>-</w:t>
      </w:r>
      <w:r w:rsidRPr="00273B2C">
        <w:rPr>
          <w:rFonts w:eastAsia="Times New Roman" w:cs="Times New Roman"/>
          <w:szCs w:val="24"/>
          <w:lang w:eastAsia="bg-BG"/>
        </w:rPr>
        <w:t>t</w:t>
      </w:r>
      <w:r w:rsidRPr="00273B2C">
        <w:rPr>
          <w:rFonts w:eastAsia="Times New Roman" w:cs="Times New Roman"/>
          <w:szCs w:val="24"/>
          <w:lang w:val="ru-RU" w:eastAsia="bg-BG"/>
        </w:rPr>
        <w:t>/</w:t>
      </w:r>
      <w:r w:rsidRPr="00273B2C">
        <w:rPr>
          <w:rFonts w:eastAsia="Times New Roman" w:cs="Times New Roman"/>
          <w:szCs w:val="24"/>
          <w:lang w:eastAsia="bg-BG"/>
        </w:rPr>
        <w:t>ha</w:t>
      </w:r>
      <w:r w:rsidR="00902C02">
        <w:rPr>
          <w:rFonts w:eastAsia="Times New Roman" w:cs="Times New Roman"/>
          <w:szCs w:val="24"/>
          <w:lang w:eastAsia="bg-BG"/>
        </w:rPr>
        <w:t>/</w:t>
      </w:r>
      <w:r w:rsidRPr="00273B2C">
        <w:rPr>
          <w:rFonts w:eastAsia="Times New Roman" w:cs="Times New Roman"/>
          <w:szCs w:val="24"/>
          <w:lang w:eastAsia="bg-BG"/>
        </w:rPr>
        <w:t>y</w:t>
      </w:r>
      <w:r w:rsidRPr="00273B2C">
        <w:rPr>
          <w:lang w:val="bg-BG"/>
        </w:rPr>
        <w:t>)</w:t>
      </w:r>
      <w:r w:rsidRPr="00BB25E2">
        <w:rPr>
          <w:lang w:val="bg-BG"/>
        </w:rPr>
        <w:t xml:space="preserve"> въз основа на исторически данни (1960–2015) и общата използвана вода и квоти </w:t>
      </w:r>
      <w:r w:rsidRPr="00DD0925">
        <w:rPr>
          <w:rFonts w:eastAsia="Times New Roman" w:cs="Times New Roman"/>
          <w:szCs w:val="24"/>
          <w:lang w:val="bg-BG" w:eastAsia="bg-BG"/>
        </w:rPr>
        <w:t>за емисии на парникови газове (</w:t>
      </w:r>
      <w:r w:rsidRPr="00BB25E2">
        <w:rPr>
          <w:lang w:val="bg-BG"/>
        </w:rPr>
        <w:t>евро/тон</w:t>
      </w:r>
      <w:r w:rsidRPr="00DD0925">
        <w:rPr>
          <w:rFonts w:eastAsia="Times New Roman" w:cs="Times New Roman"/>
          <w:szCs w:val="24"/>
          <w:lang w:val="bg-BG" w:eastAsia="bg-BG"/>
        </w:rPr>
        <w:t>).</w:t>
      </w:r>
      <w:r w:rsidRPr="00BB25E2">
        <w:rPr>
          <w:lang w:val="bg-BG"/>
        </w:rPr>
        <w:t xml:space="preserve"> </w:t>
      </w:r>
    </w:p>
    <w:p w:rsidR="00545EDB" w:rsidRPr="00BB25E2" w:rsidRDefault="00545EDB" w:rsidP="00902C02">
      <w:pPr>
        <w:keepNext/>
        <w:numPr>
          <w:ilvl w:val="0"/>
          <w:numId w:val="96"/>
        </w:numPr>
        <w:spacing w:after="60"/>
        <w:rPr>
          <w:lang w:val="bg-BG"/>
        </w:rPr>
      </w:pPr>
      <w:r w:rsidRPr="00BB25E2">
        <w:rPr>
          <w:lang w:val="bg-BG"/>
        </w:rPr>
        <w:t xml:space="preserve">Основните показатели за ефективността, включени в анализа, са: </w:t>
      </w:r>
    </w:p>
    <w:p w:rsidR="00545EDB" w:rsidRPr="00BB25E2" w:rsidRDefault="00545EDB" w:rsidP="00902C02">
      <w:pPr>
        <w:numPr>
          <w:ilvl w:val="1"/>
          <w:numId w:val="93"/>
        </w:numPr>
        <w:spacing w:after="40"/>
        <w:rPr>
          <w:lang w:val="bg-BG"/>
        </w:rPr>
      </w:pPr>
      <w:r w:rsidRPr="00DD0925">
        <w:rPr>
          <w:rFonts w:eastAsia="Times New Roman" w:cs="Times New Roman"/>
          <w:szCs w:val="24"/>
          <w:lang w:val="bg-BG" w:eastAsia="bg-BG"/>
        </w:rPr>
        <w:t>Инкрементална полза</w:t>
      </w:r>
      <w:r w:rsidRPr="00BB25E2">
        <w:rPr>
          <w:lang w:val="bg-BG"/>
        </w:rPr>
        <w:t xml:space="preserve"> от подобрено задържане на водата като средство за оценка на услугите за предоставяне на повърхностни и подземни води за цели, свързани с питейни и непитейни нужди; </w:t>
      </w:r>
    </w:p>
    <w:p w:rsidR="00545EDB" w:rsidRPr="00BB25E2" w:rsidRDefault="00545EDB" w:rsidP="00902C02">
      <w:pPr>
        <w:numPr>
          <w:ilvl w:val="1"/>
          <w:numId w:val="93"/>
        </w:numPr>
        <w:spacing w:after="40"/>
        <w:rPr>
          <w:lang w:val="bg-BG"/>
        </w:rPr>
      </w:pPr>
      <w:r w:rsidRPr="00DD0925">
        <w:rPr>
          <w:rFonts w:eastAsia="Times New Roman" w:cs="Times New Roman"/>
          <w:szCs w:val="24"/>
          <w:lang w:val="bg-BG" w:eastAsia="bg-BG"/>
        </w:rPr>
        <w:t>Инкрементална полза</w:t>
      </w:r>
      <w:r w:rsidRPr="00BB25E2">
        <w:rPr>
          <w:lang w:val="bg-BG"/>
        </w:rPr>
        <w:t xml:space="preserve"> от подобрено опрашване за силно зависими култури; </w:t>
      </w:r>
    </w:p>
    <w:p w:rsidR="00545EDB" w:rsidRPr="00BB25E2" w:rsidRDefault="00545EDB" w:rsidP="00902C02">
      <w:pPr>
        <w:numPr>
          <w:ilvl w:val="1"/>
          <w:numId w:val="93"/>
        </w:numPr>
        <w:spacing w:after="60"/>
        <w:rPr>
          <w:lang w:val="bg-BG"/>
        </w:rPr>
      </w:pPr>
      <w:r w:rsidRPr="00731653">
        <w:rPr>
          <w:rFonts w:eastAsia="Times New Roman" w:cs="Times New Roman"/>
          <w:szCs w:val="24"/>
          <w:lang w:val="ru-RU" w:eastAsia="bg-BG"/>
        </w:rPr>
        <w:t>И</w:t>
      </w:r>
      <w:r w:rsidRPr="00DD0925">
        <w:rPr>
          <w:rFonts w:eastAsia="Times New Roman" w:cs="Times New Roman"/>
          <w:szCs w:val="24"/>
          <w:lang w:val="bg-BG" w:eastAsia="bg-BG"/>
        </w:rPr>
        <w:t>нкрементална полза</w:t>
      </w:r>
      <w:r w:rsidRPr="00BB25E2">
        <w:rPr>
          <w:lang w:val="bg-BG"/>
        </w:rPr>
        <w:t xml:space="preserve"> от отнемането на въглерода от горските </w:t>
      </w:r>
      <w:r w:rsidRPr="00DD0925">
        <w:rPr>
          <w:rFonts w:eastAsia="Times New Roman" w:cs="Times New Roman"/>
          <w:szCs w:val="24"/>
          <w:lang w:val="bg-BG" w:eastAsia="bg-BG"/>
        </w:rPr>
        <w:t>екосистеми</w:t>
      </w:r>
      <w:r w:rsidR="00902C02">
        <w:rPr>
          <w:rFonts w:eastAsia="Times New Roman" w:cs="Times New Roman"/>
          <w:szCs w:val="24"/>
          <w:lang w:eastAsia="bg-BG"/>
        </w:rPr>
        <w:t>.</w:t>
      </w:r>
    </w:p>
    <w:p w:rsidR="00545EDB" w:rsidRPr="00BB25E2" w:rsidRDefault="00545EDB" w:rsidP="00902C02">
      <w:pPr>
        <w:keepNext/>
        <w:numPr>
          <w:ilvl w:val="0"/>
          <w:numId w:val="96"/>
        </w:numPr>
        <w:spacing w:after="60"/>
        <w:rPr>
          <w:lang w:val="bg-BG"/>
        </w:rPr>
      </w:pPr>
      <w:r w:rsidRPr="00BB25E2">
        <w:rPr>
          <w:lang w:val="bg-BG"/>
        </w:rPr>
        <w:lastRenderedPageBreak/>
        <w:t xml:space="preserve">Прогнозите за климата (температура и валежи) бяха приложени към историческите различия в </w:t>
      </w:r>
      <w:r w:rsidRPr="00DD0925">
        <w:rPr>
          <w:rFonts w:eastAsia="Times New Roman" w:cs="Times New Roman"/>
          <w:szCs w:val="24"/>
          <w:lang w:val="bg-BG" w:eastAsia="bg-BG"/>
        </w:rPr>
        <w:t xml:space="preserve">стойностите им, установени в </w:t>
      </w:r>
      <w:r w:rsidRPr="00BB25E2">
        <w:rPr>
          <w:lang w:val="bg-BG"/>
        </w:rPr>
        <w:t>България (1991–2015 г.). В</w:t>
      </w:r>
      <w:r w:rsidRPr="00BB25E2">
        <w:rPr>
          <w:color w:val="222222"/>
          <w:spacing w:val="3"/>
          <w:shd w:val="clear" w:color="auto" w:fill="FFFFFF"/>
          <w:lang w:val="bg-BG"/>
        </w:rPr>
        <w:t xml:space="preserve">ходните данни за климатичните фактори </w:t>
      </w:r>
      <w:r w:rsidRPr="00DD0925">
        <w:rPr>
          <w:rFonts w:eastAsia="Times New Roman" w:cs="Times New Roman"/>
          <w:color w:val="222222"/>
          <w:spacing w:val="3"/>
          <w:szCs w:val="24"/>
          <w:shd w:val="clear" w:color="auto" w:fill="FFFFFF"/>
          <w:lang w:val="bg-BG" w:eastAsia="bg-BG"/>
        </w:rPr>
        <w:t>включват</w:t>
      </w:r>
      <w:r w:rsidRPr="00BB25E2">
        <w:rPr>
          <w:color w:val="222222"/>
          <w:spacing w:val="3"/>
          <w:shd w:val="clear" w:color="auto" w:fill="FFFFFF"/>
          <w:lang w:val="bg-BG"/>
        </w:rPr>
        <w:t xml:space="preserve"> годишни температури (максимални, минимални и средни) и валежи (максимални, минимални и средни).</w:t>
      </w:r>
      <w:r w:rsidRPr="00BB25E2">
        <w:rPr>
          <w:lang w:val="bg-BG"/>
        </w:rPr>
        <w:t xml:space="preserve"> </w:t>
      </w:r>
    </w:p>
    <w:p w:rsidR="0081461D" w:rsidRDefault="00545EDB" w:rsidP="0081461D">
      <w:pPr>
        <w:keepNext/>
        <w:numPr>
          <w:ilvl w:val="0"/>
          <w:numId w:val="96"/>
        </w:numPr>
        <w:spacing w:after="60"/>
        <w:rPr>
          <w:lang w:val="bg-BG"/>
        </w:rPr>
      </w:pPr>
      <w:r w:rsidRPr="00BB25E2">
        <w:rPr>
          <w:lang w:val="bg-BG"/>
        </w:rPr>
        <w:t xml:space="preserve">За оценка на тенденциите на развитие на показателите за ефективност при сценариите за повишаване на температурата с +2°C и +4°C се използва базов сценарий. Базовият сценарий отразява продължаването на настоящите политики и планове, т.е. бъдеще, </w:t>
      </w:r>
      <w:r w:rsidRPr="00545EDB">
        <w:rPr>
          <w:lang w:val="bg-BG"/>
        </w:rPr>
        <w:t>в което не се предприемат нови мерки за спр</w:t>
      </w:r>
      <w:r w:rsidR="0081461D">
        <w:rPr>
          <w:lang w:val="bg-BG"/>
        </w:rPr>
        <w:t>авяне с изменението на климата.</w:t>
      </w:r>
    </w:p>
    <w:p w:rsidR="008E4C20" w:rsidRPr="0081461D" w:rsidRDefault="00545EDB" w:rsidP="0081461D">
      <w:pPr>
        <w:keepNext/>
        <w:numPr>
          <w:ilvl w:val="0"/>
          <w:numId w:val="96"/>
        </w:numPr>
        <w:spacing w:after="60"/>
        <w:rPr>
          <w:lang w:val="bg-BG"/>
        </w:rPr>
      </w:pPr>
      <w:r w:rsidRPr="0081461D">
        <w:rPr>
          <w:lang w:val="bg-BG"/>
        </w:rPr>
        <w:t>Ползите се определят като частичен (</w:t>
      </w:r>
      <w:r w:rsidRPr="0081461D">
        <w:rPr>
          <w:rFonts w:eastAsia="Times New Roman" w:cs="Times New Roman"/>
          <w:szCs w:val="24"/>
          <w:lang w:val="bg-BG" w:eastAsia="bg-BG"/>
        </w:rPr>
        <w:t xml:space="preserve">ограничен до </w:t>
      </w:r>
      <w:r w:rsidRPr="0081461D">
        <w:rPr>
          <w:lang w:val="bg-BG"/>
        </w:rPr>
        <w:t xml:space="preserve">понастоящем количествено </w:t>
      </w:r>
      <w:r w:rsidRPr="0081461D">
        <w:rPr>
          <w:rFonts w:eastAsia="Times New Roman" w:cs="Times New Roman"/>
          <w:szCs w:val="24"/>
          <w:lang w:val="bg-BG" w:eastAsia="bg-BG"/>
        </w:rPr>
        <w:t>измеримия</w:t>
      </w:r>
      <w:r w:rsidRPr="0081461D">
        <w:rPr>
          <w:lang w:val="bg-BG"/>
        </w:rPr>
        <w:t xml:space="preserve">) положителен ефект от прилагането на вариантите за приспособяване към изменението на климата в сектор БР и ЕС, които се </w:t>
      </w:r>
      <w:r w:rsidRPr="0081461D">
        <w:rPr>
          <w:rFonts w:eastAsia="Times New Roman" w:cs="Times New Roman"/>
          <w:szCs w:val="24"/>
          <w:lang w:val="bg-BG" w:eastAsia="bg-BG"/>
        </w:rPr>
        <w:t>прехвърлят към</w:t>
      </w:r>
      <w:r w:rsidRPr="0081461D">
        <w:rPr>
          <w:lang w:val="bg-BG"/>
        </w:rPr>
        <w:t xml:space="preserve"> други сектори чрез екосистемните услуги</w:t>
      </w:r>
      <w:r w:rsidR="008E4C20" w:rsidRPr="0081461D">
        <w:rPr>
          <w:rFonts w:eastAsia="Times New Roman" w:cs="Times New Roman"/>
          <w:color w:val="000000"/>
          <w:szCs w:val="24"/>
          <w:u w:color="000000"/>
          <w:bdr w:val="nil"/>
          <w:lang w:val="bg-BG" w:eastAsia="en-GB"/>
        </w:rPr>
        <w:t xml:space="preserve">. </w:t>
      </w:r>
    </w:p>
    <w:p w:rsidR="008E4C20" w:rsidRPr="00585E7A" w:rsidRDefault="008E4C20" w:rsidP="009E180F">
      <w:pPr>
        <w:pStyle w:val="Heading2"/>
        <w:rPr>
          <w:rFonts w:cs="Times New Roman"/>
          <w:bCs w:val="0"/>
          <w:color w:val="365F91"/>
        </w:rPr>
      </w:pPr>
      <w:bookmarkStart w:id="500" w:name="_Toc523083001"/>
      <w:bookmarkStart w:id="501" w:name="_Toc523820415"/>
      <w:bookmarkStart w:id="502" w:name="_Toc528677382"/>
      <w:bookmarkStart w:id="503" w:name="_Toc530040973"/>
      <w:r w:rsidRPr="00585E7A">
        <w:rPr>
          <w:rFonts w:cs="Times New Roman"/>
          <w:bCs w:val="0"/>
          <w:color w:val="365F91"/>
        </w:rPr>
        <w:t xml:space="preserve">2. </w:t>
      </w:r>
      <w:bookmarkEnd w:id="500"/>
      <w:r w:rsidR="00B30A01" w:rsidRPr="00585E7A">
        <w:rPr>
          <w:rFonts w:cs="Times New Roman"/>
          <w:bCs w:val="0"/>
          <w:color w:val="365F91"/>
        </w:rPr>
        <w:t>Резултати от регресионния анализ</w:t>
      </w:r>
      <w:bookmarkEnd w:id="501"/>
      <w:bookmarkEnd w:id="502"/>
      <w:bookmarkEnd w:id="503"/>
      <w:r w:rsidRPr="00585E7A">
        <w:rPr>
          <w:rFonts w:cs="Times New Roman"/>
          <w:bCs w:val="0"/>
          <w:color w:val="365F91"/>
        </w:rPr>
        <w:t xml:space="preserve"> </w:t>
      </w:r>
    </w:p>
    <w:p w:rsidR="00545EDB" w:rsidRPr="00545EDB" w:rsidRDefault="00545EDB" w:rsidP="002F6578">
      <w:pPr>
        <w:spacing w:before="60" w:after="0"/>
        <w:rPr>
          <w:rFonts w:eastAsia="Calibri" w:cs="Arial"/>
          <w:lang w:val="bg-BG"/>
        </w:rPr>
      </w:pPr>
      <w:bookmarkStart w:id="504" w:name="_Toc523083005"/>
      <w:r w:rsidRPr="00545EDB">
        <w:rPr>
          <w:rFonts w:eastAsia="Calibri" w:cs="Arial"/>
          <w:lang w:val="bg-BG"/>
        </w:rPr>
        <w:t xml:space="preserve">Поради недостатъчно налични статистически данни или модели за сектора БР и ЕС не </w:t>
      </w:r>
      <w:r w:rsidRPr="00545EDB">
        <w:rPr>
          <w:rFonts w:eastAsia="Times New Roman" w:cs="Times New Roman"/>
          <w:szCs w:val="24"/>
          <w:lang w:val="bg-BG" w:eastAsia="bg-BG"/>
        </w:rPr>
        <w:t>беше възможно</w:t>
      </w:r>
      <w:r w:rsidRPr="00545EDB">
        <w:rPr>
          <w:rFonts w:eastAsia="Calibri" w:cs="Arial"/>
          <w:lang w:val="bg-BG"/>
        </w:rPr>
        <w:t xml:space="preserve"> да се извърши пълен регресионен анализ на съотношението между факторите за изменение на климата и секторните </w:t>
      </w:r>
      <w:r w:rsidRPr="00545EDB">
        <w:rPr>
          <w:rFonts w:eastAsia="Times New Roman" w:cs="Times New Roman"/>
          <w:szCs w:val="24"/>
          <w:lang w:val="bg-BG" w:eastAsia="bg-BG"/>
        </w:rPr>
        <w:t>индикатори</w:t>
      </w:r>
      <w:r w:rsidRPr="00545EDB">
        <w:rPr>
          <w:rFonts w:eastAsia="Calibri" w:cs="Arial"/>
          <w:lang w:val="bg-BG"/>
        </w:rPr>
        <w:t xml:space="preserve"> за ефективност. В настоящия анализ са обхванати </w:t>
      </w:r>
      <w:r w:rsidRPr="00545EDB">
        <w:rPr>
          <w:rFonts w:eastAsia="Times New Roman" w:cs="Times New Roman"/>
          <w:szCs w:val="24"/>
          <w:lang w:val="bg-BG" w:eastAsia="bg-BG"/>
        </w:rPr>
        <w:t xml:space="preserve">частично </w:t>
      </w:r>
      <w:r w:rsidRPr="00545EDB">
        <w:rPr>
          <w:rFonts w:eastAsia="Calibri" w:cs="Arial"/>
          <w:lang w:val="bg-BG"/>
        </w:rPr>
        <w:t xml:space="preserve">ползите за 13 от 90-те екосистемни услуги на </w:t>
      </w:r>
      <w:r w:rsidRPr="00545EDB">
        <w:rPr>
          <w:rFonts w:eastAsia="Calibri" w:cs="Arial"/>
          <w:lang w:val="en-GB"/>
        </w:rPr>
        <w:t>CICES</w:t>
      </w:r>
      <w:r w:rsidRPr="00545EDB">
        <w:rPr>
          <w:rFonts w:eastAsia="Calibri" w:cs="Arial"/>
          <w:lang w:val="bg-BG"/>
        </w:rPr>
        <w:t xml:space="preserve"> (вж. </w:t>
      </w:r>
      <w:r w:rsidR="00902C02">
        <w:rPr>
          <w:rFonts w:eastAsia="Calibri" w:cs="Arial"/>
          <w:b/>
          <w:i/>
          <w:lang w:val="bg-BG"/>
        </w:rPr>
        <w:t>т</w:t>
      </w:r>
      <w:r w:rsidRPr="00545EDB">
        <w:rPr>
          <w:rFonts w:eastAsia="Calibri" w:cs="Arial"/>
          <w:b/>
          <w:i/>
          <w:lang w:val="bg-BG"/>
        </w:rPr>
        <w:t>аблица 5,</w:t>
      </w:r>
      <w:r w:rsidRPr="00545EDB">
        <w:rPr>
          <w:rFonts w:eastAsia="Calibri" w:cs="Arial"/>
          <w:lang w:val="bg-BG"/>
        </w:rPr>
        <w:t xml:space="preserve"> Екосистемни услуги разглеждани в АРП). Това </w:t>
      </w:r>
      <w:r w:rsidRPr="00545EDB">
        <w:rPr>
          <w:rFonts w:eastAsia="Times New Roman" w:cs="Times New Roman"/>
          <w:szCs w:val="24"/>
          <w:lang w:val="bg-BG" w:eastAsia="bg-BG"/>
        </w:rPr>
        <w:t>ограничение в наличната</w:t>
      </w:r>
      <w:r w:rsidRPr="00545EDB">
        <w:rPr>
          <w:rFonts w:eastAsia="Calibri" w:cs="Arial"/>
          <w:lang w:val="bg-BG"/>
        </w:rPr>
        <w:t xml:space="preserve"> информация затруднява правилното отчитане на връзката между </w:t>
      </w:r>
      <w:r w:rsidRPr="00545EDB">
        <w:rPr>
          <w:rFonts w:eastAsia="Times New Roman" w:cs="Times New Roman"/>
          <w:szCs w:val="24"/>
          <w:lang w:val="bg-BG" w:eastAsia="bg-BG"/>
        </w:rPr>
        <w:t xml:space="preserve"> индикаторите</w:t>
      </w:r>
      <w:r w:rsidRPr="00545EDB">
        <w:rPr>
          <w:rFonts w:eastAsia="Calibri" w:cs="Arial"/>
          <w:lang w:val="bg-BG"/>
        </w:rPr>
        <w:t xml:space="preserve"> и параметрите на изменението на климата. </w:t>
      </w:r>
    </w:p>
    <w:p w:rsidR="00545EDB" w:rsidRPr="00545EDB" w:rsidRDefault="00545EDB" w:rsidP="003D41B8">
      <w:pPr>
        <w:spacing w:before="120" w:after="0"/>
        <w:rPr>
          <w:rFonts w:eastAsia="Calibri" w:cs="Arial"/>
          <w:lang w:val="bg-BG"/>
        </w:rPr>
      </w:pPr>
      <w:r w:rsidRPr="00545EDB">
        <w:rPr>
          <w:rFonts w:eastAsia="Calibri" w:cs="Arial"/>
          <w:lang w:val="bg-BG"/>
        </w:rPr>
        <w:t>Освен това в текущия анализ не се отчитат множество съпътстващи ползи поради липсата на подходящи данни, масиви от данни или модели. Например съпътстващите ползи от залесяването, освен задържането на вода, включват екосистемните услуги от класовете CICES "Разреждане от сладководни и морски екосистеми", "</w:t>
      </w:r>
      <w:r w:rsidRPr="00545EDB">
        <w:rPr>
          <w:rFonts w:eastAsia="Times New Roman" w:cs="Times New Roman"/>
          <w:szCs w:val="24"/>
          <w:lang w:val="bg-BG" w:eastAsia="bg-BG"/>
        </w:rPr>
        <w:t>Медиация</w:t>
      </w:r>
      <w:r w:rsidRPr="00545EDB">
        <w:rPr>
          <w:rFonts w:eastAsia="Calibri" w:cs="Arial"/>
          <w:lang w:val="bg-BG"/>
        </w:rPr>
        <w:t xml:space="preserve"> посредством други химични или физични средства (например чрез филтриране, отнемане, съхранение или натрупване)", "</w:t>
      </w:r>
      <w:r w:rsidRPr="00545EDB">
        <w:rPr>
          <w:rFonts w:eastAsia="Times New Roman" w:cs="Times New Roman"/>
          <w:szCs w:val="24"/>
          <w:lang w:val="bg-BG" w:eastAsia="bg-BG"/>
        </w:rPr>
        <w:t>Медиация</w:t>
      </w:r>
      <w:r w:rsidRPr="00545EDB">
        <w:rPr>
          <w:rFonts w:eastAsia="Calibri" w:cs="Arial"/>
          <w:lang w:val="bg-BG"/>
        </w:rPr>
        <w:t xml:space="preserve"> на вредни въздействия чрез абиотични структури или процеси", както и по-доброто </w:t>
      </w:r>
      <w:r w:rsidRPr="00545EDB">
        <w:rPr>
          <w:rFonts w:eastAsia="Times New Roman" w:cs="Times New Roman"/>
          <w:szCs w:val="24"/>
          <w:lang w:val="bg-BG" w:eastAsia="bg-BG"/>
        </w:rPr>
        <w:t>водоснабдяване на земеделските</w:t>
      </w:r>
      <w:r w:rsidRPr="00545EDB">
        <w:rPr>
          <w:rFonts w:eastAsia="Calibri" w:cs="Arial"/>
          <w:lang w:val="bg-BG"/>
        </w:rPr>
        <w:t xml:space="preserve"> култури поради повишената наличност на вода за напояване. Възстановяването и опазването </w:t>
      </w:r>
      <w:r w:rsidRPr="00545EDB">
        <w:rPr>
          <w:rFonts w:eastAsia="Times New Roman" w:cs="Times New Roman"/>
          <w:szCs w:val="24"/>
          <w:lang w:val="bg-BG" w:eastAsia="bg-BG"/>
        </w:rPr>
        <w:t>на</w:t>
      </w:r>
      <w:r w:rsidRPr="00545EDB">
        <w:rPr>
          <w:rFonts w:eastAsia="Calibri" w:cs="Arial"/>
          <w:lang w:val="bg-BG"/>
        </w:rPr>
        <w:t xml:space="preserve"> всички видове екосистеми </w:t>
      </w:r>
      <w:r w:rsidRPr="00545EDB">
        <w:rPr>
          <w:rFonts w:eastAsia="Times New Roman" w:cs="Times New Roman"/>
          <w:szCs w:val="24"/>
          <w:lang w:val="bg-BG" w:eastAsia="bg-BG"/>
        </w:rPr>
        <w:t>предоставящи</w:t>
      </w:r>
      <w:r w:rsidRPr="00545EDB">
        <w:rPr>
          <w:rFonts w:eastAsia="Calibri" w:cs="Arial"/>
          <w:lang w:val="bg-BG"/>
        </w:rPr>
        <w:t xml:space="preserve"> екосистемни услуги</w:t>
      </w:r>
      <w:r w:rsidRPr="00545EDB">
        <w:rPr>
          <w:rFonts w:eastAsia="Times New Roman" w:cs="Times New Roman"/>
          <w:szCs w:val="24"/>
          <w:lang w:val="bg-BG" w:eastAsia="bg-BG"/>
        </w:rPr>
        <w:t xml:space="preserve"> по</w:t>
      </w:r>
      <w:r w:rsidRPr="00545EDB">
        <w:rPr>
          <w:rFonts w:eastAsia="Calibri" w:cs="Arial"/>
          <w:lang w:val="bg-BG"/>
        </w:rPr>
        <w:t xml:space="preserve"> пречистването на въздуха, защитата от наводнения и свлачища, както и опазването на местообитанията и други услуги, отнасящи се до АИК, също не са включени в АРП поради липса на подходящи модели и национални данни. </w:t>
      </w:r>
    </w:p>
    <w:p w:rsidR="00545EDB" w:rsidRPr="00585E7A" w:rsidRDefault="00545EDB" w:rsidP="00585E7A">
      <w:pPr>
        <w:spacing w:before="120" w:after="0"/>
        <w:rPr>
          <w:rFonts w:eastAsia="Calibri" w:cs="Arial"/>
          <w:lang w:val="bg-BG"/>
        </w:rPr>
      </w:pPr>
      <w:r w:rsidRPr="00545EDB">
        <w:rPr>
          <w:rFonts w:eastAsia="Calibri" w:cs="Arial"/>
          <w:lang w:val="bg-BG"/>
        </w:rPr>
        <w:t>В България разнообразие</w:t>
      </w:r>
      <w:r w:rsidR="00902C02">
        <w:rPr>
          <w:rFonts w:eastAsia="Calibri" w:cs="Arial"/>
          <w:lang w:val="bg-BG"/>
        </w:rPr>
        <w:t>то от икономически ползи от БР и</w:t>
      </w:r>
      <w:r w:rsidRPr="00545EDB">
        <w:rPr>
          <w:rFonts w:eastAsia="Calibri" w:cs="Arial"/>
          <w:lang w:val="bg-BG"/>
        </w:rPr>
        <w:t xml:space="preserve"> ЕС и </w:t>
      </w:r>
      <w:r w:rsidRPr="00545EDB">
        <w:rPr>
          <w:rFonts w:eastAsia="Times New Roman" w:cs="Times New Roman"/>
          <w:szCs w:val="24"/>
          <w:lang w:val="bg-BG" w:eastAsia="bg-BG"/>
        </w:rPr>
        <w:t>ефектите на прехвърляне на ползи</w:t>
      </w:r>
      <w:r w:rsidRPr="00545EDB">
        <w:rPr>
          <w:rFonts w:eastAsia="Calibri" w:cs="Arial"/>
          <w:lang w:val="bg-BG"/>
        </w:rPr>
        <w:t xml:space="preserve"> към други икономически дейности все още не са отчетени и оценени, и доколкото ни е известно, настоящият анализ е първият опит за </w:t>
      </w:r>
      <w:r w:rsidRPr="00545EDB">
        <w:rPr>
          <w:rFonts w:eastAsia="Times New Roman" w:cs="Times New Roman"/>
          <w:szCs w:val="24"/>
          <w:lang w:val="bg-BG" w:eastAsia="bg-BG"/>
        </w:rPr>
        <w:t>комплексна</w:t>
      </w:r>
      <w:r w:rsidRPr="00545EDB">
        <w:rPr>
          <w:rFonts w:eastAsia="Calibri" w:cs="Arial"/>
          <w:lang w:val="bg-BG"/>
        </w:rPr>
        <w:t xml:space="preserve"> оценка, която обхваща</w:t>
      </w:r>
      <w:r w:rsidRPr="00545EDB">
        <w:rPr>
          <w:rFonts w:eastAsia="Times New Roman" w:cs="Times New Roman"/>
          <w:szCs w:val="24"/>
          <w:lang w:val="bg-BG" w:eastAsia="bg-BG"/>
        </w:rPr>
        <w:t xml:space="preserve"> няколко екосистемни услуги и</w:t>
      </w:r>
      <w:r w:rsidRPr="00545EDB">
        <w:rPr>
          <w:rFonts w:eastAsia="Calibri" w:cs="Arial"/>
          <w:lang w:val="bg-BG"/>
        </w:rPr>
        <w:t xml:space="preserve"> цялата територия на страната.</w:t>
      </w:r>
      <w:bookmarkStart w:id="505" w:name="_Toc523083002"/>
    </w:p>
    <w:p w:rsidR="00545EDB" w:rsidRPr="00585E7A" w:rsidRDefault="00545EDB" w:rsidP="00585E7A">
      <w:pPr>
        <w:pStyle w:val="Heading3"/>
        <w:keepNext/>
        <w:keepLines/>
        <w:autoSpaceDE w:val="0"/>
        <w:autoSpaceDN w:val="0"/>
        <w:adjustRightInd w:val="0"/>
        <w:spacing w:before="160"/>
        <w:rPr>
          <w:rFonts w:eastAsia="Times New Roman" w:cs="Times New Roman"/>
          <w:color w:val="4F81BD"/>
          <w:lang w:val="bg-BG"/>
        </w:rPr>
      </w:pPr>
      <w:bookmarkStart w:id="506" w:name="_Toc528677383"/>
      <w:bookmarkStart w:id="507" w:name="_Toc530040974"/>
      <w:r w:rsidRPr="00585E7A">
        <w:rPr>
          <w:rFonts w:eastAsia="Times New Roman" w:cs="Times New Roman"/>
          <w:color w:val="4F81BD"/>
          <w:lang w:val="bg-BG"/>
        </w:rPr>
        <w:t>Резултати от АРП за сектор БР и ЕС</w:t>
      </w:r>
      <w:bookmarkEnd w:id="506"/>
      <w:bookmarkEnd w:id="507"/>
      <w:r w:rsidRPr="00585E7A">
        <w:rPr>
          <w:rFonts w:eastAsia="Times New Roman" w:cs="Times New Roman"/>
          <w:color w:val="4F81BD"/>
          <w:lang w:val="bg-BG"/>
        </w:rPr>
        <w:t xml:space="preserve"> </w:t>
      </w:r>
      <w:bookmarkEnd w:id="505"/>
      <w:r w:rsidRPr="00585E7A">
        <w:rPr>
          <w:rFonts w:eastAsia="Times New Roman" w:cs="Times New Roman"/>
          <w:color w:val="4F81BD"/>
          <w:lang w:val="bg-BG"/>
        </w:rPr>
        <w:t xml:space="preserve"> </w:t>
      </w:r>
    </w:p>
    <w:p w:rsidR="00545EDB" w:rsidRDefault="00545EDB" w:rsidP="009E180F">
      <w:pPr>
        <w:rPr>
          <w:rFonts w:eastAsia="Calibri" w:cs="Arial"/>
          <w:lang w:val="bg-BG"/>
        </w:rPr>
      </w:pPr>
      <w:r w:rsidRPr="00545EDB">
        <w:rPr>
          <w:rFonts w:eastAsia="Times New Roman" w:cs="Times New Roman"/>
          <w:bCs/>
          <w:szCs w:val="24"/>
          <w:lang w:val="bg-BG" w:eastAsia="en-GB"/>
        </w:rPr>
        <w:t>Базовите сценарии за сектори</w:t>
      </w:r>
      <w:r w:rsidR="00585E7A">
        <w:rPr>
          <w:rFonts w:eastAsia="Times New Roman" w:cs="Times New Roman"/>
          <w:bCs/>
          <w:szCs w:val="24"/>
          <w:lang w:eastAsia="en-GB"/>
        </w:rPr>
        <w:t xml:space="preserve"> “</w:t>
      </w:r>
      <w:r w:rsidRPr="00545EDB">
        <w:rPr>
          <w:rFonts w:eastAsia="Times New Roman" w:cs="Times New Roman"/>
          <w:bCs/>
          <w:szCs w:val="24"/>
          <w:lang w:val="bg-BG" w:eastAsia="en-GB"/>
        </w:rPr>
        <w:t>Го</w:t>
      </w:r>
      <w:r w:rsidR="00585E7A">
        <w:rPr>
          <w:rFonts w:eastAsia="Times New Roman" w:cs="Times New Roman"/>
          <w:bCs/>
          <w:szCs w:val="24"/>
          <w:lang w:val="bg-BG" w:eastAsia="en-GB"/>
        </w:rPr>
        <w:t>ри“</w:t>
      </w:r>
      <w:r w:rsidRPr="00545EDB">
        <w:rPr>
          <w:rFonts w:eastAsia="Times New Roman" w:cs="Times New Roman"/>
          <w:bCs/>
          <w:szCs w:val="24"/>
          <w:lang w:val="bg-BG" w:eastAsia="en-GB"/>
        </w:rPr>
        <w:t xml:space="preserve">, Води и Селско стопанство бяха използвани за оценка на тенденциите в развитието на индикаторите в сценариита за повишаване на </w:t>
      </w:r>
      <w:r w:rsidRPr="00545EDB">
        <w:rPr>
          <w:rFonts w:eastAsia="Times New Roman" w:cs="Times New Roman"/>
          <w:bCs/>
          <w:szCs w:val="24"/>
          <w:lang w:val="bg-BG" w:eastAsia="en-GB"/>
        </w:rPr>
        <w:lastRenderedPageBreak/>
        <w:t xml:space="preserve">темпаратурата с </w:t>
      </w:r>
      <w:r w:rsidRPr="00545EDB">
        <w:rPr>
          <w:rFonts w:eastAsia="Times New Roman" w:cs="Times New Roman"/>
          <w:bCs/>
          <w:color w:val="000000"/>
          <w:szCs w:val="24"/>
          <w:u w:color="000000"/>
          <w:bdr w:val="nil"/>
          <w:lang w:val="ru-RU" w:eastAsia="en-GB"/>
        </w:rPr>
        <w:t>+2°</w:t>
      </w:r>
      <w:r w:rsidRPr="00545EDB">
        <w:rPr>
          <w:rFonts w:eastAsia="Times New Roman" w:cs="Times New Roman"/>
          <w:bCs/>
          <w:color w:val="000000"/>
          <w:szCs w:val="24"/>
          <w:u w:color="000000"/>
          <w:bdr w:val="nil"/>
          <w:lang w:val="en-GB" w:eastAsia="en-GB"/>
        </w:rPr>
        <w:t>C</w:t>
      </w:r>
      <w:r w:rsidRPr="00545EDB">
        <w:rPr>
          <w:rFonts w:eastAsia="Times New Roman" w:cs="Times New Roman"/>
          <w:bCs/>
          <w:color w:val="000000"/>
          <w:szCs w:val="24"/>
          <w:u w:color="000000"/>
          <w:bdr w:val="nil"/>
          <w:lang w:val="ru-RU" w:eastAsia="en-GB"/>
        </w:rPr>
        <w:t xml:space="preserve"> </w:t>
      </w:r>
      <w:r w:rsidRPr="00545EDB">
        <w:rPr>
          <w:rFonts w:eastAsia="Times New Roman" w:cs="Times New Roman"/>
          <w:bCs/>
          <w:color w:val="000000"/>
          <w:szCs w:val="24"/>
          <w:u w:color="000000"/>
          <w:bdr w:val="nil"/>
          <w:lang w:val="bg-BG" w:eastAsia="en-GB"/>
        </w:rPr>
        <w:t>и</w:t>
      </w:r>
      <w:r w:rsidRPr="00545EDB">
        <w:rPr>
          <w:rFonts w:eastAsia="Times New Roman" w:cs="Times New Roman"/>
          <w:bCs/>
          <w:color w:val="000000"/>
          <w:szCs w:val="24"/>
          <w:u w:color="000000"/>
          <w:bdr w:val="nil"/>
          <w:lang w:val="ru-RU" w:eastAsia="en-GB"/>
        </w:rPr>
        <w:t xml:space="preserve"> +4°</w:t>
      </w:r>
      <w:r w:rsidRPr="00545EDB">
        <w:rPr>
          <w:rFonts w:eastAsia="Times New Roman" w:cs="Times New Roman"/>
          <w:bCs/>
          <w:color w:val="000000"/>
          <w:szCs w:val="24"/>
          <w:u w:color="000000"/>
          <w:bdr w:val="nil"/>
          <w:lang w:val="en-GB" w:eastAsia="en-GB"/>
        </w:rPr>
        <w:t>C</w:t>
      </w:r>
      <w:r w:rsidRPr="00545EDB">
        <w:rPr>
          <w:rFonts w:eastAsia="Times New Roman" w:cs="Times New Roman"/>
          <w:bCs/>
          <w:color w:val="000000"/>
          <w:szCs w:val="24"/>
          <w:u w:color="000000"/>
          <w:bdr w:val="nil"/>
          <w:lang w:val="bg-BG" w:eastAsia="en-GB"/>
        </w:rPr>
        <w:t>, без да се отчитат мерките по</w:t>
      </w:r>
      <w:r w:rsidR="00902C02">
        <w:rPr>
          <w:rFonts w:eastAsia="Times New Roman" w:cs="Times New Roman"/>
          <w:bCs/>
          <w:color w:val="000000"/>
          <w:szCs w:val="24"/>
          <w:u w:color="000000"/>
          <w:bdr w:val="nil"/>
          <w:lang w:val="bg-BG" w:eastAsia="en-GB"/>
        </w:rPr>
        <w:t xml:space="preserve"> </w:t>
      </w:r>
      <w:r w:rsidRPr="00545EDB">
        <w:rPr>
          <w:rFonts w:eastAsia="Times New Roman" w:cs="Times New Roman"/>
          <w:bCs/>
          <w:color w:val="000000"/>
          <w:szCs w:val="24"/>
          <w:u w:color="000000"/>
          <w:bdr w:val="nil"/>
          <w:lang w:val="bg-BG" w:eastAsia="en-GB"/>
        </w:rPr>
        <w:t xml:space="preserve">АИК. Тези базови сценарии отразяват продължение на настоящите политики и планове в съответните сектори (т.е. бъдеще, в което не се предприемат нови мерки за справяне с изменението на климата). </w:t>
      </w:r>
    </w:p>
    <w:p w:rsidR="00846F38" w:rsidRDefault="00545EDB" w:rsidP="009E180F">
      <w:pPr>
        <w:rPr>
          <w:rFonts w:eastAsia="Times New Roman" w:cs="Times New Roman"/>
          <w:bCs/>
          <w:color w:val="000000"/>
          <w:szCs w:val="24"/>
          <w:u w:color="000000"/>
          <w:bdr w:val="nil"/>
          <w:lang w:val="bg-BG" w:eastAsia="en-GB"/>
        </w:rPr>
      </w:pPr>
      <w:r w:rsidRPr="00545EDB">
        <w:rPr>
          <w:rFonts w:eastAsia="Times New Roman" w:cs="Times New Roman"/>
          <w:bCs/>
          <w:color w:val="000000"/>
          <w:szCs w:val="24"/>
          <w:u w:color="000000"/>
          <w:bdr w:val="nil"/>
          <w:lang w:val="bg-BG" w:eastAsia="en-GB"/>
        </w:rPr>
        <w:t xml:space="preserve">БР и ЕС представляват природен капитал с висока непарична стойност, която обаче е различна за </w:t>
      </w:r>
      <w:r w:rsidRPr="009E180F">
        <w:rPr>
          <w:rFonts w:eastAsia="Times New Roman" w:cs="Times New Roman"/>
          <w:bCs/>
          <w:szCs w:val="24"/>
          <w:lang w:val="bg-BG" w:eastAsia="en-GB"/>
        </w:rPr>
        <w:t>различните</w:t>
      </w:r>
      <w:r w:rsidRPr="00545EDB">
        <w:rPr>
          <w:rFonts w:eastAsia="Times New Roman" w:cs="Times New Roman"/>
          <w:bCs/>
          <w:color w:val="000000"/>
          <w:szCs w:val="24"/>
          <w:u w:color="000000"/>
          <w:bdr w:val="nil"/>
          <w:lang w:val="bg-BG" w:eastAsia="en-GB"/>
        </w:rPr>
        <w:t xml:space="preserve"> типове екосистеми. Устойчивото използване на тези услуги в другите сектори има огромен икономически потенциал. Допускането на АРП е, че изменението на климата може да окаже отрицателно въздействие върху екосистемните функции, осигуряващи предоставянето на екосистемни услуги и следователно мерките за адаптация могат да спомогнат да бъде предотвратена загуби и да запази високите приходи от търгуеми екосистемни услуги, като същевременно се намали уязвимостта и рисковата експозиция към изменението на климата. </w:t>
      </w:r>
    </w:p>
    <w:p w:rsidR="008E4C20" w:rsidRPr="003D41B8" w:rsidRDefault="00545EDB" w:rsidP="009E180F">
      <w:pPr>
        <w:spacing w:after="0"/>
        <w:rPr>
          <w:rFonts w:eastAsia="Times New Roman" w:cs="Times New Roman"/>
          <w:bCs/>
          <w:color w:val="4F81BD"/>
          <w:szCs w:val="24"/>
          <w:lang w:val="bg-BG" w:eastAsia="en-GB"/>
        </w:rPr>
      </w:pPr>
      <w:r w:rsidRPr="00545EDB">
        <w:rPr>
          <w:rFonts w:eastAsia="Times New Roman" w:cs="Times New Roman"/>
          <w:bCs/>
          <w:szCs w:val="24"/>
          <w:lang w:val="bg-BG" w:eastAsia="en-GB"/>
        </w:rPr>
        <w:t xml:space="preserve">Като цяло ефектите от изменението на климата върху индикаторите на ключови екосистеми е отрицателно, както е демонстрирано в секторните анализи за горско стопанство, селско стопанство и води. Според различни модели и актуалните данни, повишаването на летните температури и намаляването  на валежите ще окаже натиск върху общата дървесна маса, средно годишния прираст и свързаните с него количества на възожния добив, както и на използваната вода, въглеродното съдържание, добивите и </w:t>
      </w:r>
      <w:r w:rsidRPr="003D41B8">
        <w:rPr>
          <w:rFonts w:eastAsia="Times New Roman" w:cs="Times New Roman"/>
          <w:bCs/>
          <w:szCs w:val="24"/>
          <w:lang w:val="bg-BG" w:eastAsia="en-GB"/>
        </w:rPr>
        <w:t>производителността в селското стопанство</w:t>
      </w:r>
      <w:r w:rsidR="002C138B" w:rsidRPr="003D41B8">
        <w:rPr>
          <w:rFonts w:eastAsia="Times New Roman" w:cs="Times New Roman"/>
          <w:szCs w:val="24"/>
          <w:lang w:val="bg-BG" w:eastAsia="bg-BG"/>
        </w:rPr>
        <w:t>.</w:t>
      </w:r>
      <w:bookmarkEnd w:id="504"/>
      <w:r w:rsidR="008E4C20" w:rsidRPr="003D41B8">
        <w:rPr>
          <w:rFonts w:eastAsia="Times New Roman" w:cs="Times New Roman"/>
          <w:bCs/>
          <w:szCs w:val="24"/>
          <w:lang w:val="bg-BG" w:eastAsia="en-GB"/>
        </w:rPr>
        <w:t xml:space="preserve">   </w:t>
      </w:r>
    </w:p>
    <w:p w:rsidR="008E4C20" w:rsidRPr="00585E7A" w:rsidRDefault="008E4C20" w:rsidP="009E180F">
      <w:pPr>
        <w:pStyle w:val="Heading2"/>
        <w:rPr>
          <w:rFonts w:cs="Times New Roman"/>
          <w:bCs w:val="0"/>
          <w:color w:val="365F91"/>
        </w:rPr>
      </w:pPr>
      <w:bookmarkStart w:id="508" w:name="_Toc523083006"/>
      <w:bookmarkStart w:id="509" w:name="_Toc523820416"/>
      <w:bookmarkStart w:id="510" w:name="_Toc528677384"/>
      <w:bookmarkStart w:id="511" w:name="_Toc530040975"/>
      <w:r w:rsidRPr="00585E7A">
        <w:rPr>
          <w:rFonts w:cs="Times New Roman"/>
          <w:bCs w:val="0"/>
          <w:color w:val="365F91"/>
        </w:rPr>
        <w:t xml:space="preserve">3. </w:t>
      </w:r>
      <w:bookmarkEnd w:id="508"/>
      <w:r w:rsidR="002C138B" w:rsidRPr="00585E7A">
        <w:rPr>
          <w:rFonts w:cs="Times New Roman"/>
          <w:bCs w:val="0"/>
          <w:color w:val="365F91"/>
        </w:rPr>
        <w:t>Резултати от анализа на разходите и ползите</w:t>
      </w:r>
      <w:bookmarkEnd w:id="509"/>
      <w:bookmarkEnd w:id="510"/>
      <w:bookmarkEnd w:id="511"/>
    </w:p>
    <w:p w:rsidR="003D41B8" w:rsidRPr="003D41B8" w:rsidRDefault="003D41B8" w:rsidP="009E180F">
      <w:pPr>
        <w:rPr>
          <w:rFonts w:eastAsia="Times New Roman" w:cs="Times New Roman"/>
          <w:szCs w:val="24"/>
          <w:lang w:val="bg-BG" w:eastAsia="bg-BG"/>
        </w:rPr>
      </w:pPr>
      <w:bookmarkStart w:id="512" w:name="_Hlk523350018"/>
      <w:r w:rsidRPr="003D41B8">
        <w:rPr>
          <w:rFonts w:eastAsia="Times New Roman" w:cs="Times New Roman"/>
          <w:szCs w:val="24"/>
          <w:lang w:val="bg-BG" w:eastAsia="bg-BG"/>
        </w:rPr>
        <w:t xml:space="preserve">АРП за сектора е насочен към оценката както на меките, така и на инфраструктурните мерки за адаптиране. Ефектите от тези мерки върху основните индикатори за изпълнение се приемат за положителни; може да се очаква, че те значително надвишават индикаторите, тъй като на този етап в анализа не може да се използва по-изчерпателен набор от индикатори. </w:t>
      </w:r>
    </w:p>
    <w:p w:rsidR="00BD77A9" w:rsidRPr="003D41B8" w:rsidRDefault="003D41B8" w:rsidP="009E180F">
      <w:pPr>
        <w:rPr>
          <w:rFonts w:eastAsia="Times New Roman" w:cs="Times New Roman"/>
          <w:szCs w:val="24"/>
          <w:lang w:val="bg-BG" w:eastAsia="bg-BG"/>
        </w:rPr>
      </w:pPr>
      <w:r w:rsidRPr="003D41B8">
        <w:rPr>
          <w:rFonts w:eastAsia="Times New Roman" w:cs="Times New Roman"/>
          <w:szCs w:val="24"/>
          <w:lang w:val="bg-BG" w:eastAsia="bg-BG"/>
        </w:rPr>
        <w:t xml:space="preserve">Ефектите от тези мерки върху основните индикатори за сектора: „Инкрементална полза от подобряване на </w:t>
      </w:r>
      <w:r w:rsidRPr="009E180F">
        <w:rPr>
          <w:rFonts w:eastAsia="Times New Roman" w:cs="Times New Roman"/>
          <w:bCs/>
          <w:szCs w:val="24"/>
          <w:lang w:val="bg-BG" w:eastAsia="en-GB"/>
        </w:rPr>
        <w:t>задържането</w:t>
      </w:r>
      <w:r w:rsidRPr="003D41B8">
        <w:rPr>
          <w:rFonts w:eastAsia="Times New Roman" w:cs="Times New Roman"/>
          <w:szCs w:val="24"/>
          <w:lang w:val="bg-BG" w:eastAsia="bg-BG"/>
        </w:rPr>
        <w:t xml:space="preserve"> на вода</w:t>
      </w:r>
      <w:r w:rsidR="0081461D">
        <w:rPr>
          <w:rFonts w:eastAsia="Times New Roman" w:cs="Times New Roman"/>
          <w:szCs w:val="24"/>
          <w:lang w:val="bg-BG" w:eastAsia="bg-BG"/>
        </w:rPr>
        <w:t>“</w:t>
      </w:r>
      <w:r w:rsidRPr="003D41B8">
        <w:rPr>
          <w:rFonts w:eastAsia="Times New Roman" w:cs="Times New Roman"/>
          <w:szCs w:val="24"/>
          <w:lang w:val="bg-BG" w:eastAsia="bg-BG"/>
        </w:rPr>
        <w:t xml:space="preserve">, </w:t>
      </w:r>
      <w:r w:rsidR="0081461D">
        <w:rPr>
          <w:rFonts w:ascii="Calibri" w:eastAsia="Times New Roman" w:hAnsi="Calibri" w:cs="Calibri"/>
          <w:sz w:val="22"/>
          <w:lang w:val="bg-BG" w:eastAsia="bg-BG"/>
        </w:rPr>
        <w:t>„</w:t>
      </w:r>
      <w:r w:rsidRPr="003D41B8">
        <w:rPr>
          <w:rFonts w:eastAsia="Times New Roman" w:cs="Times New Roman"/>
          <w:szCs w:val="24"/>
          <w:lang w:val="bg-BG" w:eastAsia="bg-BG"/>
        </w:rPr>
        <w:t>Инкрементална полза от подобрено опрашване</w:t>
      </w:r>
      <w:r w:rsidR="0081461D">
        <w:rPr>
          <w:rFonts w:eastAsia="Times New Roman" w:cs="Times New Roman"/>
          <w:szCs w:val="24"/>
          <w:lang w:val="bg-BG" w:eastAsia="bg-BG"/>
        </w:rPr>
        <w:t>“</w:t>
      </w:r>
      <w:r w:rsidRPr="003D41B8">
        <w:rPr>
          <w:rFonts w:eastAsia="Times New Roman" w:cs="Times New Roman"/>
          <w:szCs w:val="24"/>
          <w:lang w:val="bg-BG" w:eastAsia="bg-BG"/>
        </w:rPr>
        <w:t xml:space="preserve"> и „Инкрементална полза от отнемането на въглерода от горските въглеродни поематели</w:t>
      </w:r>
      <w:r w:rsidR="0081461D">
        <w:rPr>
          <w:rFonts w:eastAsia="Times New Roman" w:cs="Times New Roman"/>
          <w:szCs w:val="24"/>
          <w:lang w:val="bg-BG" w:eastAsia="bg-BG"/>
        </w:rPr>
        <w:t>“</w:t>
      </w:r>
      <w:r w:rsidRPr="003D41B8">
        <w:rPr>
          <w:rFonts w:eastAsia="Times New Roman" w:cs="Times New Roman"/>
          <w:szCs w:val="24"/>
          <w:lang w:val="bg-BG" w:eastAsia="bg-BG"/>
        </w:rPr>
        <w:t xml:space="preserve"> се приемат за положителни</w:t>
      </w:r>
      <w:r w:rsidR="00BD77A9" w:rsidRPr="003D41B8">
        <w:rPr>
          <w:rFonts w:eastAsia="Times New Roman" w:cs="Times New Roman"/>
          <w:szCs w:val="24"/>
          <w:lang w:val="bg-BG" w:eastAsia="bg-BG"/>
        </w:rPr>
        <w:t xml:space="preserve">. </w:t>
      </w:r>
    </w:p>
    <w:p w:rsidR="008E4C20" w:rsidRPr="00545BCB" w:rsidRDefault="009E180F" w:rsidP="00545BCB">
      <w:pPr>
        <w:pStyle w:val="TablesandFiguresHeading"/>
      </w:pPr>
      <w:bookmarkStart w:id="513" w:name="_Toc530041179"/>
      <w:bookmarkEnd w:id="512"/>
      <w:r w:rsidRPr="00545BCB">
        <w:t xml:space="preserve">Таблица </w:t>
      </w:r>
      <w:fldSimple w:instr=" SEQ Table \* ARABIC ">
        <w:r w:rsidRPr="00545BCB">
          <w:t>13</w:t>
        </w:r>
      </w:fldSimple>
      <w:r w:rsidRPr="00545BCB">
        <w:t>.</w:t>
      </w:r>
      <w:r w:rsidR="003D41B8" w:rsidRPr="00545BCB">
        <w:t xml:space="preserve"> Ползи от мерки за адаптиране в сектора на БР и Е</w:t>
      </w:r>
      <w:r w:rsidRPr="00545BCB">
        <w:t>С</w:t>
      </w:r>
      <w:r w:rsidR="003D41B8" w:rsidRPr="00545BCB">
        <w:t xml:space="preserve"> до 2050 г.</w:t>
      </w:r>
      <w:r w:rsidRPr="00545BCB">
        <w:br/>
      </w:r>
      <w:r w:rsidR="003D41B8" w:rsidRPr="00545BCB">
        <w:t>(частично изчисление, в млн. евро)</w:t>
      </w:r>
      <w:bookmarkEnd w:id="513"/>
    </w:p>
    <w:tbl>
      <w:tblPr>
        <w:tblW w:w="8804" w:type="dxa"/>
        <w:tblInd w:w="93" w:type="dxa"/>
        <w:tblBorders>
          <w:top w:val="single" w:sz="8" w:space="0" w:color="8DB3E2" w:themeColor="text2" w:themeTint="66"/>
          <w:left w:val="single" w:sz="8" w:space="0" w:color="8DB3E2" w:themeColor="text2" w:themeTint="66"/>
          <w:bottom w:val="single" w:sz="8" w:space="0" w:color="8DB3E2" w:themeColor="text2" w:themeTint="66"/>
          <w:right w:val="single" w:sz="8" w:space="0" w:color="8DB3E2" w:themeColor="text2" w:themeTint="66"/>
          <w:insideH w:val="single" w:sz="8" w:space="0" w:color="8DB3E2" w:themeColor="text2" w:themeTint="66"/>
          <w:insideV w:val="single" w:sz="8" w:space="0" w:color="8DB3E2" w:themeColor="text2" w:themeTint="66"/>
        </w:tblBorders>
        <w:tblLook w:val="04A0" w:firstRow="1" w:lastRow="0" w:firstColumn="1" w:lastColumn="0" w:noHBand="0" w:noVBand="1"/>
      </w:tblPr>
      <w:tblGrid>
        <w:gridCol w:w="3158"/>
        <w:gridCol w:w="1701"/>
        <w:gridCol w:w="3945"/>
      </w:tblGrid>
      <w:tr w:rsidR="009E180F" w:rsidRPr="00F05D93" w:rsidTr="00545BCB">
        <w:trPr>
          <w:cantSplit/>
          <w:trHeight w:val="284"/>
          <w:tblHeader/>
        </w:trPr>
        <w:tc>
          <w:tcPr>
            <w:tcW w:w="3158" w:type="dxa"/>
            <w:shd w:val="clear" w:color="auto" w:fill="365F91" w:themeFill="accent1" w:themeFillShade="BF"/>
            <w:vAlign w:val="center"/>
            <w:hideMark/>
          </w:tcPr>
          <w:p w:rsidR="009E180F" w:rsidRPr="009166AF" w:rsidRDefault="009E180F" w:rsidP="00545BCB">
            <w:pPr>
              <w:spacing w:before="60" w:after="60"/>
              <w:jc w:val="center"/>
              <w:rPr>
                <w:rFonts w:asciiTheme="minorHAnsi" w:hAnsiTheme="minorHAnsi" w:cstheme="minorHAnsi"/>
                <w:b/>
                <w:bCs/>
                <w:color w:val="FFFFFF" w:themeColor="background1"/>
                <w:sz w:val="22"/>
              </w:rPr>
            </w:pPr>
            <w:r w:rsidRPr="009166AF">
              <w:rPr>
                <w:rFonts w:asciiTheme="minorHAnsi" w:hAnsiTheme="minorHAnsi" w:cstheme="minorHAnsi"/>
                <w:b/>
                <w:bCs/>
                <w:color w:val="FFFFFF" w:themeColor="background1"/>
                <w:sz w:val="22"/>
              </w:rPr>
              <w:t>Климатични сценарии</w:t>
            </w:r>
          </w:p>
        </w:tc>
        <w:tc>
          <w:tcPr>
            <w:tcW w:w="1701" w:type="dxa"/>
            <w:shd w:val="clear" w:color="auto" w:fill="365F91" w:themeFill="accent1" w:themeFillShade="BF"/>
            <w:vAlign w:val="center"/>
            <w:hideMark/>
          </w:tcPr>
          <w:p w:rsidR="009E180F" w:rsidRPr="009166AF" w:rsidRDefault="009E180F" w:rsidP="00545BCB">
            <w:pPr>
              <w:spacing w:before="60" w:after="60"/>
              <w:jc w:val="center"/>
              <w:rPr>
                <w:rFonts w:asciiTheme="minorHAnsi" w:hAnsiTheme="minorHAnsi" w:cstheme="minorHAnsi"/>
                <w:b/>
                <w:bCs/>
                <w:color w:val="FFFFFF" w:themeColor="background1"/>
                <w:sz w:val="22"/>
              </w:rPr>
            </w:pPr>
            <w:r w:rsidRPr="009166AF">
              <w:rPr>
                <w:rFonts w:asciiTheme="minorHAnsi" w:hAnsiTheme="minorHAnsi" w:cstheme="minorHAnsi"/>
                <w:b/>
                <w:bCs/>
                <w:color w:val="FFFFFF" w:themeColor="background1"/>
                <w:sz w:val="22"/>
              </w:rPr>
              <w:t>ННС (€ млн.)</w:t>
            </w:r>
          </w:p>
        </w:tc>
        <w:tc>
          <w:tcPr>
            <w:tcW w:w="3945" w:type="dxa"/>
            <w:shd w:val="clear" w:color="auto" w:fill="365F91" w:themeFill="accent1" w:themeFillShade="BF"/>
            <w:vAlign w:val="center"/>
            <w:hideMark/>
          </w:tcPr>
          <w:p w:rsidR="009E180F" w:rsidRPr="009166AF" w:rsidRDefault="009E180F" w:rsidP="00545BCB">
            <w:pPr>
              <w:spacing w:before="60" w:after="60"/>
              <w:jc w:val="center"/>
              <w:rPr>
                <w:rFonts w:asciiTheme="minorHAnsi" w:hAnsiTheme="minorHAnsi" w:cstheme="minorHAnsi"/>
                <w:b/>
                <w:bCs/>
                <w:color w:val="FFFFFF" w:themeColor="background1"/>
                <w:sz w:val="22"/>
              </w:rPr>
            </w:pPr>
            <w:r w:rsidRPr="009166AF">
              <w:rPr>
                <w:rFonts w:asciiTheme="minorHAnsi" w:hAnsiTheme="minorHAnsi" w:cstheme="minorHAnsi"/>
                <w:b/>
                <w:bCs/>
                <w:color w:val="FFFFFF" w:themeColor="background1"/>
                <w:sz w:val="22"/>
              </w:rPr>
              <w:t>Икономическа ефективност (съотношение ползи/разходи)</w:t>
            </w:r>
          </w:p>
        </w:tc>
      </w:tr>
      <w:tr w:rsidR="009E180F" w:rsidRPr="00F05D93" w:rsidTr="00545BCB">
        <w:tc>
          <w:tcPr>
            <w:tcW w:w="3158" w:type="dxa"/>
            <w:shd w:val="clear" w:color="auto" w:fill="B8CCE4"/>
            <w:hideMark/>
          </w:tcPr>
          <w:p w:rsidR="009E180F" w:rsidRPr="009166AF" w:rsidRDefault="009E180F" w:rsidP="00545BCB">
            <w:pPr>
              <w:spacing w:before="60" w:after="60"/>
              <w:rPr>
                <w:rFonts w:asciiTheme="minorHAnsi" w:eastAsia="Times New Roman" w:hAnsiTheme="minorHAnsi" w:cstheme="minorHAnsi"/>
                <w:b/>
                <w:bCs/>
                <w:color w:val="000000"/>
                <w:sz w:val="22"/>
                <w:lang w:eastAsia="en-GB"/>
              </w:rPr>
            </w:pPr>
            <w:r w:rsidRPr="009166AF">
              <w:rPr>
                <w:rFonts w:asciiTheme="minorHAnsi" w:eastAsia="Times New Roman" w:hAnsiTheme="minorHAnsi" w:cstheme="minorHAnsi"/>
                <w:b/>
                <w:bCs/>
                <w:color w:val="000000"/>
                <w:sz w:val="22"/>
                <w:lang w:eastAsia="en-GB"/>
              </w:rPr>
              <w:t>Реалистичен сценарий +2°C</w:t>
            </w:r>
          </w:p>
        </w:tc>
        <w:tc>
          <w:tcPr>
            <w:tcW w:w="1701" w:type="dxa"/>
            <w:shd w:val="clear" w:color="auto" w:fill="auto"/>
            <w:hideMark/>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7 055,65</w:t>
            </w:r>
          </w:p>
        </w:tc>
        <w:tc>
          <w:tcPr>
            <w:tcW w:w="3945" w:type="dxa"/>
            <w:shd w:val="clear" w:color="auto" w:fill="auto"/>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140,41</w:t>
            </w:r>
          </w:p>
        </w:tc>
      </w:tr>
      <w:tr w:rsidR="009E180F" w:rsidRPr="00F05D93" w:rsidTr="00545BCB">
        <w:trPr>
          <w:trHeight w:val="300"/>
        </w:trPr>
        <w:tc>
          <w:tcPr>
            <w:tcW w:w="3158" w:type="dxa"/>
            <w:shd w:val="clear" w:color="auto" w:fill="B8CCE4"/>
            <w:hideMark/>
          </w:tcPr>
          <w:p w:rsidR="009E180F" w:rsidRPr="009166AF" w:rsidRDefault="009E180F" w:rsidP="00545BCB">
            <w:pPr>
              <w:spacing w:before="60" w:after="60"/>
              <w:rPr>
                <w:rFonts w:asciiTheme="minorHAnsi" w:eastAsia="Times New Roman" w:hAnsiTheme="minorHAnsi" w:cstheme="minorHAnsi"/>
                <w:b/>
                <w:bCs/>
                <w:color w:val="000000"/>
                <w:sz w:val="22"/>
                <w:lang w:eastAsia="en-GB"/>
              </w:rPr>
            </w:pPr>
            <w:r w:rsidRPr="009166AF">
              <w:rPr>
                <w:rFonts w:asciiTheme="minorHAnsi" w:eastAsia="Times New Roman" w:hAnsiTheme="minorHAnsi" w:cstheme="minorHAnsi"/>
                <w:b/>
                <w:bCs/>
                <w:color w:val="000000"/>
                <w:sz w:val="22"/>
                <w:lang w:eastAsia="en-GB"/>
              </w:rPr>
              <w:t>Оптимистичен сценарий +2°C</w:t>
            </w:r>
          </w:p>
        </w:tc>
        <w:tc>
          <w:tcPr>
            <w:tcW w:w="1701" w:type="dxa"/>
            <w:shd w:val="clear" w:color="auto" w:fill="auto"/>
            <w:hideMark/>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8 945,92</w:t>
            </w:r>
          </w:p>
        </w:tc>
        <w:tc>
          <w:tcPr>
            <w:tcW w:w="3945" w:type="dxa"/>
            <w:shd w:val="clear" w:color="auto" w:fill="auto"/>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177,76</w:t>
            </w:r>
          </w:p>
        </w:tc>
      </w:tr>
      <w:tr w:rsidR="009E180F" w:rsidRPr="00F05D93" w:rsidTr="00545BCB">
        <w:trPr>
          <w:trHeight w:val="315"/>
        </w:trPr>
        <w:tc>
          <w:tcPr>
            <w:tcW w:w="3158" w:type="dxa"/>
            <w:shd w:val="clear" w:color="auto" w:fill="B8CCE4"/>
            <w:hideMark/>
          </w:tcPr>
          <w:p w:rsidR="009E180F" w:rsidRPr="009166AF" w:rsidRDefault="009E180F" w:rsidP="00545BCB">
            <w:pPr>
              <w:spacing w:before="60" w:after="60"/>
              <w:rPr>
                <w:rFonts w:asciiTheme="minorHAnsi" w:eastAsia="Times New Roman" w:hAnsiTheme="minorHAnsi" w:cstheme="minorHAnsi"/>
                <w:b/>
                <w:bCs/>
                <w:color w:val="000000"/>
                <w:sz w:val="22"/>
                <w:lang w:eastAsia="en-GB"/>
              </w:rPr>
            </w:pPr>
            <w:r w:rsidRPr="009166AF">
              <w:rPr>
                <w:rFonts w:asciiTheme="minorHAnsi" w:eastAsia="Times New Roman" w:hAnsiTheme="minorHAnsi" w:cstheme="minorHAnsi"/>
                <w:b/>
                <w:bCs/>
                <w:color w:val="000000"/>
                <w:sz w:val="22"/>
                <w:lang w:eastAsia="en-GB"/>
              </w:rPr>
              <w:t>Песимистичен сценарий +2°C</w:t>
            </w:r>
          </w:p>
        </w:tc>
        <w:tc>
          <w:tcPr>
            <w:tcW w:w="1701" w:type="dxa"/>
            <w:shd w:val="clear" w:color="auto" w:fill="auto"/>
            <w:hideMark/>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5 165,39</w:t>
            </w:r>
          </w:p>
        </w:tc>
        <w:tc>
          <w:tcPr>
            <w:tcW w:w="3945" w:type="dxa"/>
            <w:shd w:val="clear" w:color="auto" w:fill="auto"/>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103,06</w:t>
            </w:r>
          </w:p>
        </w:tc>
      </w:tr>
      <w:tr w:rsidR="009E180F" w:rsidRPr="00F05D93" w:rsidTr="00545BCB">
        <w:trPr>
          <w:trHeight w:val="300"/>
        </w:trPr>
        <w:tc>
          <w:tcPr>
            <w:tcW w:w="3158" w:type="dxa"/>
            <w:shd w:val="clear" w:color="auto" w:fill="B8CCE4"/>
            <w:hideMark/>
          </w:tcPr>
          <w:p w:rsidR="009E180F" w:rsidRPr="009166AF" w:rsidRDefault="009E180F" w:rsidP="00545BCB">
            <w:pPr>
              <w:spacing w:before="60" w:after="60"/>
              <w:rPr>
                <w:rFonts w:asciiTheme="minorHAnsi" w:eastAsia="Times New Roman" w:hAnsiTheme="minorHAnsi" w:cstheme="minorHAnsi"/>
                <w:b/>
                <w:bCs/>
                <w:color w:val="000000"/>
                <w:sz w:val="22"/>
                <w:lang w:eastAsia="en-GB"/>
              </w:rPr>
            </w:pPr>
            <w:r w:rsidRPr="009166AF">
              <w:rPr>
                <w:rFonts w:asciiTheme="minorHAnsi" w:eastAsia="Times New Roman" w:hAnsiTheme="minorHAnsi" w:cstheme="minorHAnsi"/>
                <w:b/>
                <w:bCs/>
                <w:color w:val="000000"/>
                <w:sz w:val="22"/>
                <w:lang w:eastAsia="en-GB"/>
              </w:rPr>
              <w:t>Реалистичен сценарий +4°C</w:t>
            </w:r>
          </w:p>
        </w:tc>
        <w:tc>
          <w:tcPr>
            <w:tcW w:w="1701" w:type="dxa"/>
            <w:shd w:val="clear" w:color="auto" w:fill="auto"/>
            <w:hideMark/>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7 202,41</w:t>
            </w:r>
          </w:p>
        </w:tc>
        <w:tc>
          <w:tcPr>
            <w:tcW w:w="3945" w:type="dxa"/>
            <w:shd w:val="clear" w:color="auto" w:fill="auto"/>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143,31</w:t>
            </w:r>
          </w:p>
        </w:tc>
      </w:tr>
      <w:tr w:rsidR="009E180F" w:rsidRPr="00F05D93" w:rsidTr="00545BCB">
        <w:trPr>
          <w:trHeight w:val="300"/>
        </w:trPr>
        <w:tc>
          <w:tcPr>
            <w:tcW w:w="3158" w:type="dxa"/>
            <w:shd w:val="clear" w:color="auto" w:fill="B8CCE4"/>
            <w:hideMark/>
          </w:tcPr>
          <w:p w:rsidR="009E180F" w:rsidRPr="009166AF" w:rsidRDefault="009E180F" w:rsidP="00545BCB">
            <w:pPr>
              <w:spacing w:before="60" w:after="60"/>
              <w:rPr>
                <w:rFonts w:asciiTheme="minorHAnsi" w:eastAsia="Times New Roman" w:hAnsiTheme="minorHAnsi" w:cstheme="minorHAnsi"/>
                <w:b/>
                <w:bCs/>
                <w:color w:val="000000"/>
                <w:sz w:val="22"/>
                <w:lang w:eastAsia="en-GB"/>
              </w:rPr>
            </w:pPr>
            <w:r w:rsidRPr="009166AF">
              <w:rPr>
                <w:rFonts w:asciiTheme="minorHAnsi" w:eastAsia="Times New Roman" w:hAnsiTheme="minorHAnsi" w:cstheme="minorHAnsi"/>
                <w:b/>
                <w:bCs/>
                <w:color w:val="000000"/>
                <w:sz w:val="22"/>
                <w:lang w:eastAsia="en-GB"/>
              </w:rPr>
              <w:t>Оптимистичен сценарий +4°C</w:t>
            </w:r>
          </w:p>
        </w:tc>
        <w:tc>
          <w:tcPr>
            <w:tcW w:w="1701" w:type="dxa"/>
            <w:shd w:val="clear" w:color="auto" w:fill="auto"/>
            <w:hideMark/>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9 247,32</w:t>
            </w:r>
          </w:p>
        </w:tc>
        <w:tc>
          <w:tcPr>
            <w:tcW w:w="3945" w:type="dxa"/>
            <w:shd w:val="clear" w:color="auto" w:fill="auto"/>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183,72</w:t>
            </w:r>
          </w:p>
        </w:tc>
      </w:tr>
      <w:tr w:rsidR="009E180F" w:rsidRPr="00F05D93" w:rsidTr="00545BCB">
        <w:trPr>
          <w:trHeight w:val="315"/>
        </w:trPr>
        <w:tc>
          <w:tcPr>
            <w:tcW w:w="3158" w:type="dxa"/>
            <w:shd w:val="clear" w:color="auto" w:fill="B8CCE4"/>
            <w:hideMark/>
          </w:tcPr>
          <w:p w:rsidR="009E180F" w:rsidRPr="009166AF" w:rsidRDefault="009E180F" w:rsidP="00545BCB">
            <w:pPr>
              <w:spacing w:before="60" w:after="60"/>
              <w:rPr>
                <w:rFonts w:asciiTheme="minorHAnsi" w:eastAsia="Times New Roman" w:hAnsiTheme="minorHAnsi" w:cstheme="minorHAnsi"/>
                <w:b/>
                <w:bCs/>
                <w:color w:val="000000"/>
                <w:sz w:val="22"/>
                <w:lang w:eastAsia="en-GB"/>
              </w:rPr>
            </w:pPr>
            <w:r w:rsidRPr="009166AF">
              <w:rPr>
                <w:rFonts w:asciiTheme="minorHAnsi" w:eastAsia="Times New Roman" w:hAnsiTheme="minorHAnsi" w:cstheme="minorHAnsi"/>
                <w:b/>
                <w:bCs/>
                <w:color w:val="000000"/>
                <w:sz w:val="22"/>
                <w:lang w:eastAsia="en-GB"/>
              </w:rPr>
              <w:t>Песимистичен сценарий +4°C</w:t>
            </w:r>
          </w:p>
        </w:tc>
        <w:tc>
          <w:tcPr>
            <w:tcW w:w="1701" w:type="dxa"/>
            <w:shd w:val="clear" w:color="auto" w:fill="auto"/>
            <w:hideMark/>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5 157,51</w:t>
            </w:r>
          </w:p>
        </w:tc>
        <w:tc>
          <w:tcPr>
            <w:tcW w:w="3945" w:type="dxa"/>
            <w:shd w:val="clear" w:color="auto" w:fill="auto"/>
          </w:tcPr>
          <w:p w:rsidR="009E180F" w:rsidRPr="00F05D93" w:rsidRDefault="009E180F" w:rsidP="00545BCB">
            <w:pPr>
              <w:spacing w:before="60" w:after="60"/>
              <w:jc w:val="center"/>
              <w:rPr>
                <w:rFonts w:asciiTheme="minorHAnsi" w:eastAsia="Times New Roman" w:hAnsiTheme="minorHAnsi" w:cstheme="minorHAnsi"/>
                <w:sz w:val="22"/>
                <w:lang w:val="en-GB" w:eastAsia="en-GB"/>
              </w:rPr>
            </w:pPr>
            <w:r w:rsidRPr="00F05D93">
              <w:rPr>
                <w:rFonts w:asciiTheme="minorHAnsi" w:eastAsia="Times New Roman" w:hAnsiTheme="minorHAnsi" w:cstheme="minorHAnsi"/>
                <w:sz w:val="22"/>
                <w:lang w:val="en-GB" w:eastAsia="en-GB"/>
              </w:rPr>
              <w:t>102,90</w:t>
            </w:r>
          </w:p>
        </w:tc>
      </w:tr>
    </w:tbl>
    <w:p w:rsidR="003D41B8" w:rsidRPr="003D41B8" w:rsidRDefault="003D41B8" w:rsidP="009E180F">
      <w:pPr>
        <w:spacing w:before="200"/>
        <w:rPr>
          <w:rFonts w:eastAsia="Times New Roman" w:cs="Times New Roman"/>
          <w:szCs w:val="24"/>
          <w:lang w:val="bg-BG" w:eastAsia="bg-BG"/>
        </w:rPr>
      </w:pPr>
      <w:r w:rsidRPr="003D41B8">
        <w:rPr>
          <w:rFonts w:eastAsia="Times New Roman" w:cs="Times New Roman"/>
          <w:szCs w:val="24"/>
          <w:lang w:val="bg-BG" w:eastAsia="bg-BG"/>
        </w:rPr>
        <w:lastRenderedPageBreak/>
        <w:t xml:space="preserve">АРП разширява секторните анализи за сектори, които са особено чувствителни към загуба на </w:t>
      </w:r>
      <w:r w:rsidRPr="009E180F">
        <w:rPr>
          <w:rFonts w:eastAsia="Times New Roman" w:cs="Times New Roman"/>
          <w:bCs/>
          <w:szCs w:val="24"/>
          <w:lang w:val="bg-BG" w:eastAsia="en-GB"/>
        </w:rPr>
        <w:t>екосистемни</w:t>
      </w:r>
      <w:r w:rsidRPr="003D41B8">
        <w:rPr>
          <w:rFonts w:eastAsia="Times New Roman" w:cs="Times New Roman"/>
          <w:szCs w:val="24"/>
          <w:lang w:val="bg-BG" w:eastAsia="bg-BG"/>
        </w:rPr>
        <w:t xml:space="preserve"> услуги поради загуба на биологично разнообразие. Поради това положителната ННС илюстрира паричната стойност на неотчетените ползи и избегнатите загуби в резултат на приложените мерки за адаптиране</w:t>
      </w:r>
      <w:r w:rsidRPr="003D41B8">
        <w:rPr>
          <w:rFonts w:eastAsia="Times New Roman" w:cs="Times New Roman"/>
          <w:b/>
          <w:bCs/>
          <w:szCs w:val="24"/>
          <w:lang w:val="bg-BG" w:eastAsia="bg-BG"/>
        </w:rPr>
        <w:t>.</w:t>
      </w:r>
      <w:r w:rsidRPr="003D41B8">
        <w:rPr>
          <w:rFonts w:eastAsia="Times New Roman" w:cs="Times New Roman"/>
          <w:szCs w:val="24"/>
          <w:lang w:val="bg-BG" w:eastAsia="bg-BG"/>
        </w:rPr>
        <w:t xml:space="preserve"> </w:t>
      </w:r>
    </w:p>
    <w:p w:rsidR="003D41B8" w:rsidRPr="003D41B8" w:rsidRDefault="003D41B8" w:rsidP="009E180F">
      <w:pPr>
        <w:rPr>
          <w:rFonts w:eastAsia="Times New Roman" w:cs="Times New Roman"/>
          <w:szCs w:val="24"/>
          <w:lang w:val="bg-BG" w:eastAsia="bg-BG"/>
        </w:rPr>
      </w:pPr>
      <w:r w:rsidRPr="003D41B8">
        <w:rPr>
          <w:rFonts w:eastAsia="Times New Roman" w:cs="Times New Roman"/>
          <w:szCs w:val="24"/>
          <w:lang w:val="bg-BG" w:eastAsia="bg-BG"/>
        </w:rPr>
        <w:t xml:space="preserve">Прогнозата показва, че средно при реалистичен сценарий +2°C паричният поток в ННС е 7,0 милиарда евро и 7,2 милиарда евро при реалистичния сценарий +4°C. При оптимистичния сценарий прогнозният паричен поток в ННС е 8,9 милиарда  евро при +2°С средно и 2,9 милиарда евро при +4°С средно. Дори и в песимистичния сценарий и при частичното покритие на екосистемните услуги в анализа, бъдещият паричен поток в ННС се прогнозира на </w:t>
      </w:r>
      <w:r w:rsidR="0081461D">
        <w:rPr>
          <w:rFonts w:eastAsia="Times New Roman" w:cs="Times New Roman"/>
          <w:szCs w:val="24"/>
          <w:lang w:val="bg-BG" w:eastAsia="bg-BG"/>
        </w:rPr>
        <w:t>5,2 милиарда евро при +2°C и 5,</w:t>
      </w:r>
      <w:r w:rsidRPr="003D41B8">
        <w:rPr>
          <w:rFonts w:eastAsia="Times New Roman" w:cs="Times New Roman"/>
          <w:szCs w:val="24"/>
          <w:lang w:val="bg-BG" w:eastAsia="bg-BG"/>
        </w:rPr>
        <w:t xml:space="preserve">1 милиарда евро при +4°C. </w:t>
      </w:r>
    </w:p>
    <w:p w:rsidR="003D41B8" w:rsidRPr="003D41B8" w:rsidRDefault="003D41B8" w:rsidP="009E180F">
      <w:pPr>
        <w:rPr>
          <w:rFonts w:eastAsia="Calibri" w:cs="Times New Roman"/>
          <w:color w:val="000000"/>
          <w:szCs w:val="24"/>
          <w:u w:color="000000"/>
          <w:bdr w:val="nil"/>
          <w:lang w:val="bg-BG" w:eastAsia="en-GB"/>
        </w:rPr>
      </w:pPr>
      <w:r w:rsidRPr="003D41B8">
        <w:rPr>
          <w:rFonts w:eastAsia="Times New Roman" w:cs="Times New Roman"/>
          <w:szCs w:val="24"/>
          <w:lang w:val="bg-BG" w:eastAsia="bg-BG"/>
        </w:rPr>
        <w:t>Анализът на паричния поток показва, че прилагането на целия комплекс от мерки за адаптация би било ефективно, за да се използват оптимално екосистемните услуги за извличане на ползи, както и за избягване на загубите, дължащи се на изменението на климата</w:t>
      </w:r>
      <w:r w:rsidRPr="003D41B8">
        <w:rPr>
          <w:rFonts w:eastAsia="Times New Roman" w:cs="Times New Roman"/>
          <w:b/>
          <w:bCs/>
          <w:szCs w:val="24"/>
          <w:lang w:val="bg-BG" w:eastAsia="bg-BG"/>
        </w:rPr>
        <w:t>.</w:t>
      </w:r>
      <w:r w:rsidRPr="003D41B8">
        <w:rPr>
          <w:rFonts w:eastAsia="Times New Roman" w:cs="Times New Roman"/>
          <w:szCs w:val="24"/>
          <w:lang w:val="bg-BG" w:eastAsia="bg-BG"/>
        </w:rPr>
        <w:t xml:space="preserve"> </w:t>
      </w:r>
      <w:r w:rsidRPr="009E180F">
        <w:rPr>
          <w:rFonts w:eastAsia="Times New Roman" w:cs="Times New Roman"/>
          <w:bCs/>
          <w:szCs w:val="24"/>
          <w:lang w:val="bg-BG" w:eastAsia="en-GB"/>
        </w:rPr>
        <w:t>Прекъсването</w:t>
      </w:r>
      <w:r w:rsidRPr="003D41B8">
        <w:rPr>
          <w:rFonts w:eastAsia="Times New Roman" w:cs="Times New Roman"/>
          <w:szCs w:val="24"/>
          <w:lang w:val="bg-BG" w:eastAsia="bg-BG"/>
        </w:rPr>
        <w:t xml:space="preserve"> на някои от мерките, по-специално изискващото сериозни инвестиции планиране на местоположението и използването на природния капитал, може значително да намали и дори да елиминира положителните ефекти, оценени в този анализ, както и да се отрази отрицателно върху много други екосистемни услуги, които не са анализирани на този етап</w:t>
      </w:r>
      <w:r w:rsidRPr="003D41B8">
        <w:rPr>
          <w:rFonts w:eastAsia="Times New Roman" w:cs="Times New Roman"/>
          <w:szCs w:val="24"/>
          <w:lang w:val="bg-BG" w:eastAsia="en-GB"/>
        </w:rPr>
        <w:t xml:space="preserve">. </w:t>
      </w:r>
    </w:p>
    <w:p w:rsidR="003D41B8" w:rsidRPr="003D41B8" w:rsidRDefault="003D41B8" w:rsidP="003D41B8">
      <w:pPr>
        <w:rPr>
          <w:rFonts w:eastAsia="Calibri" w:cs="Times New Roman"/>
          <w:color w:val="000000"/>
          <w:szCs w:val="24"/>
          <w:u w:color="000000"/>
          <w:bdr w:val="nil"/>
          <w:lang w:val="bg-BG" w:eastAsia="en-GB"/>
        </w:rPr>
      </w:pPr>
      <w:r w:rsidRPr="003D41B8">
        <w:rPr>
          <w:rFonts w:eastAsia="Times New Roman" w:cs="Times New Roman"/>
          <w:szCs w:val="24"/>
          <w:lang w:val="bg-BG" w:eastAsia="bg-BG"/>
        </w:rPr>
        <w:t>В рамките на настоящия анализ, разходната ефективност на мерките за адаптиране се използва за количествено определяне на ефекта от инвестициите при всеки сценарий</w:t>
      </w:r>
      <w:r w:rsidRPr="003D41B8">
        <w:rPr>
          <w:rFonts w:eastAsia="Calibri" w:cs="Times New Roman"/>
          <w:color w:val="000000"/>
          <w:szCs w:val="24"/>
          <w:u w:color="000000"/>
          <w:bdr w:val="nil"/>
          <w:lang w:val="bg-BG" w:eastAsia="en-GB"/>
        </w:rPr>
        <w:t>.</w:t>
      </w:r>
      <w:r w:rsidRPr="003D41B8">
        <w:rPr>
          <w:rFonts w:eastAsia="Calibri" w:cs="Times New Roman"/>
          <w:color w:val="000000"/>
          <w:szCs w:val="24"/>
          <w:u w:color="000000"/>
          <w:bdr w:val="nil"/>
          <w:vertAlign w:val="superscript"/>
          <w:lang w:eastAsia="en-GB"/>
        </w:rPr>
        <w:footnoteReference w:id="114"/>
      </w:r>
      <w:r w:rsidRPr="003D41B8">
        <w:rPr>
          <w:rFonts w:eastAsia="Calibri" w:cs="Times New Roman"/>
          <w:color w:val="000000"/>
          <w:szCs w:val="24"/>
          <w:u w:color="000000"/>
          <w:bdr w:val="nil"/>
          <w:lang w:val="bg-BG" w:eastAsia="en-GB"/>
        </w:rPr>
        <w:t xml:space="preserve"> </w:t>
      </w:r>
      <w:r w:rsidRPr="003D41B8">
        <w:rPr>
          <w:rFonts w:eastAsia="Times New Roman" w:cs="Times New Roman"/>
          <w:szCs w:val="24"/>
          <w:lang w:val="bg-BG" w:eastAsia="bg-BG"/>
        </w:rPr>
        <w:t xml:space="preserve">Съгласно </w:t>
      </w:r>
      <w:r w:rsidRPr="009E180F">
        <w:rPr>
          <w:rFonts w:eastAsia="Times New Roman" w:cs="Times New Roman"/>
          <w:bCs/>
          <w:szCs w:val="24"/>
          <w:lang w:val="bg-BG" w:eastAsia="en-GB"/>
        </w:rPr>
        <w:t>реалистичния</w:t>
      </w:r>
      <w:r w:rsidRPr="003D41B8">
        <w:rPr>
          <w:rFonts w:eastAsia="Times New Roman" w:cs="Times New Roman"/>
          <w:szCs w:val="24"/>
          <w:lang w:val="bg-BG" w:eastAsia="bg-BG"/>
        </w:rPr>
        <w:t xml:space="preserve"> сценарий +2°C съотношението ползи / разходи е 140,41 евро (т.е. ползите, постигнати за изразходвано евро) и 143,31 </w:t>
      </w:r>
      <w:bookmarkStart w:id="514" w:name="_Hlk523478365"/>
      <w:r w:rsidRPr="003D41B8">
        <w:rPr>
          <w:rFonts w:eastAsia="Times New Roman" w:cs="Times New Roman"/>
          <w:szCs w:val="24"/>
          <w:lang w:val="bg-BG" w:eastAsia="bg-BG"/>
        </w:rPr>
        <w:t>евро</w:t>
      </w:r>
      <w:bookmarkEnd w:id="514"/>
      <w:r w:rsidRPr="003D41B8">
        <w:rPr>
          <w:rFonts w:eastAsia="Times New Roman" w:cs="Times New Roman"/>
          <w:szCs w:val="24"/>
          <w:lang w:val="bg-BG" w:eastAsia="bg-BG"/>
        </w:rPr>
        <w:t xml:space="preserve"> при реалистичния сценарий +4°C. Ползата е по-висока при повишаване на температурата с +4°C. В този случай, ползата е 183,72 евро за </w:t>
      </w:r>
      <w:r w:rsidR="0081461D">
        <w:rPr>
          <w:rFonts w:eastAsia="Times New Roman" w:cs="Times New Roman"/>
          <w:szCs w:val="24"/>
          <w:lang w:val="bg-BG" w:eastAsia="bg-BG"/>
        </w:rPr>
        <w:t>всяко</w:t>
      </w:r>
      <w:r w:rsidRPr="003D41B8">
        <w:rPr>
          <w:rFonts w:eastAsia="Times New Roman" w:cs="Times New Roman"/>
          <w:szCs w:val="24"/>
          <w:lang w:val="bg-BG" w:eastAsia="bg-BG"/>
        </w:rPr>
        <w:t xml:space="preserve"> евро инвестиция при оптимистичния сценарий и 102,90 евро за </w:t>
      </w:r>
      <w:r w:rsidR="0081461D">
        <w:rPr>
          <w:rFonts w:eastAsia="Times New Roman" w:cs="Times New Roman"/>
          <w:szCs w:val="24"/>
          <w:lang w:val="bg-BG" w:eastAsia="bg-BG"/>
        </w:rPr>
        <w:t>всяко</w:t>
      </w:r>
      <w:r w:rsidRPr="003D41B8">
        <w:rPr>
          <w:rFonts w:eastAsia="Times New Roman" w:cs="Times New Roman"/>
          <w:szCs w:val="24"/>
          <w:lang w:val="bg-BG" w:eastAsia="bg-BG"/>
        </w:rPr>
        <w:t xml:space="preserve"> евро инвестиция при песимистичния сценарий. По-висок ефект от инвестициите се на</w:t>
      </w:r>
      <w:r w:rsidR="0081461D">
        <w:rPr>
          <w:rFonts w:eastAsia="Times New Roman" w:cs="Times New Roman"/>
          <w:szCs w:val="24"/>
          <w:lang w:val="bg-BG" w:eastAsia="bg-BG"/>
        </w:rPr>
        <w:t>блюдава при сценария +4°</w:t>
      </w:r>
      <w:r w:rsidRPr="003D41B8">
        <w:rPr>
          <w:rFonts w:eastAsia="Times New Roman" w:cs="Times New Roman"/>
          <w:szCs w:val="24"/>
          <w:lang w:val="bg-BG" w:eastAsia="bg-BG"/>
        </w:rPr>
        <w:t>C, тъй като средната температура на въздуха през периода 1991–2015 г</w:t>
      </w:r>
      <w:r w:rsidR="0081461D">
        <w:rPr>
          <w:rFonts w:eastAsia="Times New Roman" w:cs="Times New Roman"/>
          <w:szCs w:val="24"/>
          <w:lang w:val="bg-BG" w:eastAsia="bg-BG"/>
        </w:rPr>
        <w:t>. вече се е увеличила с +1,6°</w:t>
      </w:r>
      <w:r w:rsidRPr="003D41B8">
        <w:rPr>
          <w:rFonts w:eastAsia="Times New Roman" w:cs="Times New Roman"/>
          <w:szCs w:val="24"/>
          <w:lang w:val="bg-BG" w:eastAsia="bg-BG"/>
        </w:rPr>
        <w:t>C. Така, към момента, нивото на сценария +2°C вече е почти достигнато.</w:t>
      </w:r>
    </w:p>
    <w:p w:rsidR="008E4C20" w:rsidRPr="003D41B8" w:rsidRDefault="003D41B8" w:rsidP="009E180F">
      <w:pPr>
        <w:rPr>
          <w:rFonts w:eastAsia="Calibri" w:cs="Times New Roman"/>
          <w:color w:val="000000"/>
          <w:szCs w:val="24"/>
          <w:u w:color="000000"/>
          <w:bdr w:val="nil"/>
          <w:lang w:val="bg-BG" w:eastAsia="en-GB"/>
        </w:rPr>
      </w:pPr>
      <w:r w:rsidRPr="003D41B8">
        <w:rPr>
          <w:rFonts w:eastAsia="Calibri" w:cs="Arial"/>
          <w:lang w:val="bg-BG"/>
        </w:rPr>
        <w:t xml:space="preserve">Мерките за адаптация са свързани и взаимозависими и следователно не трябва да се подреждат по важност за селективно прилагане, тъй като социалните и икономическите ползи се </w:t>
      </w:r>
      <w:r w:rsidRPr="009E180F">
        <w:rPr>
          <w:rFonts w:eastAsia="Times New Roman" w:cs="Times New Roman"/>
          <w:bCs/>
          <w:szCs w:val="24"/>
          <w:lang w:val="bg-BG" w:eastAsia="en-GB"/>
        </w:rPr>
        <w:t>реализират</w:t>
      </w:r>
      <w:r w:rsidRPr="003D41B8">
        <w:rPr>
          <w:rFonts w:eastAsia="Calibri" w:cs="Arial"/>
          <w:lang w:val="bg-BG"/>
        </w:rPr>
        <w:t xml:space="preserve"> чрез избегнати загуби на национален природен капитал</w:t>
      </w:r>
      <w:r w:rsidR="008E4C20" w:rsidRPr="003D41B8">
        <w:rPr>
          <w:rFonts w:eastAsia="Calibri" w:cs="Times New Roman"/>
          <w:color w:val="000000"/>
          <w:szCs w:val="24"/>
          <w:u w:color="000000"/>
          <w:bdr w:val="nil"/>
          <w:lang w:val="bg-BG" w:eastAsia="en-GB"/>
        </w:rPr>
        <w:t>.</w:t>
      </w:r>
    </w:p>
    <w:p w:rsidR="008E4C20" w:rsidRPr="0081461D" w:rsidRDefault="008E4C20" w:rsidP="0081461D">
      <w:pPr>
        <w:pStyle w:val="Heading2"/>
        <w:rPr>
          <w:rFonts w:cs="Times New Roman"/>
          <w:bCs w:val="0"/>
          <w:color w:val="365F91"/>
        </w:rPr>
      </w:pPr>
      <w:bookmarkStart w:id="515" w:name="_Toc528677385"/>
      <w:bookmarkStart w:id="516" w:name="_Toc530040976"/>
      <w:r w:rsidRPr="0081461D">
        <w:rPr>
          <w:rFonts w:cs="Times New Roman"/>
          <w:bCs w:val="0"/>
          <w:color w:val="365F91"/>
        </w:rPr>
        <w:t xml:space="preserve">4. </w:t>
      </w:r>
      <w:r w:rsidR="00E05149" w:rsidRPr="0081461D">
        <w:rPr>
          <w:rFonts w:cs="Times New Roman"/>
          <w:bCs w:val="0"/>
          <w:color w:val="365F91"/>
        </w:rPr>
        <w:t>Заключение</w:t>
      </w:r>
      <w:bookmarkEnd w:id="515"/>
      <w:bookmarkEnd w:id="516"/>
      <w:r w:rsidRPr="0081461D">
        <w:rPr>
          <w:rFonts w:cs="Times New Roman"/>
          <w:bCs w:val="0"/>
          <w:color w:val="365F91"/>
        </w:rPr>
        <w:t xml:space="preserve"> </w:t>
      </w:r>
    </w:p>
    <w:p w:rsidR="003D41B8" w:rsidRPr="003D41B8" w:rsidRDefault="003D41B8" w:rsidP="009E180F">
      <w:pPr>
        <w:rPr>
          <w:rFonts w:eastAsia="Times New Roman" w:cs="Times New Roman"/>
          <w:szCs w:val="24"/>
          <w:lang w:val="bg-BG" w:eastAsia="bg-BG"/>
        </w:rPr>
      </w:pPr>
      <w:r w:rsidRPr="003D41B8">
        <w:rPr>
          <w:rFonts w:eastAsia="Times New Roman" w:cs="Times New Roman"/>
          <w:szCs w:val="24"/>
          <w:lang w:val="bg-BG" w:eastAsia="bg-BG"/>
        </w:rPr>
        <w:t xml:space="preserve">Цялостният ефект от мерките за адаптация ще бъде спестяване на разходи в резултат от потенциално </w:t>
      </w:r>
      <w:r w:rsidRPr="009E180F">
        <w:rPr>
          <w:rFonts w:eastAsia="Times New Roman" w:cs="Times New Roman"/>
          <w:bCs/>
          <w:szCs w:val="24"/>
          <w:lang w:val="bg-BG" w:eastAsia="en-GB"/>
        </w:rPr>
        <w:t>намаление</w:t>
      </w:r>
      <w:r w:rsidRPr="003D41B8">
        <w:rPr>
          <w:rFonts w:eastAsia="Times New Roman" w:cs="Times New Roman"/>
          <w:szCs w:val="24"/>
          <w:lang w:val="bg-BG" w:eastAsia="bg-BG"/>
        </w:rPr>
        <w:t xml:space="preserve"> на екосистемните услуги поради изменението на климата. Изчисленията за ННС показват, че инвестициите в мерки за адаптация към изменението на климата в </w:t>
      </w:r>
      <w:r w:rsidRPr="009E180F">
        <w:rPr>
          <w:rFonts w:eastAsia="Times New Roman" w:cs="Times New Roman"/>
          <w:bCs/>
          <w:szCs w:val="24"/>
          <w:lang w:val="bg-BG" w:eastAsia="en-GB"/>
        </w:rPr>
        <w:t>сектор</w:t>
      </w:r>
      <w:r w:rsidRPr="003D41B8">
        <w:rPr>
          <w:rFonts w:eastAsia="Times New Roman" w:cs="Times New Roman"/>
          <w:szCs w:val="24"/>
          <w:lang w:val="bg-BG" w:eastAsia="bg-BG"/>
        </w:rPr>
        <w:t xml:space="preserve"> БР и ЕС са икономически ефективни. Освен това комбинирането на мерки ще доведе до синергични ефекти. </w:t>
      </w:r>
    </w:p>
    <w:p w:rsidR="003D41B8" w:rsidRPr="003D41B8" w:rsidRDefault="003D41B8" w:rsidP="009E180F">
      <w:pPr>
        <w:rPr>
          <w:rFonts w:eastAsia="Times New Roman" w:cs="Times New Roman"/>
          <w:szCs w:val="24"/>
          <w:lang w:val="bg-BG" w:eastAsia="bg-BG"/>
        </w:rPr>
      </w:pPr>
      <w:r w:rsidRPr="003D41B8">
        <w:rPr>
          <w:rFonts w:eastAsia="Times New Roman" w:cs="Times New Roman"/>
          <w:szCs w:val="24"/>
          <w:lang w:val="bg-BG" w:eastAsia="bg-BG"/>
        </w:rPr>
        <w:t xml:space="preserve">Мултипликационният ефект, след прилагане на меки мерки за адаптация, показва положителна </w:t>
      </w:r>
      <w:r w:rsidRPr="009E180F">
        <w:rPr>
          <w:rFonts w:eastAsia="Times New Roman" w:cs="Times New Roman"/>
          <w:bCs/>
          <w:szCs w:val="24"/>
          <w:lang w:val="bg-BG" w:eastAsia="en-GB"/>
        </w:rPr>
        <w:t>възвръщаемост</w:t>
      </w:r>
      <w:r w:rsidRPr="003D41B8">
        <w:rPr>
          <w:rFonts w:eastAsia="Times New Roman" w:cs="Times New Roman"/>
          <w:szCs w:val="24"/>
          <w:lang w:val="bg-BG" w:eastAsia="bg-BG"/>
        </w:rPr>
        <w:t xml:space="preserve"> на инвестициите. </w:t>
      </w:r>
    </w:p>
    <w:p w:rsidR="003D41B8" w:rsidRPr="003D41B8" w:rsidRDefault="003D41B8" w:rsidP="009E180F">
      <w:pPr>
        <w:rPr>
          <w:rFonts w:eastAsia="Times New Roman" w:cs="Times New Roman"/>
          <w:szCs w:val="24"/>
          <w:lang w:val="bg-BG" w:eastAsia="bg-BG"/>
        </w:rPr>
      </w:pPr>
      <w:r w:rsidRPr="003D41B8">
        <w:rPr>
          <w:rFonts w:eastAsia="Times New Roman" w:cs="Times New Roman"/>
          <w:szCs w:val="24"/>
          <w:lang w:val="bg-BG" w:eastAsia="bg-BG"/>
        </w:rPr>
        <w:lastRenderedPageBreak/>
        <w:t xml:space="preserve">Сред екосистемните услуги, обхванати от анализа на разходите и ползите в сектор БР и ЕС, ключов ефект от успешното прилагане на адаптационните мерки ще бъде предотвратяването на спада на ИВЗ до 2050 г. Тъй като водата е жизненоважен компонент на екосистемите, изложени на риск от изменението на климата, подобряването на осигуряването на вода поради по-добър ИВЗ ще предостави множество съпътстващи ползи във всички сектори и ще даде положителни ефекти, които далеч надхвърлят разчетите в този АРП. </w:t>
      </w:r>
    </w:p>
    <w:p w:rsidR="003D41B8" w:rsidRPr="003D41B8" w:rsidRDefault="003D41B8" w:rsidP="009E180F">
      <w:pPr>
        <w:rPr>
          <w:rFonts w:eastAsia="Times New Roman" w:cs="Times New Roman"/>
          <w:szCs w:val="24"/>
          <w:lang w:val="bg-BG" w:eastAsia="bg-BG"/>
        </w:rPr>
      </w:pPr>
      <w:r w:rsidRPr="003D41B8">
        <w:rPr>
          <w:rFonts w:eastAsia="Times New Roman" w:cs="Times New Roman"/>
          <w:szCs w:val="24"/>
          <w:lang w:val="bg-BG" w:eastAsia="bg-BG"/>
        </w:rPr>
        <w:t xml:space="preserve">Основен двигател по отношение на постигането на непосредствена добавена стойност е </w:t>
      </w:r>
      <w:r w:rsidRPr="009E180F">
        <w:rPr>
          <w:rFonts w:eastAsia="Times New Roman" w:cs="Times New Roman"/>
          <w:bCs/>
          <w:szCs w:val="24"/>
          <w:lang w:val="bg-BG" w:eastAsia="en-GB"/>
        </w:rPr>
        <w:t>инкременталната</w:t>
      </w:r>
      <w:r w:rsidRPr="003D41B8">
        <w:rPr>
          <w:rFonts w:eastAsia="Times New Roman" w:cs="Times New Roman"/>
          <w:szCs w:val="24"/>
          <w:lang w:val="bg-BG" w:eastAsia="bg-BG"/>
        </w:rPr>
        <w:t xml:space="preserve"> стойност, получена от опрашването, ако местообитанията на опрашители бъдат възстановени в подходяща зелена инфраструктура по протежение на зависещите от опрашване култури. Подобряването на местообитанията на опрашителите е лесна за постигане полза ("ниско надвиснал плод") от адаптацията в сектор БР и ЕС, тъй като не изисква мащабно опазване и възстановяване на екосистемите. Вместо това, промяната в използването на пестициди и създаване на зелена инфраструктура в малък  мащаб, като зелени пояси (или комбинация от овощни градини и други зависещи от опрашители култури), вероятно ще са достатъчни за увеличаване на добивите в райони с незадоволено търсене на екосистемната услуга опрашване. </w:t>
      </w:r>
    </w:p>
    <w:p w:rsidR="003D41B8" w:rsidRPr="003D41B8" w:rsidRDefault="003D41B8" w:rsidP="009E180F">
      <w:pPr>
        <w:rPr>
          <w:rFonts w:eastAsia="Calibri" w:cs="Times New Roman"/>
          <w:color w:val="000000"/>
          <w:szCs w:val="24"/>
          <w:u w:color="000000"/>
          <w:bdr w:val="nil"/>
          <w:lang w:val="bg-BG" w:eastAsia="en-GB"/>
        </w:rPr>
      </w:pPr>
      <w:r w:rsidRPr="003D41B8">
        <w:rPr>
          <w:rFonts w:eastAsia="Times New Roman" w:cs="Times New Roman"/>
          <w:szCs w:val="24"/>
          <w:lang w:val="bg-BG" w:eastAsia="bg-BG"/>
        </w:rPr>
        <w:t xml:space="preserve">Третата услуга, обхваната от АРП, илюстрира връзката между смекчаване на изменението на климата и адаптиране, която може да се постигне по икономически ефективен </w:t>
      </w:r>
      <w:r w:rsidRPr="009E180F">
        <w:rPr>
          <w:rFonts w:eastAsia="Times New Roman" w:cs="Times New Roman"/>
          <w:bCs/>
          <w:szCs w:val="24"/>
          <w:lang w:val="bg-BG" w:eastAsia="en-GB"/>
        </w:rPr>
        <w:t>начин</w:t>
      </w:r>
      <w:r w:rsidRPr="003D41B8">
        <w:rPr>
          <w:rFonts w:eastAsia="Times New Roman" w:cs="Times New Roman"/>
          <w:szCs w:val="24"/>
          <w:lang w:val="bg-BG" w:eastAsia="bg-BG"/>
        </w:rPr>
        <w:t>, като се използват екосистемните услуги. При използването на моделите на АРП за  горите, беше преценено, че устойчивото стопанисване на българските гори може да помогне за отнемане на  CO</w:t>
      </w:r>
      <w:r w:rsidRPr="009E180F">
        <w:rPr>
          <w:rFonts w:eastAsia="Times New Roman" w:cs="Times New Roman"/>
          <w:szCs w:val="24"/>
          <w:vertAlign w:val="subscript"/>
          <w:lang w:val="bg-BG" w:eastAsia="bg-BG"/>
        </w:rPr>
        <w:t>2</w:t>
      </w:r>
      <w:r w:rsidRPr="003D41B8">
        <w:rPr>
          <w:rFonts w:eastAsia="Times New Roman" w:cs="Times New Roman"/>
          <w:szCs w:val="24"/>
          <w:lang w:val="bg-BG" w:eastAsia="bg-BG"/>
        </w:rPr>
        <w:t xml:space="preserve"> на стойност между 36,5 милиона евро и 43,6 милиона евро без допълнителни разходи. Отчитането на тези цифри е изключително важно при вземането на решения относно определяне на баланса между добива на дървесина и управлението на горските екосистеми.</w:t>
      </w:r>
    </w:p>
    <w:p w:rsidR="003D41B8" w:rsidRPr="003D41B8" w:rsidRDefault="003D41B8" w:rsidP="009E180F">
      <w:pPr>
        <w:rPr>
          <w:rFonts w:eastAsia="Times New Roman" w:cs="Times New Roman"/>
          <w:szCs w:val="24"/>
          <w:lang w:val="bg-BG" w:eastAsia="bg-BG"/>
        </w:rPr>
      </w:pPr>
      <w:r w:rsidRPr="003D41B8">
        <w:rPr>
          <w:rFonts w:eastAsia="Times New Roman" w:cs="Times New Roman"/>
          <w:szCs w:val="24"/>
          <w:lang w:val="bg-BG" w:eastAsia="bg-BG"/>
        </w:rPr>
        <w:t xml:space="preserve">Настоящият анализ подчертава значението на инвестициите в адаптационни мерки и много високите потенциални ефекти, които те могат да постигнат. Въпреки ограничения си обхват, анализът на разходите и ползите демонстрира, че екосистемните услуги са от голямо значение за хората и биологичното разнообразие. Екосистемните услуги, които не можаха да бъдат включени в АРП, също са източник на големи обществени ползи, които понастоящем не се отчитат. Така например, публикувания от JRC отчет на ниво ЕС за отдих на открито, (източник,посочен в </w:t>
      </w:r>
      <w:r w:rsidRPr="003D41B8">
        <w:rPr>
          <w:rFonts w:eastAsia="Times New Roman" w:cs="Times New Roman"/>
          <w:b/>
          <w:bCs/>
          <w:i/>
          <w:iCs/>
          <w:szCs w:val="24"/>
          <w:lang w:val="bg-BG" w:eastAsia="bg-BG"/>
        </w:rPr>
        <w:t>таблица 5),</w:t>
      </w:r>
      <w:r w:rsidRPr="003D41B8">
        <w:rPr>
          <w:rFonts w:eastAsia="Times New Roman" w:cs="Times New Roman"/>
          <w:szCs w:val="24"/>
          <w:lang w:val="bg-BG" w:eastAsia="bg-BG"/>
        </w:rPr>
        <w:t xml:space="preserve"> разкрива значително нарастване на стойността на отдиха на открито в България - от 231,21 милиона евро през 2000 г. до 1 014,3 милиона евро през 2012 г. По време на изготвянето на този АРП, сметките на ниво ЕС за 2018 г. все още не са публикувани и следователно не могат да се използват, серии от данни, които да включат тази стойност в анализа и да илюстрират допълнителните ползи от културните екосистемни услуги. Въпреки това, моделът на АРП е достатъчно гъвкав, за да позволи лесното включване на тази и други услуги в бъдеще и разкрива множеството ползи от екосистемните услуги за обществото, и </w:t>
      </w:r>
      <w:r w:rsidRPr="009E180F">
        <w:rPr>
          <w:rFonts w:eastAsia="Times New Roman" w:cs="Times New Roman"/>
          <w:bCs/>
          <w:szCs w:val="24"/>
          <w:lang w:val="bg-BG" w:eastAsia="en-GB"/>
        </w:rPr>
        <w:t>заинтересованите</w:t>
      </w:r>
      <w:r w:rsidR="009E180F">
        <w:rPr>
          <w:rFonts w:eastAsia="Times New Roman" w:cs="Times New Roman"/>
          <w:szCs w:val="24"/>
          <w:lang w:val="bg-BG" w:eastAsia="bg-BG"/>
        </w:rPr>
        <w:t xml:space="preserve"> страни.</w:t>
      </w:r>
    </w:p>
    <w:p w:rsidR="008E4C20" w:rsidRDefault="003D41B8" w:rsidP="003D41B8">
      <w:pPr>
        <w:rPr>
          <w:rFonts w:ascii="Calibri" w:eastAsia="Times New Roman" w:hAnsi="Calibri" w:cs="Times New Roman"/>
          <w:b/>
          <w:bCs/>
          <w:color w:val="2F5496"/>
          <w:sz w:val="32"/>
          <w:szCs w:val="28"/>
          <w:lang w:val="bg-BG"/>
        </w:rPr>
      </w:pPr>
      <w:r w:rsidRPr="003D41B8">
        <w:rPr>
          <w:rFonts w:eastAsia="Times New Roman" w:cs="Times New Roman"/>
          <w:szCs w:val="24"/>
          <w:lang w:val="bg-BG" w:eastAsia="bg-BG"/>
        </w:rPr>
        <w:lastRenderedPageBreak/>
        <w:t xml:space="preserve">Липсата на данни и налични модели за България, съчетана със сложността на оценяването на междусекторни ефекти въз основа на приближения в данните и научна литература, не </w:t>
      </w:r>
      <w:r w:rsidRPr="009E180F">
        <w:rPr>
          <w:rFonts w:eastAsia="Times New Roman" w:cs="Times New Roman"/>
          <w:bCs/>
          <w:szCs w:val="24"/>
          <w:lang w:val="bg-BG" w:eastAsia="en-GB"/>
        </w:rPr>
        <w:t>позволяват</w:t>
      </w:r>
      <w:r w:rsidRPr="003D41B8">
        <w:rPr>
          <w:rFonts w:eastAsia="Times New Roman" w:cs="Times New Roman"/>
          <w:szCs w:val="24"/>
          <w:lang w:val="bg-BG" w:eastAsia="bg-BG"/>
        </w:rPr>
        <w:t xml:space="preserve"> да се направи опит да се определи периода на предоставяне на  екосистемни услуги в рамките на този АРП. Друго важно съображение в адаптацията на БР и ЕС  е ранното предупреждение за потенциална загуба на биологично разнообразие и свързаните с него екосистемни услуги. Моделирането на тези взаимодействия е добър пример за научноизследователските насоки, които трябва да бъдат проучени с научната инфраструктура и от интердисциплинарните екипи, предвидени в проекта на </w:t>
      </w:r>
      <w:r w:rsidRPr="00846F38">
        <w:rPr>
          <w:rFonts w:eastAsia="Times New Roman" w:cs="Times New Roman"/>
          <w:szCs w:val="24"/>
          <w:lang w:val="bg-BG" w:eastAsia="bg-BG"/>
        </w:rPr>
        <w:t>Стратегия</w:t>
      </w:r>
      <w:r w:rsidR="000348B6" w:rsidRPr="00846F38">
        <w:rPr>
          <w:rFonts w:eastAsia="Times New Roman" w:cs="Times New Roman"/>
          <w:szCs w:val="24"/>
          <w:lang w:val="bg-BG" w:eastAsia="bg-BG"/>
        </w:rPr>
        <w:t>.</w:t>
      </w:r>
      <w:r w:rsidR="008E4C20" w:rsidRPr="003E379A">
        <w:rPr>
          <w:rFonts w:eastAsia="Times New Roman" w:cs="Times New Roman"/>
          <w:szCs w:val="24"/>
          <w:lang w:val="bg-BG" w:eastAsia="en-GB"/>
        </w:rPr>
        <w:t xml:space="preserve"> </w:t>
      </w:r>
      <w:bookmarkEnd w:id="459"/>
      <w:bookmarkEnd w:id="473"/>
      <w:r w:rsidR="008E4C20" w:rsidRPr="003E379A">
        <w:rPr>
          <w:lang w:val="bg-BG"/>
        </w:rPr>
        <w:br w:type="page"/>
      </w:r>
    </w:p>
    <w:p w:rsidR="00751F22" w:rsidRPr="006B0A92" w:rsidRDefault="00751F22" w:rsidP="006C1D32">
      <w:pPr>
        <w:pStyle w:val="Heading1"/>
        <w:sectPr w:rsidR="00751F22" w:rsidRPr="006B0A92" w:rsidSect="0081461D">
          <w:pgSz w:w="11906" w:h="16838"/>
          <w:pgMar w:top="1411" w:right="1411" w:bottom="1411" w:left="1411" w:header="706" w:footer="706" w:gutter="0"/>
          <w:cols w:space="708"/>
          <w:docGrid w:linePitch="360"/>
        </w:sectPr>
      </w:pPr>
    </w:p>
    <w:p w:rsidR="001D491C" w:rsidRPr="006B0A92" w:rsidRDefault="001D491C" w:rsidP="006C1D32">
      <w:pPr>
        <w:pStyle w:val="Heading1"/>
      </w:pPr>
      <w:bookmarkStart w:id="517" w:name="_Toc528677386"/>
      <w:bookmarkStart w:id="518" w:name="_Toc530040977"/>
      <w:r w:rsidRPr="006B0A92">
        <w:lastRenderedPageBreak/>
        <w:t xml:space="preserve">Приложение </w:t>
      </w:r>
      <w:r w:rsidR="008E4C20" w:rsidRPr="001B1A9D">
        <w:t>4</w:t>
      </w:r>
      <w:r w:rsidR="00516B16" w:rsidRPr="006B0A92">
        <w:t>.</w:t>
      </w:r>
      <w:r w:rsidRPr="006B0A92">
        <w:t xml:space="preserve"> Биологично разнообразие и опазване на природата в България, в цифри</w:t>
      </w:r>
      <w:bookmarkEnd w:id="452"/>
      <w:bookmarkEnd w:id="453"/>
      <w:bookmarkEnd w:id="517"/>
      <w:bookmarkEnd w:id="518"/>
    </w:p>
    <w:p w:rsidR="001D491C" w:rsidRPr="006B0A92" w:rsidRDefault="001D491C" w:rsidP="00516B16">
      <w:pPr>
        <w:pStyle w:val="Normal1"/>
        <w:rPr>
          <w:rFonts w:asciiTheme="minorHAnsi" w:hAnsiTheme="minorHAnsi" w:cs="Times New Roman"/>
          <w:b/>
          <w:color w:val="365F91" w:themeColor="accent1" w:themeShade="BF"/>
          <w:sz w:val="28"/>
          <w:szCs w:val="28"/>
        </w:rPr>
      </w:pPr>
      <w:r w:rsidRPr="006B0A92">
        <w:rPr>
          <w:rFonts w:asciiTheme="minorHAnsi" w:hAnsiTheme="minorHAnsi" w:cs="Times New Roman"/>
          <w:b/>
          <w:color w:val="365F91" w:themeColor="accent1" w:themeShade="BF"/>
          <w:sz w:val="28"/>
          <w:szCs w:val="28"/>
        </w:rPr>
        <w:t>Аспекти на биоразнообразието в България</w:t>
      </w:r>
      <w:r w:rsidR="00516B16" w:rsidRPr="006B0A92">
        <w:rPr>
          <w:rStyle w:val="FootnoteReference"/>
          <w:rFonts w:asciiTheme="minorHAnsi" w:hAnsiTheme="minorHAnsi"/>
          <w:b/>
          <w:color w:val="365F91" w:themeColor="accent1" w:themeShade="BF"/>
          <w:sz w:val="28"/>
          <w:szCs w:val="28"/>
        </w:rPr>
        <w:footnoteReference w:id="115"/>
      </w:r>
    </w:p>
    <w:p w:rsidR="001D491C" w:rsidRPr="006B0A92" w:rsidRDefault="001D491C" w:rsidP="00482869">
      <w:pPr>
        <w:pStyle w:val="Normal1"/>
        <w:spacing w:after="120"/>
        <w:rPr>
          <w:rFonts w:ascii="Times New Roman" w:hAnsi="Times New Roman" w:cs="Times New Roman"/>
          <w:sz w:val="24"/>
          <w:szCs w:val="24"/>
        </w:rPr>
      </w:pPr>
      <w:r w:rsidRPr="006B0A92">
        <w:rPr>
          <w:rFonts w:ascii="Times New Roman" w:hAnsi="Times New Roman" w:cs="Times New Roman"/>
          <w:sz w:val="24"/>
          <w:szCs w:val="24"/>
        </w:rPr>
        <w:t>България е страна с изключително биоразнообразие, въпреки малката си площ. 94 вида бозайници, 383 вида птици, 36 вида влечуги, 16 вида земноводни, 207 вида морска и сладководна риба, както и 27</w:t>
      </w:r>
      <w:r w:rsidR="009E180F">
        <w:rPr>
          <w:rFonts w:ascii="Times New Roman" w:hAnsi="Times New Roman" w:cs="Times New Roman"/>
          <w:sz w:val="24"/>
          <w:szCs w:val="24"/>
        </w:rPr>
        <w:t xml:space="preserve"> </w:t>
      </w:r>
      <w:r w:rsidRPr="006B0A92">
        <w:rPr>
          <w:rFonts w:ascii="Times New Roman" w:hAnsi="Times New Roman" w:cs="Times New Roman"/>
          <w:sz w:val="24"/>
          <w:szCs w:val="24"/>
        </w:rPr>
        <w:t>000 вида насекоми и други безгръбначни. Освен това, България е дом на над 3</w:t>
      </w:r>
      <w:r w:rsidR="009E180F">
        <w:rPr>
          <w:rFonts w:ascii="Times New Roman" w:hAnsi="Times New Roman" w:cs="Times New Roman"/>
          <w:sz w:val="24"/>
          <w:szCs w:val="24"/>
        </w:rPr>
        <w:t xml:space="preserve"> </w:t>
      </w:r>
      <w:r w:rsidRPr="006B0A92">
        <w:rPr>
          <w:rFonts w:ascii="Times New Roman" w:hAnsi="Times New Roman" w:cs="Times New Roman"/>
          <w:sz w:val="24"/>
          <w:szCs w:val="24"/>
        </w:rPr>
        <w:t>500 вида висши растения и 6</w:t>
      </w:r>
      <w:r w:rsidR="009E180F">
        <w:rPr>
          <w:rFonts w:ascii="Times New Roman" w:hAnsi="Times New Roman" w:cs="Times New Roman"/>
          <w:sz w:val="24"/>
          <w:szCs w:val="24"/>
        </w:rPr>
        <w:t xml:space="preserve"> </w:t>
      </w:r>
      <w:r w:rsidRPr="006B0A92">
        <w:rPr>
          <w:rFonts w:ascii="Times New Roman" w:hAnsi="Times New Roman" w:cs="Times New Roman"/>
          <w:sz w:val="24"/>
          <w:szCs w:val="24"/>
        </w:rPr>
        <w:t xml:space="preserve">500 вида низши растения и гъби. Местата по </w:t>
      </w:r>
      <w:r w:rsidR="00582B4F" w:rsidRPr="006B0A92">
        <w:rPr>
          <w:rFonts w:ascii="Times New Roman" w:hAnsi="Times New Roman" w:cs="Times New Roman"/>
          <w:sz w:val="24"/>
          <w:szCs w:val="24"/>
        </w:rPr>
        <w:t xml:space="preserve">НАТУРА </w:t>
      </w:r>
      <w:r w:rsidRPr="006B0A92">
        <w:rPr>
          <w:rFonts w:ascii="Times New Roman" w:hAnsi="Times New Roman" w:cs="Times New Roman"/>
          <w:sz w:val="24"/>
          <w:szCs w:val="24"/>
        </w:rPr>
        <w:t>2000 заемат над 34</w:t>
      </w:r>
      <w:r w:rsidR="002565C1" w:rsidRPr="006B0A92">
        <w:rPr>
          <w:rFonts w:ascii="Times New Roman" w:hAnsi="Times New Roman" w:cs="Times New Roman"/>
          <w:sz w:val="24"/>
          <w:szCs w:val="24"/>
        </w:rPr>
        <w:t>,4</w:t>
      </w:r>
      <w:r w:rsidRPr="006B0A92">
        <w:rPr>
          <w:rFonts w:ascii="Times New Roman" w:hAnsi="Times New Roman" w:cs="Times New Roman"/>
          <w:sz w:val="24"/>
          <w:szCs w:val="24"/>
        </w:rPr>
        <w:t xml:space="preserve">% от територията. Горските екосистеми в България съставляват над 37% от общата й площ и съдържат </w:t>
      </w:r>
      <w:r w:rsidR="00181670" w:rsidRPr="006B0A92">
        <w:rPr>
          <w:rFonts w:ascii="Times New Roman" w:hAnsi="Times New Roman" w:cs="Times New Roman"/>
          <w:sz w:val="24"/>
          <w:szCs w:val="24"/>
        </w:rPr>
        <w:t xml:space="preserve">192 </w:t>
      </w:r>
      <w:r w:rsidRPr="006B0A92">
        <w:rPr>
          <w:rFonts w:ascii="Times New Roman" w:hAnsi="Times New Roman" w:cs="Times New Roman"/>
          <w:sz w:val="24"/>
          <w:szCs w:val="24"/>
        </w:rPr>
        <w:t xml:space="preserve">зони по </w:t>
      </w:r>
      <w:r w:rsidR="00582B4F" w:rsidRPr="006B0A92">
        <w:rPr>
          <w:rFonts w:ascii="Times New Roman" w:hAnsi="Times New Roman" w:cs="Times New Roman"/>
          <w:sz w:val="24"/>
          <w:szCs w:val="24"/>
        </w:rPr>
        <w:t xml:space="preserve">НАТУРА </w:t>
      </w:r>
      <w:r w:rsidRPr="006B0A92">
        <w:rPr>
          <w:rFonts w:ascii="Times New Roman" w:hAnsi="Times New Roman" w:cs="Times New Roman"/>
          <w:sz w:val="24"/>
          <w:szCs w:val="24"/>
        </w:rPr>
        <w:t>2000, в които са разположени 27 местообитания.</w:t>
      </w:r>
    </w:p>
    <w:p w:rsidR="001D491C" w:rsidRPr="006B0A92" w:rsidRDefault="001D491C" w:rsidP="00516B16">
      <w:pPr>
        <w:spacing w:before="120" w:after="0"/>
        <w:rPr>
          <w:rFonts w:asciiTheme="minorHAnsi" w:eastAsia="Arial" w:hAnsiTheme="minorHAnsi" w:cs="Times New Roman"/>
          <w:b/>
          <w:color w:val="365F91" w:themeColor="accent1" w:themeShade="BF"/>
          <w:sz w:val="28"/>
          <w:szCs w:val="28"/>
          <w:lang w:val="bg-BG" w:eastAsia="bg-BG"/>
        </w:rPr>
      </w:pPr>
      <w:r w:rsidRPr="006B0A92">
        <w:rPr>
          <w:rFonts w:asciiTheme="minorHAnsi" w:eastAsia="Arial" w:hAnsiTheme="minorHAnsi" w:cs="Times New Roman"/>
          <w:b/>
          <w:color w:val="365F91" w:themeColor="accent1" w:themeShade="BF"/>
          <w:sz w:val="28"/>
          <w:szCs w:val="28"/>
          <w:lang w:val="bg-BG" w:eastAsia="bg-BG"/>
        </w:rPr>
        <w:t>Природозащитно състояние на видове и местообитания в България</w:t>
      </w:r>
    </w:p>
    <w:p w:rsidR="001D491C" w:rsidRPr="006B0A92" w:rsidRDefault="001D491C" w:rsidP="00482869">
      <w:pPr>
        <w:rPr>
          <w:rFonts w:cs="Times New Roman"/>
          <w:szCs w:val="24"/>
          <w:lang w:val="bg-BG"/>
        </w:rPr>
      </w:pPr>
      <w:r w:rsidRPr="006B0A92">
        <w:rPr>
          <w:szCs w:val="24"/>
          <w:lang w:val="bg-BG"/>
        </w:rPr>
        <w:t>Тези цифри показват процента на биогеографски оценки във всяка категория на природозащитно състояние на местообитанията и видовете</w:t>
      </w:r>
      <w:r w:rsidR="0089503E" w:rsidRPr="006B0A92">
        <w:rPr>
          <w:szCs w:val="24"/>
          <w:lang w:val="bg-BG"/>
        </w:rPr>
        <w:t>.</w:t>
      </w:r>
      <w:r w:rsidRPr="006B0A92">
        <w:rPr>
          <w:rStyle w:val="FootnoteReference"/>
          <w:szCs w:val="24"/>
          <w:lang w:val="bg-BG"/>
        </w:rPr>
        <w:footnoteReference w:id="116"/>
      </w:r>
    </w:p>
    <w:tbl>
      <w:tblPr>
        <w:tblW w:w="9599" w:type="dxa"/>
        <w:jc w:val="center"/>
        <w:tblLook w:val="01E0" w:firstRow="1" w:lastRow="1" w:firstColumn="1" w:lastColumn="1" w:noHBand="0" w:noVBand="0"/>
      </w:tblPr>
      <w:tblGrid>
        <w:gridCol w:w="4799"/>
        <w:gridCol w:w="4800"/>
      </w:tblGrid>
      <w:tr w:rsidR="004471D6" w:rsidRPr="0038056C" w:rsidTr="005F0357">
        <w:trPr>
          <w:jc w:val="center"/>
        </w:trPr>
        <w:tc>
          <w:tcPr>
            <w:tcW w:w="4799" w:type="dxa"/>
          </w:tcPr>
          <w:p w:rsidR="004471D6" w:rsidRPr="006B0A92" w:rsidRDefault="00A1291A" w:rsidP="00545BCB">
            <w:pPr>
              <w:pStyle w:val="TablesandFiguresHeading"/>
              <w:rPr>
                <w:i w:val="0"/>
              </w:rPr>
            </w:pPr>
            <w:bookmarkStart w:id="519" w:name="_Toc530041161"/>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9E180F" w:rsidRPr="00545BCB">
              <w:t>16</w:t>
            </w:r>
            <w:r w:rsidR="00715B7B" w:rsidRPr="00545BCB">
              <w:fldChar w:fldCharType="end"/>
            </w:r>
            <w:r w:rsidRPr="00545BCB">
              <w:t>.</w:t>
            </w:r>
            <w:r w:rsidR="004471D6" w:rsidRPr="00545BCB">
              <w:t xml:space="preserve"> Природозащитното състояние на местообитанията</w:t>
            </w:r>
            <w:bookmarkEnd w:id="519"/>
          </w:p>
        </w:tc>
        <w:tc>
          <w:tcPr>
            <w:tcW w:w="4800" w:type="dxa"/>
          </w:tcPr>
          <w:p w:rsidR="004471D6" w:rsidRPr="006B0A92" w:rsidRDefault="00A1291A" w:rsidP="00545BCB">
            <w:pPr>
              <w:pStyle w:val="TablesandFiguresHeading"/>
              <w:rPr>
                <w:rFonts w:asciiTheme="minorHAnsi" w:hAnsiTheme="minorHAnsi" w:cstheme="minorHAnsi"/>
              </w:rPr>
            </w:pPr>
            <w:bookmarkStart w:id="520" w:name="_Toc530041162"/>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9E180F" w:rsidRPr="00545BCB">
              <w:t>17</w:t>
            </w:r>
            <w:r w:rsidR="00715B7B" w:rsidRPr="00545BCB">
              <w:fldChar w:fldCharType="end"/>
            </w:r>
            <w:r w:rsidRPr="00545BCB">
              <w:t>.</w:t>
            </w:r>
            <w:r w:rsidR="004471D6" w:rsidRPr="00545BCB">
              <w:t xml:space="preserve"> Природозащитното състояние на видовете</w:t>
            </w:r>
            <w:bookmarkEnd w:id="520"/>
          </w:p>
        </w:tc>
      </w:tr>
    </w:tbl>
    <w:p w:rsidR="001D491C" w:rsidRPr="006B0A92" w:rsidRDefault="001D491C" w:rsidP="00482869">
      <w:pPr>
        <w:rPr>
          <w:rFonts w:cs="Times New Roman"/>
          <w:b/>
          <w:i/>
          <w:szCs w:val="24"/>
          <w:lang w:val="bg-BG"/>
        </w:rPr>
      </w:pPr>
      <w:r w:rsidRPr="006B0A92">
        <w:rPr>
          <w:rFonts w:cs="Times New Roman"/>
          <w:noProof/>
          <w:szCs w:val="24"/>
          <w:lang w:val="bg-BG" w:eastAsia="bg-BG"/>
        </w:rPr>
        <w:drawing>
          <wp:inline distT="0" distB="0" distL="0" distR="0" wp14:anchorId="039BEBE3" wp14:editId="0FB50D34">
            <wp:extent cx="2796535" cy="2065866"/>
            <wp:effectExtent l="0" t="0" r="4445"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print"/>
                    <a:srcRect t="4016" b="4086"/>
                    <a:stretch/>
                  </pic:blipFill>
                  <pic:spPr bwMode="auto">
                    <a:xfrm>
                      <a:off x="0" y="0"/>
                      <a:ext cx="2797175" cy="2066339"/>
                    </a:xfrm>
                    <a:prstGeom prst="rect">
                      <a:avLst/>
                    </a:prstGeom>
                    <a:noFill/>
                    <a:ln>
                      <a:noFill/>
                    </a:ln>
                    <a:extLst>
                      <a:ext uri="{53640926-AAD7-44D8-BBD7-CCE9431645EC}">
                        <a14:shadowObscured xmlns:a14="http://schemas.microsoft.com/office/drawing/2010/main"/>
                      </a:ext>
                    </a:extLst>
                  </pic:spPr>
                </pic:pic>
              </a:graphicData>
            </a:graphic>
          </wp:inline>
        </w:drawing>
      </w:r>
      <w:r w:rsidRPr="006B0A92">
        <w:rPr>
          <w:rFonts w:cs="Times New Roman"/>
          <w:noProof/>
          <w:szCs w:val="24"/>
          <w:lang w:val="bg-BG" w:eastAsia="bg-BG"/>
        </w:rPr>
        <w:drawing>
          <wp:inline distT="0" distB="0" distL="0" distR="0" wp14:anchorId="2FC83E09" wp14:editId="3000B750">
            <wp:extent cx="2796535" cy="2054577"/>
            <wp:effectExtent l="0" t="0" r="4445" b="3175"/>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7" cstate="print"/>
                    <a:srcRect t="4016" b="4588"/>
                    <a:stretch/>
                  </pic:blipFill>
                  <pic:spPr bwMode="auto">
                    <a:xfrm>
                      <a:off x="0" y="0"/>
                      <a:ext cx="2797175" cy="2055047"/>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9599" w:type="dxa"/>
        <w:jc w:val="center"/>
        <w:tblLook w:val="01E0" w:firstRow="1" w:lastRow="1" w:firstColumn="1" w:lastColumn="1" w:noHBand="0" w:noVBand="0"/>
      </w:tblPr>
      <w:tblGrid>
        <w:gridCol w:w="9599"/>
      </w:tblGrid>
      <w:tr w:rsidR="001D491C" w:rsidRPr="0038056C" w:rsidTr="001D491C">
        <w:trPr>
          <w:trHeight w:val="401"/>
          <w:jc w:val="center"/>
        </w:trPr>
        <w:tc>
          <w:tcPr>
            <w:tcW w:w="9599" w:type="dxa"/>
          </w:tcPr>
          <w:p w:rsidR="001D491C" w:rsidRPr="006B0A92" w:rsidRDefault="001D491C" w:rsidP="00482869">
            <w:pPr>
              <w:spacing w:before="120"/>
              <w:rPr>
                <w:rFonts w:eastAsia="+mn-ea" w:cs="Times New Roman"/>
                <w:szCs w:val="24"/>
                <w:lang w:val="bg-BG"/>
              </w:rPr>
            </w:pPr>
            <w:r w:rsidRPr="006B0A92">
              <w:rPr>
                <w:rFonts w:eastAsia="+mn-ea" w:cs="Times New Roman"/>
                <w:color w:val="00B050"/>
                <w:szCs w:val="24"/>
                <w:lang w:val="bg-BG"/>
              </w:rPr>
              <w:t>■</w:t>
            </w:r>
            <w:r w:rsidRPr="006B0A92">
              <w:rPr>
                <w:rFonts w:eastAsia="+mn-ea" w:cs="Times New Roman"/>
                <w:szCs w:val="24"/>
                <w:lang w:val="bg-BG"/>
              </w:rPr>
              <w:t xml:space="preserve"> </w:t>
            </w:r>
            <w:r w:rsidRPr="006B0A92">
              <w:rPr>
                <w:rFonts w:asciiTheme="minorHAnsi" w:eastAsia="+mn-ea" w:hAnsiTheme="minorHAnsi" w:cs="Times New Roman"/>
                <w:i/>
                <w:sz w:val="20"/>
                <w:szCs w:val="20"/>
                <w:lang w:val="bg-BG"/>
              </w:rPr>
              <w:t>FV - б</w:t>
            </w:r>
            <w:r w:rsidR="00AD771B" w:rsidRPr="006B0A92">
              <w:rPr>
                <w:rFonts w:asciiTheme="minorHAnsi" w:eastAsia="+mn-ea" w:hAnsiTheme="minorHAnsi" w:cs="Times New Roman"/>
                <w:i/>
                <w:sz w:val="20"/>
                <w:szCs w:val="20"/>
                <w:lang w:val="bg-BG"/>
              </w:rPr>
              <w:t>л</w:t>
            </w:r>
            <w:r w:rsidRPr="006B0A92">
              <w:rPr>
                <w:rFonts w:asciiTheme="minorHAnsi" w:eastAsia="+mn-ea" w:hAnsiTheme="minorHAnsi" w:cs="Times New Roman"/>
                <w:i/>
                <w:sz w:val="20"/>
                <w:szCs w:val="20"/>
                <w:lang w:val="bg-BG"/>
              </w:rPr>
              <w:t>агоприятно</w:t>
            </w:r>
            <w:r w:rsidRPr="006B0A92">
              <w:rPr>
                <w:rFonts w:eastAsia="+mn-ea" w:cs="Times New Roman"/>
                <w:szCs w:val="24"/>
                <w:lang w:val="bg-BG"/>
              </w:rPr>
              <w:t xml:space="preserve"> </w:t>
            </w:r>
            <w:r w:rsidRPr="006B0A92">
              <w:rPr>
                <w:rFonts w:eastAsia="+mn-ea" w:cs="Times New Roman"/>
                <w:color w:val="FFFFFF"/>
                <w:szCs w:val="24"/>
                <w:lang w:val="bg-BG"/>
              </w:rPr>
              <w:t xml:space="preserve">    </w:t>
            </w:r>
            <w:r w:rsidRPr="006B0A92">
              <w:rPr>
                <w:rFonts w:eastAsia="+mn-ea" w:cs="Times New Roman"/>
                <w:color w:val="F2F2F2"/>
                <w:szCs w:val="24"/>
                <w:lang w:val="bg-BG"/>
              </w:rPr>
              <w:t>■</w:t>
            </w:r>
            <w:r w:rsidRPr="006B0A92">
              <w:rPr>
                <w:rFonts w:eastAsia="+mn-ea" w:cs="Times New Roman"/>
                <w:color w:val="993366"/>
                <w:szCs w:val="24"/>
                <w:lang w:val="bg-BG"/>
              </w:rPr>
              <w:t xml:space="preserve"> </w:t>
            </w:r>
            <w:r w:rsidRPr="006B0A92">
              <w:rPr>
                <w:rFonts w:asciiTheme="minorHAnsi" w:eastAsia="+mn-ea" w:hAnsiTheme="minorHAnsi" w:cs="Times New Roman"/>
                <w:i/>
                <w:sz w:val="20"/>
                <w:szCs w:val="20"/>
                <w:lang w:val="bg-BG"/>
              </w:rPr>
              <w:t>NA - не е докладвано</w:t>
            </w:r>
            <w:r w:rsidRPr="006B0A92">
              <w:rPr>
                <w:rFonts w:eastAsia="+mn-ea" w:cs="Times New Roman"/>
                <w:szCs w:val="24"/>
                <w:lang w:val="bg-BG"/>
              </w:rPr>
              <w:t xml:space="preserve"> </w:t>
            </w:r>
            <w:r w:rsidRPr="006B0A92">
              <w:rPr>
                <w:rFonts w:eastAsia="+mn-ea" w:cs="Times New Roman"/>
                <w:color w:val="FFFFFF"/>
                <w:szCs w:val="24"/>
                <w:lang w:val="bg-BG"/>
              </w:rPr>
              <w:t xml:space="preserve">    </w:t>
            </w:r>
            <w:r w:rsidRPr="006B0A92">
              <w:rPr>
                <w:rFonts w:eastAsia="+mn-ea" w:cs="Times New Roman"/>
                <w:color w:val="BFBFBF"/>
                <w:szCs w:val="24"/>
                <w:lang w:val="bg-BG"/>
              </w:rPr>
              <w:t>■</w:t>
            </w:r>
            <w:r w:rsidRPr="006B0A92">
              <w:rPr>
                <w:rFonts w:eastAsia="+mn-ea" w:cs="Times New Roman"/>
                <w:color w:val="993366"/>
                <w:szCs w:val="24"/>
                <w:lang w:val="bg-BG"/>
              </w:rPr>
              <w:t xml:space="preserve"> </w:t>
            </w:r>
            <w:r w:rsidRPr="006B0A92">
              <w:rPr>
                <w:rFonts w:asciiTheme="minorHAnsi" w:eastAsia="+mn-ea" w:hAnsiTheme="minorHAnsi" w:cs="Times New Roman"/>
                <w:i/>
                <w:sz w:val="20"/>
                <w:szCs w:val="20"/>
                <w:lang w:val="bg-BG"/>
              </w:rPr>
              <w:t xml:space="preserve">XX - неясно    </w:t>
            </w:r>
            <w:r w:rsidRPr="006B0A92">
              <w:rPr>
                <w:rFonts w:eastAsia="+mn-ea" w:cs="Times New Roman"/>
                <w:color w:val="F79646"/>
                <w:szCs w:val="24"/>
                <w:lang w:val="bg-BG"/>
              </w:rPr>
              <w:t>■</w:t>
            </w:r>
            <w:r w:rsidRPr="006B0A92">
              <w:rPr>
                <w:rFonts w:eastAsia="+mn-ea" w:cs="Times New Roman"/>
                <w:color w:val="993366"/>
                <w:szCs w:val="24"/>
                <w:lang w:val="bg-BG"/>
              </w:rPr>
              <w:t xml:space="preserve"> </w:t>
            </w:r>
            <w:r w:rsidRPr="006B0A92">
              <w:rPr>
                <w:rFonts w:asciiTheme="minorHAnsi" w:eastAsia="+mn-ea" w:hAnsiTheme="minorHAnsi" w:cs="Times New Roman"/>
                <w:i/>
                <w:sz w:val="20"/>
                <w:szCs w:val="20"/>
                <w:lang w:val="bg-BG"/>
              </w:rPr>
              <w:t>U1 - неблагоприятно-недостатъчно</w:t>
            </w:r>
            <w:r w:rsidRPr="006B0A92">
              <w:rPr>
                <w:rFonts w:eastAsia="+mn-ea" w:cs="Times New Roman"/>
                <w:szCs w:val="24"/>
                <w:lang w:val="bg-BG"/>
              </w:rPr>
              <w:t xml:space="preserve"> </w:t>
            </w:r>
            <w:r w:rsidRPr="006B0A92">
              <w:rPr>
                <w:rFonts w:eastAsia="+mn-ea" w:cs="Times New Roman"/>
                <w:color w:val="FFFFFF"/>
                <w:szCs w:val="24"/>
                <w:lang w:val="bg-BG"/>
              </w:rPr>
              <w:t xml:space="preserve">    </w:t>
            </w:r>
            <w:r w:rsidRPr="006B0A92">
              <w:rPr>
                <w:rFonts w:eastAsia="+mn-ea" w:cs="Times New Roman"/>
                <w:color w:val="FF0000"/>
                <w:szCs w:val="24"/>
                <w:lang w:val="bg-BG"/>
              </w:rPr>
              <w:t>■</w:t>
            </w:r>
            <w:r w:rsidRPr="006B0A92">
              <w:rPr>
                <w:rFonts w:eastAsia="+mn-ea" w:cs="Times New Roman"/>
                <w:color w:val="993366"/>
                <w:szCs w:val="24"/>
                <w:lang w:val="bg-BG"/>
              </w:rPr>
              <w:t xml:space="preserve"> </w:t>
            </w:r>
            <w:r w:rsidRPr="006B0A92">
              <w:rPr>
                <w:rFonts w:asciiTheme="minorHAnsi" w:eastAsia="+mn-ea" w:hAnsiTheme="minorHAnsi" w:cs="Times New Roman"/>
                <w:i/>
                <w:sz w:val="20"/>
                <w:szCs w:val="20"/>
                <w:lang w:val="bg-BG"/>
              </w:rPr>
              <w:t>U2 - неблагоприятно-лошо</w:t>
            </w:r>
          </w:p>
        </w:tc>
      </w:tr>
    </w:tbl>
    <w:p w:rsidR="001D491C" w:rsidRPr="006B0A92" w:rsidRDefault="001D491C" w:rsidP="00482869">
      <w:pPr>
        <w:rPr>
          <w:rFonts w:cs="Times New Roman"/>
          <w:szCs w:val="24"/>
          <w:lang w:val="bg-BG"/>
        </w:rPr>
      </w:pPr>
      <w:bookmarkStart w:id="521" w:name="_6e8keasnps76" w:colFirst="0" w:colLast="0"/>
      <w:bookmarkEnd w:id="521"/>
      <w:r w:rsidRPr="006B0A92">
        <w:rPr>
          <w:rFonts w:cs="Times New Roman"/>
          <w:szCs w:val="24"/>
          <w:lang w:val="bg-BG"/>
        </w:rPr>
        <w:t>Това разнообразие донякъде се дължи на диапазона на надморската височина в страната (от морско равнище до почти 3</w:t>
      </w:r>
      <w:r w:rsidR="009E180F">
        <w:rPr>
          <w:rFonts w:cs="Times New Roman"/>
          <w:szCs w:val="24"/>
          <w:lang w:val="bg-BG"/>
        </w:rPr>
        <w:t xml:space="preserve"> </w:t>
      </w:r>
      <w:r w:rsidRPr="006B0A92">
        <w:rPr>
          <w:rFonts w:cs="Times New Roman"/>
          <w:szCs w:val="24"/>
          <w:lang w:val="bg-BG"/>
        </w:rPr>
        <w:t xml:space="preserve">000 </w:t>
      </w:r>
      <w:r w:rsidR="009E180F">
        <w:rPr>
          <w:rFonts w:cs="Times New Roman"/>
          <w:szCs w:val="24"/>
          <w:lang w:val="bg-BG"/>
        </w:rPr>
        <w:t xml:space="preserve">м </w:t>
      </w:r>
      <w:r w:rsidRPr="006B0A92">
        <w:rPr>
          <w:rFonts w:cs="Times New Roman"/>
          <w:szCs w:val="24"/>
          <w:lang w:val="bg-BG"/>
        </w:rPr>
        <w:t xml:space="preserve">н.в.) и преходното й местоположение, между различни типове климат и растителни региони. Балканският полуостров е една от най-важните рефугии за видовете в Европа по време на </w:t>
      </w:r>
      <w:r w:rsidR="00B27B75" w:rsidRPr="006B0A92">
        <w:rPr>
          <w:rFonts w:cs="Times New Roman"/>
          <w:szCs w:val="24"/>
          <w:lang w:val="bg-BG"/>
        </w:rPr>
        <w:t>ледниковите епохи</w:t>
      </w:r>
      <w:r w:rsidRPr="006B0A92">
        <w:rPr>
          <w:rFonts w:cs="Times New Roman"/>
          <w:szCs w:val="24"/>
          <w:lang w:val="bg-BG"/>
        </w:rPr>
        <w:t>, което допринася за голямото разнообразие на екосистеми и брой видове тук. България има важна роля в региона като една от най-залесените държави.</w:t>
      </w:r>
    </w:p>
    <w:p w:rsidR="001D491C" w:rsidRPr="006B0A92" w:rsidRDefault="004471D6" w:rsidP="0060774A">
      <w:pPr>
        <w:spacing w:before="120" w:after="0"/>
        <w:rPr>
          <w:rFonts w:asciiTheme="minorHAnsi" w:eastAsia="Arial" w:hAnsiTheme="minorHAnsi" w:cs="Times New Roman"/>
          <w:b/>
          <w:color w:val="365F91" w:themeColor="accent1" w:themeShade="BF"/>
          <w:sz w:val="28"/>
          <w:szCs w:val="28"/>
          <w:lang w:val="bg-BG" w:eastAsia="bg-BG"/>
        </w:rPr>
      </w:pPr>
      <w:r w:rsidRPr="006B0A92">
        <w:rPr>
          <w:rFonts w:asciiTheme="minorHAnsi" w:eastAsia="Arial" w:hAnsiTheme="minorHAnsi" w:cs="Times New Roman"/>
          <w:b/>
          <w:color w:val="365F91" w:themeColor="accent1" w:themeShade="BF"/>
          <w:sz w:val="28"/>
          <w:szCs w:val="28"/>
          <w:lang w:val="bg-BG" w:eastAsia="bg-BG"/>
        </w:rPr>
        <w:t>Защитени територии в България</w:t>
      </w:r>
    </w:p>
    <w:p w:rsidR="001D491C" w:rsidRPr="006B0A92" w:rsidRDefault="002565C1" w:rsidP="00482869">
      <w:pPr>
        <w:rPr>
          <w:rFonts w:eastAsia="Calibri" w:cs="Times New Roman"/>
          <w:szCs w:val="24"/>
          <w:lang w:val="bg-BG"/>
        </w:rPr>
      </w:pPr>
      <w:r w:rsidRPr="006B0A92">
        <w:rPr>
          <w:szCs w:val="24"/>
          <w:lang w:val="bg-BG"/>
        </w:rPr>
        <w:t>По настоящем</w:t>
      </w:r>
      <w:r w:rsidR="001D491C" w:rsidRPr="006B0A92">
        <w:rPr>
          <w:szCs w:val="24"/>
          <w:lang w:val="bg-BG"/>
        </w:rPr>
        <w:t xml:space="preserve"> са признати 1</w:t>
      </w:r>
      <w:r w:rsidR="009E180F">
        <w:rPr>
          <w:szCs w:val="24"/>
          <w:lang w:val="bg-BG"/>
        </w:rPr>
        <w:t xml:space="preserve"> </w:t>
      </w:r>
      <w:r w:rsidR="001D491C" w:rsidRPr="006B0A92">
        <w:rPr>
          <w:szCs w:val="24"/>
          <w:lang w:val="bg-BG"/>
        </w:rPr>
        <w:t>012 защитени територии (ЗТ) с обща площ от 584</w:t>
      </w:r>
      <w:r w:rsidR="009E180F">
        <w:rPr>
          <w:szCs w:val="24"/>
          <w:lang w:val="bg-BG"/>
        </w:rPr>
        <w:t xml:space="preserve"> </w:t>
      </w:r>
      <w:r w:rsidR="00300ECC" w:rsidRPr="006B0A92">
        <w:rPr>
          <w:szCs w:val="24"/>
          <w:lang w:val="bg-BG"/>
        </w:rPr>
        <w:t>5</w:t>
      </w:r>
      <w:r w:rsidRPr="006B0A92">
        <w:rPr>
          <w:szCs w:val="24"/>
          <w:lang w:val="bg-BG"/>
        </w:rPr>
        <w:t>69</w:t>
      </w:r>
      <w:r w:rsidR="00300ECC" w:rsidRPr="006B0A92">
        <w:rPr>
          <w:szCs w:val="24"/>
          <w:lang w:val="bg-BG"/>
        </w:rPr>
        <w:t>,</w:t>
      </w:r>
      <w:r w:rsidRPr="006B0A92">
        <w:rPr>
          <w:szCs w:val="24"/>
          <w:lang w:val="bg-BG"/>
        </w:rPr>
        <w:t>19</w:t>
      </w:r>
      <w:r w:rsidR="001D491C" w:rsidRPr="006B0A92">
        <w:rPr>
          <w:szCs w:val="24"/>
          <w:lang w:val="bg-BG"/>
        </w:rPr>
        <w:t xml:space="preserve"> ха, или приблизително 5,3% от територията на страната</w:t>
      </w:r>
      <w:r w:rsidR="0089503E" w:rsidRPr="006B0A92">
        <w:rPr>
          <w:szCs w:val="24"/>
          <w:lang w:val="bg-BG"/>
        </w:rPr>
        <w:t>.</w:t>
      </w:r>
      <w:r w:rsidR="0060774A" w:rsidRPr="006B0A92">
        <w:rPr>
          <w:rStyle w:val="FootnoteReference"/>
          <w:szCs w:val="24"/>
          <w:lang w:val="bg-BG"/>
        </w:rPr>
        <w:footnoteReference w:id="117"/>
      </w:r>
      <w:r w:rsidR="001D491C" w:rsidRPr="006B0A92">
        <w:rPr>
          <w:szCs w:val="24"/>
          <w:lang w:val="bg-BG"/>
        </w:rPr>
        <w:t xml:space="preserve"> </w:t>
      </w:r>
      <w:r w:rsidR="00300ECC" w:rsidRPr="006B0A92">
        <w:rPr>
          <w:szCs w:val="24"/>
          <w:lang w:val="bg-BG"/>
        </w:rPr>
        <w:t xml:space="preserve">Това включва 3 национални </w:t>
      </w:r>
      <w:r w:rsidR="00300ECC" w:rsidRPr="006B0A92">
        <w:rPr>
          <w:szCs w:val="24"/>
          <w:lang w:val="bg-BG"/>
        </w:rPr>
        <w:lastRenderedPageBreak/>
        <w:t>парка, 35 под</w:t>
      </w:r>
      <w:r w:rsidR="001D491C" w:rsidRPr="006B0A92">
        <w:rPr>
          <w:szCs w:val="24"/>
          <w:lang w:val="bg-BG"/>
        </w:rPr>
        <w:t>държани резерват</w:t>
      </w:r>
      <w:r w:rsidR="00300ECC" w:rsidRPr="006B0A92">
        <w:rPr>
          <w:szCs w:val="24"/>
          <w:lang w:val="bg-BG"/>
        </w:rPr>
        <w:t>а, 55 резервата, 11 природни парка, 344 природни забележителности и 564</w:t>
      </w:r>
      <w:r w:rsidR="001D491C" w:rsidRPr="006B0A92">
        <w:rPr>
          <w:szCs w:val="24"/>
          <w:lang w:val="bg-BG"/>
        </w:rPr>
        <w:t xml:space="preserve"> защитени зони</w:t>
      </w:r>
      <w:r w:rsidR="00300ECC" w:rsidRPr="006B0A92">
        <w:rPr>
          <w:szCs w:val="24"/>
          <w:lang w:val="bg-BG"/>
        </w:rPr>
        <w:t>.</w:t>
      </w:r>
      <w:r w:rsidR="001D491C" w:rsidRPr="006B0A92">
        <w:rPr>
          <w:szCs w:val="24"/>
          <w:lang w:val="bg-BG"/>
        </w:rPr>
        <w:t xml:space="preserve"> </w:t>
      </w:r>
    </w:p>
    <w:p w:rsidR="001D491C" w:rsidRPr="006B0A92" w:rsidRDefault="001D491C" w:rsidP="00482869">
      <w:pPr>
        <w:autoSpaceDE w:val="0"/>
        <w:autoSpaceDN w:val="0"/>
        <w:adjustRightInd w:val="0"/>
        <w:rPr>
          <w:rFonts w:cs="Times New Roman"/>
          <w:szCs w:val="24"/>
          <w:lang w:val="bg-BG"/>
        </w:rPr>
      </w:pPr>
      <w:r w:rsidRPr="006B0A92">
        <w:rPr>
          <w:rFonts w:cs="Times New Roman"/>
          <w:szCs w:val="24"/>
          <w:lang w:val="bg-BG"/>
        </w:rPr>
        <w:t>Много български защитени територии са включени в различни международни, регионални и подрегионални мрежи, създадени в рамките на международни споразумения като Конвенцията на ЮНЕСКО за опазване на световното културно и природно наследство. 11-те влажни зони в България с международно значение по Конвенцията (Рамсарски обекти) заемат 49</w:t>
      </w:r>
      <w:r w:rsidR="009E180F">
        <w:rPr>
          <w:rFonts w:cs="Times New Roman"/>
          <w:szCs w:val="24"/>
          <w:lang w:val="bg-BG"/>
        </w:rPr>
        <w:t xml:space="preserve"> </w:t>
      </w:r>
      <w:r w:rsidRPr="006B0A92">
        <w:rPr>
          <w:rFonts w:cs="Times New Roman"/>
          <w:szCs w:val="24"/>
          <w:lang w:val="bg-BG"/>
        </w:rPr>
        <w:t>912,43 ха, което представлява 0,45% от територията на страната. Повечето български влажни зони или части от тях са обявени за защитени територии по смисъла на Закона за защитените територии; Важността на такава защита става още по-ясна предвид факта, че малкото влажни зони извън защитените територии подлежат на сериозен антропогенен натиск и много от тях се заменят с други екосистеми, предимно земеделски.</w:t>
      </w:r>
    </w:p>
    <w:p w:rsidR="001D491C" w:rsidRPr="006B0A92" w:rsidRDefault="001D491C" w:rsidP="00482869">
      <w:pPr>
        <w:autoSpaceDE w:val="0"/>
        <w:autoSpaceDN w:val="0"/>
        <w:adjustRightInd w:val="0"/>
        <w:rPr>
          <w:rFonts w:cs="Times New Roman"/>
          <w:szCs w:val="24"/>
          <w:lang w:val="bg-BG"/>
        </w:rPr>
      </w:pPr>
      <w:r w:rsidRPr="006B0A92">
        <w:rPr>
          <w:rFonts w:cs="Times New Roman"/>
          <w:szCs w:val="24"/>
          <w:lang w:val="bg-BG"/>
        </w:rPr>
        <w:t xml:space="preserve">В заключение, </w:t>
      </w:r>
      <w:r w:rsidR="007963F3" w:rsidRPr="006B0A92">
        <w:rPr>
          <w:rFonts w:cs="Times New Roman"/>
          <w:szCs w:val="24"/>
          <w:lang w:val="bg-BG"/>
        </w:rPr>
        <w:t xml:space="preserve">мрежата </w:t>
      </w:r>
      <w:r w:rsidRPr="006B0A92">
        <w:rPr>
          <w:rFonts w:cs="Times New Roman"/>
          <w:szCs w:val="24"/>
          <w:lang w:val="bg-BG"/>
        </w:rPr>
        <w:t xml:space="preserve">от ЗТ в България е добре развита и </w:t>
      </w:r>
      <w:r w:rsidR="007963F3" w:rsidRPr="006B0A92">
        <w:rPr>
          <w:rFonts w:cs="Times New Roman"/>
          <w:szCs w:val="24"/>
          <w:lang w:val="bg-BG"/>
        </w:rPr>
        <w:t xml:space="preserve">осигурява опазването на </w:t>
      </w:r>
      <w:r w:rsidRPr="006B0A92">
        <w:rPr>
          <w:rFonts w:cs="Times New Roman"/>
          <w:szCs w:val="24"/>
          <w:lang w:val="bg-BG"/>
        </w:rPr>
        <w:t xml:space="preserve"> най-</w:t>
      </w:r>
      <w:r w:rsidR="00BB211C" w:rsidRPr="006B0A92">
        <w:rPr>
          <w:rFonts w:cs="Times New Roman"/>
          <w:szCs w:val="24"/>
          <w:lang w:val="bg-BG"/>
        </w:rPr>
        <w:t>ценните естествени екосистеми, растителни и</w:t>
      </w:r>
      <w:r w:rsidR="00E13D5D">
        <w:rPr>
          <w:rFonts w:cs="Times New Roman"/>
          <w:szCs w:val="24"/>
          <w:lang w:val="bg-BG"/>
        </w:rPr>
        <w:t xml:space="preserve"> животински видове от консервац</w:t>
      </w:r>
      <w:r w:rsidR="00BB211C" w:rsidRPr="006B0A92">
        <w:rPr>
          <w:rFonts w:cs="Times New Roman"/>
          <w:szCs w:val="24"/>
          <w:lang w:val="bg-BG"/>
        </w:rPr>
        <w:t>ионно значение и техните местообитания, характерни и забележителни ландшафти и обекти на неживата природа.</w:t>
      </w:r>
      <w:r w:rsidRPr="006B0A92">
        <w:rPr>
          <w:rFonts w:cs="Times New Roman"/>
          <w:szCs w:val="24"/>
          <w:lang w:val="bg-BG"/>
        </w:rPr>
        <w:t>. Основните проблеми са свързани с изграждането на инфраструктура за туризъм, урбанизацията и замърсяването. Въпреки че туризмът се увеличава, за основните природни туристически райони в България липсват анализи за капацитета на натоварване</w:t>
      </w:r>
      <w:r w:rsidR="00AD771B" w:rsidRPr="006B0A92">
        <w:rPr>
          <w:rFonts w:cs="Times New Roman"/>
          <w:szCs w:val="24"/>
          <w:lang w:val="bg-BG"/>
        </w:rPr>
        <w:t xml:space="preserve"> на средата</w:t>
      </w:r>
      <w:r w:rsidRPr="006B0A92">
        <w:rPr>
          <w:rFonts w:cs="Times New Roman"/>
          <w:szCs w:val="24"/>
          <w:lang w:val="bg-BG"/>
        </w:rPr>
        <w:t>.</w:t>
      </w:r>
    </w:p>
    <w:p w:rsidR="001D491C" w:rsidRPr="006B0A92" w:rsidRDefault="001D491C" w:rsidP="00482869">
      <w:pPr>
        <w:autoSpaceDE w:val="0"/>
        <w:autoSpaceDN w:val="0"/>
        <w:adjustRightInd w:val="0"/>
        <w:rPr>
          <w:rFonts w:cs="Times New Roman"/>
          <w:szCs w:val="24"/>
          <w:lang w:val="bg-BG"/>
        </w:rPr>
      </w:pPr>
      <w:r w:rsidRPr="006B0A92">
        <w:rPr>
          <w:rFonts w:cs="Times New Roman"/>
          <w:szCs w:val="24"/>
          <w:lang w:val="bg-BG"/>
        </w:rPr>
        <w:t xml:space="preserve">Както е видно във </w:t>
      </w:r>
      <w:r w:rsidR="009E180F">
        <w:rPr>
          <w:rFonts w:cs="Times New Roman"/>
          <w:b/>
          <w:bCs/>
          <w:i/>
          <w:iCs/>
          <w:szCs w:val="24"/>
          <w:lang w:val="bg-BG"/>
        </w:rPr>
        <w:t>ф</w:t>
      </w:r>
      <w:r w:rsidR="00A1291A" w:rsidRPr="006B0A92">
        <w:rPr>
          <w:rFonts w:cs="Times New Roman"/>
          <w:b/>
          <w:bCs/>
          <w:i/>
          <w:iCs/>
          <w:szCs w:val="24"/>
          <w:lang w:val="bg-BG"/>
        </w:rPr>
        <w:t>игура 1</w:t>
      </w:r>
      <w:r w:rsidR="005E1D4B" w:rsidRPr="005E1D4B">
        <w:rPr>
          <w:rFonts w:cs="Times New Roman"/>
          <w:b/>
          <w:bCs/>
          <w:i/>
          <w:iCs/>
          <w:szCs w:val="24"/>
          <w:lang w:val="bg-BG"/>
        </w:rPr>
        <w:t>8</w:t>
      </w:r>
      <w:r w:rsidRPr="006B0A92">
        <w:rPr>
          <w:rFonts w:cs="Times New Roman"/>
          <w:szCs w:val="24"/>
          <w:lang w:val="bg-BG"/>
        </w:rPr>
        <w:t>, защитените територии и атрактивните туристически дестинации се припокриват на много места. Целта е да се покаже възможна връзка между някои категории на успешна туристическа дейност и използването на културни екосистемни услуги, но това е също така предпоставка за допълнителен антропогенен натиск върху екосистемите, което вероятно ще намали още повече тяхната устойчивост на климатичните промени.</w:t>
      </w:r>
    </w:p>
    <w:p w:rsidR="001D491C" w:rsidRPr="00545BCB" w:rsidRDefault="00A1291A" w:rsidP="00545BCB">
      <w:pPr>
        <w:pStyle w:val="TablesandFiguresHeading"/>
      </w:pPr>
      <w:bookmarkStart w:id="522" w:name="_Toc530041163"/>
      <w:r w:rsidRPr="00545BCB">
        <w:lastRenderedPageBreak/>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1</w:t>
      </w:r>
      <w:r w:rsidR="005E1D4B" w:rsidRPr="00545BCB">
        <w:t>8</w:t>
      </w:r>
      <w:r w:rsidR="00715B7B" w:rsidRPr="00545BCB">
        <w:fldChar w:fldCharType="end"/>
      </w:r>
      <w:r w:rsidRPr="00545BCB">
        <w:t>.</w:t>
      </w:r>
      <w:r w:rsidR="004471D6" w:rsidRPr="00545BCB">
        <w:t xml:space="preserve"> Пространствено разпределение на защитените територии в </w:t>
      </w:r>
      <w:r w:rsidR="009E180F" w:rsidRPr="00545BCB">
        <w:br/>
      </w:r>
      <w:r w:rsidR="004471D6" w:rsidRPr="00545BCB">
        <w:t>Република България</w:t>
      </w:r>
      <w:bookmarkEnd w:id="522"/>
    </w:p>
    <w:p w:rsidR="0055421B" w:rsidRPr="006B0A92" w:rsidRDefault="0055421B" w:rsidP="0055421B">
      <w:pPr>
        <w:pStyle w:val="ListParagraph"/>
        <w:spacing w:after="0"/>
        <w:ind w:left="0"/>
        <w:contextualSpacing w:val="0"/>
        <w:jc w:val="center"/>
        <w:rPr>
          <w:rFonts w:cs="Times New Roman"/>
          <w:b/>
          <w:bCs/>
          <w:i/>
          <w:iCs/>
          <w:szCs w:val="24"/>
          <w:lang w:val="bg-BG"/>
        </w:rPr>
      </w:pPr>
      <w:r w:rsidRPr="006B0A92">
        <w:rPr>
          <w:noProof/>
          <w:lang w:val="bg-BG" w:eastAsia="bg-BG"/>
        </w:rPr>
        <w:drawing>
          <wp:inline distT="0" distB="0" distL="0" distR="0" wp14:anchorId="26853BF3" wp14:editId="6059A27B">
            <wp:extent cx="4595432" cy="3087370"/>
            <wp:effectExtent l="19050" t="19050" r="15240" b="17780"/>
            <wp:docPr id="19" name="Picture 19" descr="1"/>
            <wp:cNvGraphicFramePr/>
            <a:graphic xmlns:a="http://schemas.openxmlformats.org/drawingml/2006/main">
              <a:graphicData uri="http://schemas.openxmlformats.org/drawingml/2006/picture">
                <pic:pic xmlns:pic="http://schemas.openxmlformats.org/drawingml/2006/picture">
                  <pic:nvPicPr>
                    <pic:cNvPr id="19" name="Picture 19" descr="1"/>
                    <pic:cNvPicPr/>
                  </pic:nvPicPr>
                  <pic:blipFill rotWithShape="1">
                    <a:blip r:embed="rId58" cstate="print">
                      <a:extLst>
                        <a:ext uri="{28A0092B-C50C-407E-A947-70E740481C1C}">
                          <a14:useLocalDpi xmlns:a14="http://schemas.microsoft.com/office/drawing/2010/main" val="0"/>
                        </a:ext>
                      </a:extLst>
                    </a:blip>
                    <a:srcRect l="1793" t="2317" r="1994" b="2023"/>
                    <a:stretch/>
                  </pic:blipFill>
                  <pic:spPr bwMode="auto">
                    <a:xfrm>
                      <a:off x="0" y="0"/>
                      <a:ext cx="4595432" cy="3087370"/>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p w:rsidR="001D491C" w:rsidRPr="006B0A92" w:rsidRDefault="00A54918" w:rsidP="0060774A">
      <w:pPr>
        <w:spacing w:before="120" w:after="0"/>
        <w:rPr>
          <w:rFonts w:asciiTheme="minorHAnsi" w:eastAsia="Arial" w:hAnsiTheme="minorHAnsi" w:cs="Times New Roman"/>
          <w:b/>
          <w:i/>
          <w:color w:val="365F91" w:themeColor="accent1" w:themeShade="BF"/>
          <w:sz w:val="26"/>
          <w:szCs w:val="26"/>
          <w:lang w:val="bg-BG" w:eastAsia="bg-BG"/>
        </w:rPr>
      </w:pPr>
      <w:r w:rsidRPr="006B0A92">
        <w:rPr>
          <w:rFonts w:asciiTheme="minorHAnsi" w:eastAsia="Arial" w:hAnsiTheme="minorHAnsi" w:cs="Times New Roman"/>
          <w:b/>
          <w:i/>
          <w:color w:val="365F91" w:themeColor="accent1" w:themeShade="BF"/>
          <w:sz w:val="26"/>
          <w:szCs w:val="26"/>
          <w:lang w:val="bg-BG" w:eastAsia="bg-BG"/>
        </w:rPr>
        <w:t xml:space="preserve">Мрежата </w:t>
      </w:r>
      <w:r w:rsidR="00B27B75" w:rsidRPr="006B0A92">
        <w:rPr>
          <w:rFonts w:asciiTheme="minorHAnsi" w:eastAsia="Arial" w:hAnsiTheme="minorHAnsi" w:cs="Times New Roman"/>
          <w:b/>
          <w:i/>
          <w:color w:val="365F91" w:themeColor="accent1" w:themeShade="BF"/>
          <w:sz w:val="26"/>
          <w:szCs w:val="26"/>
          <w:lang w:val="bg-BG" w:eastAsia="bg-BG"/>
        </w:rPr>
        <w:t xml:space="preserve">НАТУРА </w:t>
      </w:r>
      <w:r w:rsidRPr="006B0A92">
        <w:rPr>
          <w:rFonts w:asciiTheme="minorHAnsi" w:eastAsia="Arial" w:hAnsiTheme="minorHAnsi" w:cs="Times New Roman"/>
          <w:b/>
          <w:i/>
          <w:color w:val="365F91" w:themeColor="accent1" w:themeShade="BF"/>
          <w:sz w:val="26"/>
          <w:szCs w:val="26"/>
          <w:lang w:val="bg-BG" w:eastAsia="bg-BG"/>
        </w:rPr>
        <w:t>2000 в България</w:t>
      </w:r>
    </w:p>
    <w:p w:rsidR="001D491C" w:rsidRPr="006B0A92" w:rsidRDefault="00B27B75" w:rsidP="00482869">
      <w:pPr>
        <w:autoSpaceDE w:val="0"/>
        <w:autoSpaceDN w:val="0"/>
        <w:adjustRightInd w:val="0"/>
        <w:rPr>
          <w:rFonts w:cs="Times New Roman"/>
          <w:szCs w:val="24"/>
          <w:lang w:val="bg-BG"/>
        </w:rPr>
      </w:pPr>
      <w:r w:rsidRPr="006B0A92">
        <w:rPr>
          <w:szCs w:val="24"/>
          <w:lang w:val="bg-BG"/>
        </w:rPr>
        <w:t xml:space="preserve">НАТУРА </w:t>
      </w:r>
      <w:r w:rsidR="001D491C" w:rsidRPr="006B0A92">
        <w:rPr>
          <w:szCs w:val="24"/>
          <w:lang w:val="bg-BG"/>
        </w:rPr>
        <w:t>2000 е мрежа от защитени зони в Европа, целяща да осигури дългосрочна защита за благоприятното състояние на европейските значими растителни и животински видове и местата, в които живеят. Зоните в мрежата предоставят пространство за природата, но подлежат на защита и подсилване като част от по-широкия въпрос за управлението на цялата зелена инфраструктура на Европа. Тези места са от основно значение за това</w:t>
      </w:r>
      <w:r w:rsidR="00AD771B" w:rsidRPr="006B0A92">
        <w:rPr>
          <w:szCs w:val="24"/>
          <w:lang w:val="bg-BG"/>
        </w:rPr>
        <w:t>,</w:t>
      </w:r>
      <w:r w:rsidR="001D491C" w:rsidRPr="006B0A92">
        <w:rPr>
          <w:szCs w:val="24"/>
          <w:lang w:val="bg-BG"/>
        </w:rPr>
        <w:t xml:space="preserve"> биоразнообразието да е в състояние да се адаптира към променящата се среда, особено в резултат на </w:t>
      </w:r>
      <w:r w:rsidR="00655E4F" w:rsidRPr="006B0A92">
        <w:rPr>
          <w:szCs w:val="24"/>
          <w:lang w:val="bg-BG"/>
        </w:rPr>
        <w:t>ИК</w:t>
      </w:r>
      <w:r w:rsidR="001D491C" w:rsidRPr="006B0A92">
        <w:rPr>
          <w:szCs w:val="24"/>
          <w:lang w:val="bg-BG"/>
        </w:rPr>
        <w:t xml:space="preserve">. С течение на времето видовете и местообитанията във всяка отделна зона могат да се променят, но </w:t>
      </w:r>
      <w:r w:rsidR="00AD771B" w:rsidRPr="006B0A92">
        <w:rPr>
          <w:szCs w:val="24"/>
          <w:lang w:val="bg-BG"/>
        </w:rPr>
        <w:t xml:space="preserve">мрежата от </w:t>
      </w:r>
      <w:r w:rsidR="001D491C" w:rsidRPr="006B0A92">
        <w:rPr>
          <w:szCs w:val="24"/>
          <w:lang w:val="bg-BG"/>
        </w:rPr>
        <w:t xml:space="preserve">обекти както в сухоземната, така и в морската среда, остава основно убежище за биоразнообразието в Европа. Въпреки това, въпросът за изменението на климата все още не е разгледан адекватно в рамките на управлението и възстановяването по </w:t>
      </w:r>
      <w:r w:rsidRPr="006B0A92">
        <w:rPr>
          <w:szCs w:val="24"/>
          <w:lang w:val="bg-BG"/>
        </w:rPr>
        <w:t xml:space="preserve">НАТУРА </w:t>
      </w:r>
      <w:r w:rsidR="001D491C" w:rsidRPr="006B0A92">
        <w:rPr>
          <w:szCs w:val="24"/>
          <w:lang w:val="bg-BG"/>
        </w:rPr>
        <w:t>2000</w:t>
      </w:r>
      <w:r w:rsidR="0089503E" w:rsidRPr="006B0A92">
        <w:rPr>
          <w:szCs w:val="24"/>
          <w:lang w:val="bg-BG"/>
        </w:rPr>
        <w:t>.</w:t>
      </w:r>
      <w:r w:rsidR="001D491C" w:rsidRPr="006B0A92">
        <w:rPr>
          <w:rStyle w:val="FootnoteReference"/>
          <w:szCs w:val="24"/>
          <w:lang w:val="bg-BG"/>
        </w:rPr>
        <w:footnoteReference w:id="118"/>
      </w:r>
    </w:p>
    <w:p w:rsidR="001D491C" w:rsidRPr="006B0A92" w:rsidRDefault="001D491C" w:rsidP="00482869">
      <w:pPr>
        <w:autoSpaceDE w:val="0"/>
        <w:autoSpaceDN w:val="0"/>
        <w:adjustRightInd w:val="0"/>
        <w:rPr>
          <w:rFonts w:cs="Times New Roman"/>
          <w:szCs w:val="24"/>
          <w:lang w:val="bg-BG"/>
        </w:rPr>
      </w:pPr>
      <w:r w:rsidRPr="006B0A92">
        <w:rPr>
          <w:rFonts w:cs="Times New Roman"/>
          <w:szCs w:val="24"/>
          <w:lang w:val="bg-BG"/>
        </w:rPr>
        <w:t xml:space="preserve">Мрежата </w:t>
      </w:r>
      <w:r w:rsidR="00B27B75" w:rsidRPr="006B0A92">
        <w:rPr>
          <w:szCs w:val="24"/>
          <w:lang w:val="bg-BG"/>
        </w:rPr>
        <w:t xml:space="preserve">НАТУРА </w:t>
      </w:r>
      <w:r w:rsidRPr="006B0A92">
        <w:rPr>
          <w:rFonts w:cs="Times New Roman"/>
          <w:szCs w:val="24"/>
          <w:lang w:val="bg-BG"/>
        </w:rPr>
        <w:t>2000 в България се управлява от Националната служба за защита на природата</w:t>
      </w:r>
      <w:r w:rsidR="00A503E7" w:rsidRPr="006B0A92">
        <w:rPr>
          <w:rFonts w:cs="Times New Roman"/>
          <w:szCs w:val="24"/>
          <w:lang w:val="bg-BG"/>
        </w:rPr>
        <w:t xml:space="preserve"> към МОСВ</w:t>
      </w:r>
      <w:r w:rsidRPr="006B0A92">
        <w:rPr>
          <w:rFonts w:cs="Times New Roman"/>
          <w:szCs w:val="24"/>
          <w:lang w:val="bg-BG"/>
        </w:rPr>
        <w:t xml:space="preserve">. България понастоящем е </w:t>
      </w:r>
      <w:r w:rsidR="00A503E7" w:rsidRPr="006B0A92">
        <w:rPr>
          <w:rFonts w:cs="Times New Roman"/>
          <w:szCs w:val="24"/>
          <w:lang w:val="bg-BG"/>
        </w:rPr>
        <w:t xml:space="preserve">приела и одобрила </w:t>
      </w:r>
      <w:r w:rsidRPr="006B0A92">
        <w:rPr>
          <w:rFonts w:cs="Times New Roman"/>
          <w:szCs w:val="24"/>
          <w:lang w:val="bg-BG"/>
        </w:rPr>
        <w:t xml:space="preserve">233 </w:t>
      </w:r>
      <w:r w:rsidR="00A503E7" w:rsidRPr="006B0A92">
        <w:rPr>
          <w:rFonts w:cs="Times New Roman"/>
          <w:szCs w:val="24"/>
          <w:lang w:val="bg-BG"/>
        </w:rPr>
        <w:t>защитени зони по</w:t>
      </w:r>
      <w:r w:rsidRPr="006B0A92">
        <w:rPr>
          <w:rFonts w:cs="Times New Roman"/>
          <w:szCs w:val="24"/>
          <w:lang w:val="bg-BG"/>
        </w:rPr>
        <w:t xml:space="preserve"> НАТУРА 2000 съгласно Директивата за местообитанията</w:t>
      </w:r>
      <w:r w:rsidR="00A503E7" w:rsidRPr="006B0A92">
        <w:rPr>
          <w:rFonts w:cs="Times New Roman"/>
          <w:szCs w:val="24"/>
          <w:lang w:val="bg-BG"/>
        </w:rPr>
        <w:t xml:space="preserve"> – зони от значение за общността (ЗЗО). Три от тях са изцяло морски зони, докато 14 включват и морски пространства и техните площи. България също е приела и обявила 119 защитени зони по Директивата за птиците – Специални защитени зони (СЗЗ). Общо ЗЗО и СЗЗ обхващат 41</w:t>
      </w:r>
      <w:r w:rsidR="009E180F">
        <w:rPr>
          <w:rFonts w:cs="Times New Roman"/>
          <w:szCs w:val="24"/>
          <w:lang w:val="bg-BG"/>
        </w:rPr>
        <w:t xml:space="preserve"> </w:t>
      </w:r>
      <w:r w:rsidR="00A503E7" w:rsidRPr="006B0A92">
        <w:rPr>
          <w:rFonts w:cs="Times New Roman"/>
          <w:szCs w:val="24"/>
          <w:lang w:val="bg-BG"/>
        </w:rPr>
        <w:t>048 кв. км. от територията на страната, от които 38</w:t>
      </w:r>
      <w:r w:rsidR="0089503E" w:rsidRPr="006B0A92">
        <w:rPr>
          <w:rFonts w:cs="Times New Roman"/>
          <w:szCs w:val="24"/>
          <w:lang w:val="bg-BG"/>
        </w:rPr>
        <w:t>.</w:t>
      </w:r>
      <w:r w:rsidR="00A503E7" w:rsidRPr="006B0A92">
        <w:rPr>
          <w:rFonts w:cs="Times New Roman"/>
          <w:szCs w:val="24"/>
          <w:lang w:val="bg-BG"/>
        </w:rPr>
        <w:t>222 км. сухоземни площи и 2</w:t>
      </w:r>
      <w:r w:rsidR="009E180F">
        <w:rPr>
          <w:rFonts w:cs="Times New Roman"/>
          <w:szCs w:val="24"/>
          <w:lang w:val="bg-BG"/>
        </w:rPr>
        <w:t xml:space="preserve"> </w:t>
      </w:r>
      <w:r w:rsidR="00A503E7" w:rsidRPr="006B0A92">
        <w:rPr>
          <w:rFonts w:cs="Times New Roman"/>
          <w:szCs w:val="24"/>
          <w:lang w:val="bg-BG"/>
        </w:rPr>
        <w:t xml:space="preserve">872 кв. км. морски пространства. Натура 2000 в страната целенасочено опазва </w:t>
      </w:r>
      <w:r w:rsidRPr="006B0A92">
        <w:rPr>
          <w:rFonts w:cs="Times New Roman"/>
          <w:szCs w:val="24"/>
          <w:lang w:val="bg-BG"/>
        </w:rPr>
        <w:t xml:space="preserve"> 90 вида местообитания</w:t>
      </w:r>
      <w:r w:rsidR="00A503E7" w:rsidRPr="006B0A92">
        <w:rPr>
          <w:rFonts w:cs="Times New Roman"/>
          <w:szCs w:val="24"/>
          <w:lang w:val="bg-BG"/>
        </w:rPr>
        <w:t xml:space="preserve">, 121 животински вида (без птици), включително 27 приоритетни местообитания и 8 приоритетни вида, както </w:t>
      </w:r>
      <w:r w:rsidR="004327AF" w:rsidRPr="006B0A92">
        <w:rPr>
          <w:rFonts w:cs="Times New Roman"/>
          <w:szCs w:val="24"/>
          <w:lang w:val="bg-BG"/>
        </w:rPr>
        <w:t>и 120 вида птици.</w:t>
      </w:r>
      <w:r w:rsidRPr="006B0A92">
        <w:rPr>
          <w:rFonts w:cs="Times New Roman"/>
          <w:szCs w:val="24"/>
          <w:lang w:val="bg-BG"/>
        </w:rPr>
        <w:t xml:space="preserve">. Разпределението им е онагледено във </w:t>
      </w:r>
      <w:r w:rsidR="00A1291A" w:rsidRPr="006B0A92">
        <w:rPr>
          <w:rFonts w:cs="Times New Roman"/>
          <w:b/>
          <w:i/>
          <w:szCs w:val="24"/>
          <w:lang w:val="bg-BG"/>
        </w:rPr>
        <w:t>фигура 1</w:t>
      </w:r>
      <w:r w:rsidR="005E1D4B" w:rsidRPr="003E379A">
        <w:rPr>
          <w:rFonts w:cs="Times New Roman"/>
          <w:b/>
          <w:i/>
          <w:szCs w:val="24"/>
          <w:lang w:val="bg-BG"/>
        </w:rPr>
        <w:t>9</w:t>
      </w:r>
      <w:r w:rsidRPr="006B0A92">
        <w:rPr>
          <w:rFonts w:cs="Times New Roman"/>
          <w:szCs w:val="24"/>
          <w:lang w:val="bg-BG"/>
        </w:rPr>
        <w:t xml:space="preserve"> долу:</w:t>
      </w:r>
    </w:p>
    <w:p w:rsidR="00A54918" w:rsidRPr="00545BCB" w:rsidRDefault="00A1291A" w:rsidP="00545BCB">
      <w:pPr>
        <w:pStyle w:val="TablesandFiguresHeading"/>
      </w:pPr>
      <w:bookmarkStart w:id="523" w:name="_Toc530041164"/>
      <w:r w:rsidRPr="00545BCB">
        <w:lastRenderedPageBreak/>
        <w:t xml:space="preserve">Фигура </w:t>
      </w:r>
      <w:r w:rsidR="00715B7B" w:rsidRPr="00545BCB">
        <w:fldChar w:fldCharType="begin"/>
      </w:r>
      <w:r w:rsidRPr="00545BCB">
        <w:instrText xml:space="preserve"> SEQ Figure \* ARABIC </w:instrText>
      </w:r>
      <w:r w:rsidR="00715B7B" w:rsidRPr="00545BCB">
        <w:fldChar w:fldCharType="separate"/>
      </w:r>
      <w:r w:rsidR="009E180F" w:rsidRPr="00545BCB">
        <w:t>19</w:t>
      </w:r>
      <w:r w:rsidR="00715B7B" w:rsidRPr="00545BCB">
        <w:fldChar w:fldCharType="end"/>
      </w:r>
      <w:r w:rsidRPr="00545BCB">
        <w:t>.</w:t>
      </w:r>
      <w:r w:rsidR="00A54918" w:rsidRPr="00545BCB">
        <w:t xml:space="preserve"> Защитени зони (мрежа </w:t>
      </w:r>
      <w:r w:rsidR="00B27B75" w:rsidRPr="00545BCB">
        <w:t xml:space="preserve">НАТУРА </w:t>
      </w:r>
      <w:r w:rsidR="00A54918" w:rsidRPr="00545BCB">
        <w:t>2000), 2014 г.</w:t>
      </w:r>
      <w:r w:rsidR="0060774A" w:rsidRPr="00545BCB">
        <w:rPr>
          <w:vertAlign w:val="superscript"/>
        </w:rPr>
        <w:footnoteReference w:id="119"/>
      </w:r>
      <w:bookmarkEnd w:id="523"/>
    </w:p>
    <w:p w:rsidR="004327AF" w:rsidRPr="006B0A92" w:rsidRDefault="004327AF" w:rsidP="00655E4F">
      <w:pPr>
        <w:autoSpaceDE w:val="0"/>
        <w:autoSpaceDN w:val="0"/>
        <w:adjustRightInd w:val="0"/>
        <w:spacing w:after="0"/>
        <w:ind w:right="205"/>
        <w:jc w:val="center"/>
        <w:rPr>
          <w:rFonts w:cs="Times New Roman"/>
          <w:b/>
          <w:i/>
          <w:szCs w:val="24"/>
          <w:lang w:val="bg-BG"/>
        </w:rPr>
      </w:pPr>
      <w:r w:rsidRPr="006B0A92">
        <w:rPr>
          <w:rFonts w:cs="Times New Roman"/>
          <w:b/>
          <w:i/>
          <w:noProof/>
          <w:szCs w:val="24"/>
          <w:lang w:val="bg-BG" w:eastAsia="bg-BG"/>
        </w:rPr>
        <w:drawing>
          <wp:inline distT="0" distB="0" distL="0" distR="0" wp14:anchorId="69BB3447" wp14:editId="4DD181B3">
            <wp:extent cx="4227615" cy="2995351"/>
            <wp:effectExtent l="0" t="0" r="1905" b="0"/>
            <wp:docPr id="224" name="Picture 224" descr="C:\Users\User\AppData\Local\Temp\kggpjijhmnipgn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kggpjijhmnipgnip.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29068" cy="3067233"/>
                    </a:xfrm>
                    <a:prstGeom prst="rect">
                      <a:avLst/>
                    </a:prstGeom>
                    <a:noFill/>
                    <a:ln>
                      <a:noFill/>
                    </a:ln>
                  </pic:spPr>
                </pic:pic>
              </a:graphicData>
            </a:graphic>
          </wp:inline>
        </w:drawing>
      </w:r>
    </w:p>
    <w:p w:rsidR="004327AF" w:rsidRPr="006B0A92" w:rsidRDefault="004327AF" w:rsidP="00545BCB">
      <w:pPr>
        <w:pStyle w:val="Source"/>
        <w:spacing w:before="0"/>
        <w:rPr>
          <w:lang w:val="bg-BG"/>
        </w:rPr>
      </w:pPr>
      <w:r w:rsidRPr="006B0A92">
        <w:rPr>
          <w:lang w:val="bg-BG"/>
        </w:rPr>
        <w:t xml:space="preserve">Източник: </w:t>
      </w:r>
      <w:r w:rsidR="00CC0AB7" w:rsidRPr="006B0A92">
        <w:rPr>
          <w:lang w:val="bg-BG"/>
        </w:rPr>
        <w:t xml:space="preserve">Информационна </w:t>
      </w:r>
      <w:r w:rsidR="00CC0AB7" w:rsidRPr="00545BCB">
        <w:rPr>
          <w:lang w:val="bg-BG"/>
        </w:rPr>
        <w:t>система за защитени зони от</w:t>
      </w:r>
      <w:r w:rsidR="00545BCB">
        <w:rPr>
          <w:lang w:val="bg-BG"/>
        </w:rPr>
        <w:t xml:space="preserve"> екологичната мрежа Натура 2000 </w:t>
      </w:r>
      <w:r w:rsidR="00CC0AB7" w:rsidRPr="00545BCB">
        <w:rPr>
          <w:lang w:val="bg-BG"/>
        </w:rPr>
        <w:t>(</w:t>
      </w:r>
      <w:hyperlink r:id="rId60" w:history="1">
        <w:r w:rsidR="00CC0AB7" w:rsidRPr="00545BCB">
          <w:rPr>
            <w:rStyle w:val="Hyperlink"/>
            <w:rFonts w:cs="Times New Roman"/>
            <w:color w:val="auto"/>
            <w:szCs w:val="24"/>
            <w:lang w:val="bg-BG"/>
          </w:rPr>
          <w:t>http://natura2000.moew.government.bg/</w:t>
        </w:r>
      </w:hyperlink>
      <w:r w:rsidR="00CC0AB7" w:rsidRPr="00545BCB">
        <w:rPr>
          <w:lang w:val="bg-BG"/>
        </w:rPr>
        <w:t>)</w:t>
      </w:r>
    </w:p>
    <w:p w:rsidR="00A54918" w:rsidRPr="006B0A92" w:rsidRDefault="00AD771B" w:rsidP="00482869">
      <w:pPr>
        <w:rPr>
          <w:rFonts w:cs="Times New Roman"/>
          <w:szCs w:val="24"/>
          <w:lang w:val="bg-BG"/>
        </w:rPr>
      </w:pPr>
      <w:r w:rsidRPr="006B0A92">
        <w:rPr>
          <w:szCs w:val="24"/>
          <w:lang w:val="bg-BG"/>
        </w:rPr>
        <w:t>Консервационният статус</w:t>
      </w:r>
      <w:r w:rsidR="001D491C" w:rsidRPr="006B0A92">
        <w:rPr>
          <w:szCs w:val="24"/>
          <w:lang w:val="bg-BG"/>
        </w:rPr>
        <w:t xml:space="preserve"> на видовете и местообитаният</w:t>
      </w:r>
      <w:r w:rsidR="00E00127" w:rsidRPr="006B0A92">
        <w:rPr>
          <w:szCs w:val="24"/>
          <w:lang w:val="bg-BG"/>
        </w:rPr>
        <w:t>а</w:t>
      </w:r>
      <w:r w:rsidR="001D491C" w:rsidRPr="006B0A92">
        <w:rPr>
          <w:szCs w:val="24"/>
          <w:lang w:val="bg-BG"/>
        </w:rPr>
        <w:t xml:space="preserve"> в България и на европейско равнища се анализира по биогеографски региони (Национална приоритетна рамка, 2013 г.). Европейската агенция за околната среда (Conde </w:t>
      </w:r>
      <w:r w:rsidR="00AE7FFD" w:rsidRPr="006B0A92">
        <w:rPr>
          <w:szCs w:val="24"/>
          <w:lang w:val="bg-BG"/>
        </w:rPr>
        <w:t xml:space="preserve">и колектив, </w:t>
      </w:r>
      <w:r w:rsidR="001D491C" w:rsidRPr="006B0A92">
        <w:rPr>
          <w:szCs w:val="24"/>
          <w:lang w:val="bg-BG"/>
        </w:rPr>
        <w:t>2002</w:t>
      </w:r>
      <w:r w:rsidR="0089503E" w:rsidRPr="006B0A92">
        <w:rPr>
          <w:lang w:val="bg-BG"/>
        </w:rPr>
        <w:t xml:space="preserve"> г.</w:t>
      </w:r>
      <w:r w:rsidR="001D491C" w:rsidRPr="006B0A92">
        <w:rPr>
          <w:szCs w:val="24"/>
          <w:lang w:val="bg-BG"/>
        </w:rPr>
        <w:t>) класифицира три биогеографски региона в България: континентален, алпийски и черноморски. Алпийският регион включва планинските райони в страната и се характеризира с преобладаващо естествени и полуестествени видове екосистеми. Континенталният включва предимно равнинната част от страната, доминирана от градските и селскостопански екосистеми. Черноморският регион включва крайбрежните зони на Черно море. При тази класификация, най-уязвими от изменението на климата са алпийската зона и крайбрежната зона</w:t>
      </w:r>
      <w:r w:rsidR="0089503E" w:rsidRPr="006B0A92">
        <w:rPr>
          <w:szCs w:val="24"/>
          <w:lang w:val="bg-BG"/>
        </w:rPr>
        <w:t>.</w:t>
      </w:r>
      <w:r w:rsidR="001D491C" w:rsidRPr="006B0A92">
        <w:rPr>
          <w:rStyle w:val="FootnoteReference"/>
          <w:szCs w:val="24"/>
          <w:lang w:val="bg-BG"/>
        </w:rPr>
        <w:footnoteReference w:id="120"/>
      </w:r>
    </w:p>
    <w:p w:rsidR="00300ECC" w:rsidRPr="006B0A92" w:rsidRDefault="00300ECC" w:rsidP="00482869">
      <w:pPr>
        <w:rPr>
          <w:rFonts w:cs="Times New Roman"/>
          <w:szCs w:val="24"/>
          <w:lang w:val="bg-BG"/>
        </w:rPr>
        <w:sectPr w:rsidR="00300ECC" w:rsidRPr="006B0A92" w:rsidSect="00DB3E38">
          <w:pgSz w:w="11906" w:h="16838"/>
          <w:pgMar w:top="1411" w:right="1411" w:bottom="1411" w:left="1411" w:header="709" w:footer="709" w:gutter="0"/>
          <w:cols w:space="708"/>
          <w:docGrid w:linePitch="360"/>
        </w:sectPr>
      </w:pPr>
    </w:p>
    <w:p w:rsidR="001D491C" w:rsidRPr="006B0A92" w:rsidRDefault="001D491C" w:rsidP="006C1D32">
      <w:pPr>
        <w:pStyle w:val="Heading1"/>
      </w:pPr>
      <w:bookmarkStart w:id="524" w:name="_Toc501659603"/>
      <w:bookmarkStart w:id="525" w:name="_Toc501659748"/>
      <w:bookmarkStart w:id="526" w:name="_Toc528677387"/>
      <w:bookmarkStart w:id="527" w:name="_Toc530040978"/>
      <w:r w:rsidRPr="006B0A92">
        <w:lastRenderedPageBreak/>
        <w:t xml:space="preserve">Приложение </w:t>
      </w:r>
      <w:r w:rsidR="008E4C20" w:rsidRPr="001B1A9D">
        <w:t>5</w:t>
      </w:r>
      <w:r w:rsidR="0055421B" w:rsidRPr="006B0A92">
        <w:t>.</w:t>
      </w:r>
      <w:r w:rsidRPr="006B0A92">
        <w:t xml:space="preserve"> Екосистем</w:t>
      </w:r>
      <w:r w:rsidR="002565C1" w:rsidRPr="006B0A92">
        <w:t>ни услуги</w:t>
      </w:r>
      <w:r w:rsidRPr="006B0A92">
        <w:t>, тяхното картиране и оценка в България</w:t>
      </w:r>
      <w:bookmarkEnd w:id="524"/>
      <w:bookmarkEnd w:id="525"/>
      <w:bookmarkEnd w:id="526"/>
      <w:bookmarkEnd w:id="527"/>
    </w:p>
    <w:p w:rsidR="001D491C" w:rsidRPr="00545BCB" w:rsidRDefault="00B96FA9" w:rsidP="00545BCB">
      <w:pPr>
        <w:pStyle w:val="TablesandFiguresHeading"/>
      </w:pPr>
      <w:bookmarkStart w:id="528" w:name="_Toc530041180"/>
      <w:r w:rsidRPr="00545BCB">
        <w:t xml:space="preserve">Таблица </w:t>
      </w:r>
      <w:r w:rsidR="00715B7B" w:rsidRPr="00545BCB">
        <w:fldChar w:fldCharType="begin"/>
      </w:r>
      <w:r w:rsidRPr="00545BCB">
        <w:instrText xml:space="preserve"> SEQ Table \* ARABIC </w:instrText>
      </w:r>
      <w:r w:rsidR="00715B7B" w:rsidRPr="00545BCB">
        <w:fldChar w:fldCharType="separate"/>
      </w:r>
      <w:r w:rsidR="009E180F" w:rsidRPr="00545BCB">
        <w:t>14</w:t>
      </w:r>
      <w:r w:rsidR="00715B7B" w:rsidRPr="00545BCB">
        <w:fldChar w:fldCharType="end"/>
      </w:r>
      <w:r w:rsidRPr="00545BCB">
        <w:t>.</w:t>
      </w:r>
      <w:r w:rsidR="001D491C" w:rsidRPr="00545BCB">
        <w:t xml:space="preserve"> Обща международна класификация на екосистемните услуги (CICES)</w:t>
      </w:r>
      <w:bookmarkEnd w:id="528"/>
    </w:p>
    <w:tbl>
      <w:tblPr>
        <w:tblStyle w:val="TableGrid"/>
        <w:tblW w:w="14319" w:type="dxa"/>
        <w:tblInd w:w="-147"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86"/>
        <w:gridCol w:w="2093"/>
        <w:gridCol w:w="1814"/>
        <w:gridCol w:w="3366"/>
        <w:gridCol w:w="1436"/>
        <w:gridCol w:w="4624"/>
      </w:tblGrid>
      <w:tr w:rsidR="00FC7EC0" w:rsidRPr="006B0A92" w:rsidTr="00655E4F">
        <w:trPr>
          <w:tblHeader/>
        </w:trPr>
        <w:tc>
          <w:tcPr>
            <w:tcW w:w="994" w:type="dxa"/>
            <w:tcBorders>
              <w:top w:val="single" w:sz="4" w:space="0" w:color="5B9BD5"/>
              <w:left w:val="single" w:sz="4" w:space="0" w:color="5B9BD5"/>
              <w:bottom w:val="single" w:sz="4" w:space="0" w:color="5B9BD5"/>
              <w:right w:val="single" w:sz="4" w:space="0" w:color="5B9BD5"/>
            </w:tcBorders>
            <w:shd w:val="clear" w:color="auto" w:fill="365F91"/>
            <w:vAlign w:val="center"/>
            <w:hideMark/>
          </w:tcPr>
          <w:p w:rsidR="00300ECC" w:rsidRPr="004A21E5" w:rsidRDefault="0020752D" w:rsidP="004A21E5">
            <w:pPr>
              <w:spacing w:before="60" w:after="60"/>
              <w:jc w:val="center"/>
              <w:rPr>
                <w:rFonts w:asciiTheme="minorHAnsi" w:eastAsia="Calibri" w:hAnsiTheme="minorHAnsi" w:cs="Arial"/>
                <w:b/>
                <w:color w:val="FFFFFF" w:themeColor="background1"/>
                <w:sz w:val="22"/>
                <w:lang w:val="bg-BG"/>
              </w:rPr>
            </w:pPr>
            <w:r w:rsidRPr="004A21E5">
              <w:rPr>
                <w:rFonts w:asciiTheme="minorHAnsi" w:eastAsia="Calibri" w:hAnsiTheme="minorHAnsi" w:cs="Arial"/>
                <w:b/>
                <w:color w:val="FFFFFF" w:themeColor="background1"/>
                <w:sz w:val="22"/>
                <w:lang w:val="bg-BG"/>
              </w:rPr>
              <w:t>Тема</w:t>
            </w:r>
          </w:p>
        </w:tc>
        <w:tc>
          <w:tcPr>
            <w:tcW w:w="1937" w:type="dxa"/>
            <w:tcBorders>
              <w:top w:val="single" w:sz="4" w:space="0" w:color="5B9BD5"/>
              <w:left w:val="single" w:sz="4" w:space="0" w:color="5B9BD5"/>
              <w:bottom w:val="single" w:sz="4" w:space="0" w:color="5B9BD5"/>
              <w:right w:val="single" w:sz="4" w:space="0" w:color="5B9BD5"/>
            </w:tcBorders>
            <w:shd w:val="clear" w:color="auto" w:fill="365F91"/>
            <w:vAlign w:val="center"/>
            <w:hideMark/>
          </w:tcPr>
          <w:p w:rsidR="00300ECC" w:rsidRPr="004A21E5" w:rsidRDefault="0020752D" w:rsidP="004A21E5">
            <w:pPr>
              <w:spacing w:before="60" w:after="60"/>
              <w:jc w:val="center"/>
              <w:rPr>
                <w:rFonts w:asciiTheme="minorHAnsi" w:eastAsia="Calibri" w:hAnsiTheme="minorHAnsi" w:cs="Arial"/>
                <w:b/>
                <w:color w:val="FFFFFF" w:themeColor="background1"/>
                <w:sz w:val="22"/>
                <w:lang w:val="bg-BG"/>
              </w:rPr>
            </w:pPr>
            <w:r w:rsidRPr="004A21E5">
              <w:rPr>
                <w:rFonts w:asciiTheme="minorHAnsi" w:eastAsia="Calibri" w:hAnsiTheme="minorHAnsi" w:cs="Arial"/>
                <w:b/>
                <w:color w:val="FFFFFF" w:themeColor="background1"/>
                <w:sz w:val="22"/>
                <w:lang w:val="bg-BG"/>
              </w:rPr>
              <w:t>Клас услуги</w:t>
            </w:r>
          </w:p>
        </w:tc>
        <w:tc>
          <w:tcPr>
            <w:tcW w:w="1826" w:type="dxa"/>
            <w:tcBorders>
              <w:top w:val="single" w:sz="4" w:space="0" w:color="5B9BD5"/>
              <w:left w:val="single" w:sz="4" w:space="0" w:color="5B9BD5"/>
              <w:bottom w:val="single" w:sz="4" w:space="0" w:color="5B9BD5"/>
              <w:right w:val="single" w:sz="4" w:space="0" w:color="5B9BD5"/>
            </w:tcBorders>
            <w:shd w:val="clear" w:color="auto" w:fill="365F91"/>
            <w:vAlign w:val="center"/>
            <w:hideMark/>
          </w:tcPr>
          <w:p w:rsidR="00300ECC" w:rsidRPr="004A21E5" w:rsidRDefault="0020752D" w:rsidP="004A21E5">
            <w:pPr>
              <w:spacing w:before="60" w:after="60"/>
              <w:jc w:val="center"/>
              <w:rPr>
                <w:rFonts w:asciiTheme="minorHAnsi" w:eastAsia="Calibri" w:hAnsiTheme="minorHAnsi" w:cs="Calibri"/>
                <w:b/>
                <w:color w:val="FFFFFF" w:themeColor="background1"/>
                <w:sz w:val="22"/>
                <w:lang w:val="bg-BG"/>
              </w:rPr>
            </w:pPr>
            <w:r w:rsidRPr="004A21E5">
              <w:rPr>
                <w:rFonts w:asciiTheme="minorHAnsi" w:eastAsia="Calibri" w:hAnsiTheme="minorHAnsi" w:cs="Calibri"/>
                <w:b/>
                <w:color w:val="FFFFFF" w:themeColor="background1"/>
                <w:sz w:val="22"/>
                <w:lang w:val="bg-BG"/>
              </w:rPr>
              <w:t>Група услуги</w:t>
            </w:r>
          </w:p>
        </w:tc>
        <w:tc>
          <w:tcPr>
            <w:tcW w:w="3418" w:type="dxa"/>
            <w:tcBorders>
              <w:top w:val="single" w:sz="4" w:space="0" w:color="5B9BD5"/>
              <w:left w:val="single" w:sz="4" w:space="0" w:color="5B9BD5"/>
              <w:bottom w:val="single" w:sz="4" w:space="0" w:color="5B9BD5"/>
              <w:right w:val="single" w:sz="4" w:space="0" w:color="5B9BD5"/>
            </w:tcBorders>
            <w:shd w:val="clear" w:color="auto" w:fill="365F91"/>
            <w:vAlign w:val="center"/>
            <w:hideMark/>
          </w:tcPr>
          <w:p w:rsidR="00300ECC" w:rsidRPr="004A21E5" w:rsidRDefault="0020752D" w:rsidP="004A21E5">
            <w:pPr>
              <w:spacing w:before="60" w:after="60"/>
              <w:jc w:val="center"/>
              <w:rPr>
                <w:rFonts w:asciiTheme="minorHAnsi" w:eastAsia="Calibri" w:hAnsiTheme="minorHAnsi" w:cs="Calibri"/>
                <w:b/>
                <w:color w:val="FFFFFF" w:themeColor="background1"/>
                <w:sz w:val="22"/>
                <w:lang w:val="bg-BG"/>
              </w:rPr>
            </w:pPr>
            <w:r w:rsidRPr="004A21E5">
              <w:rPr>
                <w:rFonts w:asciiTheme="minorHAnsi" w:eastAsia="Calibri" w:hAnsiTheme="minorHAnsi" w:cs="Calibri"/>
                <w:b/>
                <w:color w:val="FFFFFF" w:themeColor="background1"/>
                <w:sz w:val="22"/>
                <w:lang w:val="bg-BG"/>
              </w:rPr>
              <w:t>Тип услуги</w:t>
            </w:r>
          </w:p>
        </w:tc>
        <w:tc>
          <w:tcPr>
            <w:tcW w:w="1440" w:type="dxa"/>
            <w:tcBorders>
              <w:top w:val="single" w:sz="4" w:space="0" w:color="5B9BD5"/>
              <w:left w:val="single" w:sz="4" w:space="0" w:color="5B9BD5"/>
              <w:bottom w:val="single" w:sz="4" w:space="0" w:color="5B9BD5"/>
              <w:right w:val="single" w:sz="4" w:space="0" w:color="5B9BD5"/>
            </w:tcBorders>
            <w:shd w:val="clear" w:color="auto" w:fill="365F91"/>
            <w:vAlign w:val="center"/>
            <w:hideMark/>
          </w:tcPr>
          <w:p w:rsidR="00300ECC" w:rsidRPr="004A21E5" w:rsidRDefault="0020752D" w:rsidP="004A21E5">
            <w:pPr>
              <w:spacing w:before="60" w:after="60"/>
              <w:ind w:left="-104" w:right="-131"/>
              <w:jc w:val="center"/>
              <w:rPr>
                <w:rFonts w:asciiTheme="minorHAnsi" w:eastAsia="Calibri" w:hAnsiTheme="minorHAnsi" w:cs="Calibri"/>
                <w:b/>
                <w:color w:val="FFFFFF" w:themeColor="background1"/>
                <w:sz w:val="22"/>
                <w:lang w:val="bg-BG"/>
              </w:rPr>
            </w:pPr>
            <w:r w:rsidRPr="004A21E5">
              <w:rPr>
                <w:rFonts w:asciiTheme="minorHAnsi" w:eastAsia="Calibri" w:hAnsiTheme="minorHAnsi" w:cs="Calibri"/>
                <w:b/>
                <w:color w:val="FFFFFF" w:themeColor="background1"/>
                <w:sz w:val="22"/>
                <w:lang w:val="bg-BG"/>
              </w:rPr>
              <w:t>Подтипове</w:t>
            </w:r>
          </w:p>
        </w:tc>
        <w:tc>
          <w:tcPr>
            <w:tcW w:w="4704" w:type="dxa"/>
            <w:tcBorders>
              <w:top w:val="single" w:sz="4" w:space="0" w:color="5B9BD5"/>
              <w:left w:val="single" w:sz="4" w:space="0" w:color="5B9BD5"/>
              <w:bottom w:val="single" w:sz="4" w:space="0" w:color="5B9BD5"/>
              <w:right w:val="single" w:sz="4" w:space="0" w:color="5B9BD5"/>
            </w:tcBorders>
            <w:shd w:val="clear" w:color="auto" w:fill="365F91"/>
            <w:vAlign w:val="center"/>
            <w:hideMark/>
          </w:tcPr>
          <w:p w:rsidR="00300ECC" w:rsidRPr="004A21E5" w:rsidRDefault="0020752D" w:rsidP="004A21E5">
            <w:pPr>
              <w:spacing w:before="60" w:after="60"/>
              <w:jc w:val="center"/>
              <w:rPr>
                <w:rFonts w:asciiTheme="minorHAnsi" w:eastAsia="Calibri" w:hAnsiTheme="minorHAnsi" w:cs="Calibri"/>
                <w:b/>
                <w:color w:val="FFFFFF" w:themeColor="background1"/>
                <w:sz w:val="22"/>
                <w:lang w:val="bg-BG"/>
              </w:rPr>
            </w:pPr>
            <w:r w:rsidRPr="004A21E5">
              <w:rPr>
                <w:rFonts w:asciiTheme="minorHAnsi" w:eastAsia="Calibri" w:hAnsiTheme="minorHAnsi" w:cs="Calibri"/>
                <w:b/>
                <w:color w:val="FFFFFF" w:themeColor="background1"/>
                <w:sz w:val="22"/>
                <w:lang w:val="bg-BG"/>
              </w:rPr>
              <w:t xml:space="preserve">Примери и индикативни ползи </w:t>
            </w:r>
          </w:p>
        </w:tc>
      </w:tr>
      <w:tr w:rsidR="00FC7EC0" w:rsidRPr="006B0A92" w:rsidTr="004A21E5">
        <w:tc>
          <w:tcPr>
            <w:tcW w:w="994" w:type="dxa"/>
            <w:vMerge w:val="restart"/>
            <w:tcBorders>
              <w:top w:val="single" w:sz="4" w:space="0" w:color="5B9BD5"/>
              <w:left w:val="single" w:sz="4" w:space="0" w:color="5B9BD5"/>
              <w:bottom w:val="single" w:sz="4" w:space="0" w:color="5B9BD5"/>
              <w:right w:val="single" w:sz="4" w:space="0" w:color="5B9BD5"/>
            </w:tcBorders>
            <w:shd w:val="clear" w:color="auto" w:fill="B8CCE4"/>
            <w:textDirection w:val="btLr"/>
            <w:vAlign w:val="center"/>
            <w:hideMark/>
          </w:tcPr>
          <w:p w:rsidR="00300ECC" w:rsidRPr="004A21E5" w:rsidRDefault="0020752D">
            <w:pPr>
              <w:ind w:left="113" w:right="113"/>
              <w:jc w:val="center"/>
              <w:rPr>
                <w:rFonts w:asciiTheme="minorHAnsi" w:eastAsia="Calibri" w:hAnsiTheme="minorHAnsi" w:cs="Arial"/>
                <w:b/>
                <w:bCs/>
                <w:sz w:val="28"/>
                <w:szCs w:val="28"/>
                <w:lang w:val="bg-BG"/>
              </w:rPr>
            </w:pPr>
            <w:r w:rsidRPr="004A21E5">
              <w:rPr>
                <w:rFonts w:asciiTheme="minorHAnsi" w:eastAsia="Calibri" w:hAnsiTheme="minorHAnsi" w:cs="Arial"/>
                <w:b/>
                <w:bCs/>
                <w:sz w:val="28"/>
                <w:szCs w:val="28"/>
                <w:lang w:val="bg-BG"/>
              </w:rPr>
              <w:t xml:space="preserve">Регулиращи и поддържащи </w:t>
            </w: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C3746F"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Регулация на отпадъци</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E67B8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Биоремедиация</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Ремедиация чрез растения</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метод</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Фитоакумулация, фитодеградация, фитостабилизация, ризодеградация</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ind w:right="-212"/>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Ремедиация чрез микроорганизм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метод</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300ECC">
            <w:pPr>
              <w:jc w:val="left"/>
              <w:rPr>
                <w:rFonts w:asciiTheme="minorHAnsi" w:eastAsia="Calibri" w:hAnsiTheme="minorHAnsi" w:cs="Calibri"/>
                <w:w w:val="80"/>
                <w:sz w:val="20"/>
                <w:szCs w:val="20"/>
                <w:lang w:val="bg-BG"/>
              </w:rPr>
            </w:pPr>
            <w:r w:rsidRPr="006B0A92">
              <w:rPr>
                <w:rFonts w:asciiTheme="minorHAnsi" w:eastAsia="Calibri" w:hAnsiTheme="minorHAnsi" w:cs="Calibri"/>
                <w:i/>
                <w:w w:val="80"/>
                <w:sz w:val="20"/>
                <w:szCs w:val="20"/>
                <w:lang w:val="bg-BG"/>
              </w:rPr>
              <w:t>In situ</w:t>
            </w:r>
            <w:r w:rsidRPr="006B0A92">
              <w:rPr>
                <w:rFonts w:asciiTheme="minorHAnsi" w:eastAsia="Calibri" w:hAnsiTheme="minorHAnsi" w:cs="Calibri"/>
                <w:w w:val="80"/>
                <w:sz w:val="20"/>
                <w:szCs w:val="20"/>
                <w:lang w:val="bg-BG"/>
              </w:rPr>
              <w:t xml:space="preserve"> (</w:t>
            </w:r>
            <w:r w:rsidR="00150FE4" w:rsidRPr="006B0A92">
              <w:rPr>
                <w:rFonts w:asciiTheme="minorHAnsi" w:eastAsia="Calibri" w:hAnsiTheme="minorHAnsi" w:cs="Calibri"/>
                <w:w w:val="80"/>
                <w:sz w:val="20"/>
                <w:szCs w:val="20"/>
                <w:lang w:val="bg-BG"/>
              </w:rPr>
              <w:t>Биоремедиация</w:t>
            </w:r>
            <w:r w:rsidRPr="006B0A92">
              <w:rPr>
                <w:rFonts w:asciiTheme="minorHAnsi" w:eastAsia="Calibri" w:hAnsiTheme="minorHAnsi" w:cs="Calibri"/>
                <w:w w:val="80"/>
                <w:sz w:val="20"/>
                <w:szCs w:val="20"/>
                <w:lang w:val="bg-BG"/>
              </w:rPr>
              <w:t xml:space="preserve">), </w:t>
            </w:r>
            <w:r w:rsidRPr="006B0A92">
              <w:rPr>
                <w:rFonts w:asciiTheme="minorHAnsi" w:eastAsia="Calibri" w:hAnsiTheme="minorHAnsi" w:cs="Calibri"/>
                <w:i/>
                <w:w w:val="80"/>
                <w:sz w:val="20"/>
                <w:szCs w:val="20"/>
                <w:lang w:val="bg-BG"/>
              </w:rPr>
              <w:t>ex situ</w:t>
            </w:r>
            <w:r w:rsidRPr="006B0A92">
              <w:rPr>
                <w:rFonts w:asciiTheme="minorHAnsi" w:eastAsia="Calibri" w:hAnsiTheme="minorHAnsi" w:cs="Calibri"/>
                <w:w w:val="80"/>
                <w:sz w:val="20"/>
                <w:szCs w:val="20"/>
                <w:lang w:val="bg-BG"/>
              </w:rPr>
              <w:t xml:space="preserve"> (</w:t>
            </w:r>
            <w:r w:rsidR="00150FE4" w:rsidRPr="006B0A92">
              <w:rPr>
                <w:rFonts w:asciiTheme="minorHAnsi" w:eastAsia="Calibri" w:hAnsiTheme="minorHAnsi" w:cs="Calibri"/>
                <w:w w:val="80"/>
                <w:sz w:val="20"/>
                <w:szCs w:val="20"/>
                <w:lang w:val="bg-BG"/>
              </w:rPr>
              <w:t>компостиране</w:t>
            </w:r>
            <w:r w:rsidRPr="006B0A92">
              <w:rPr>
                <w:rFonts w:asciiTheme="minorHAnsi" w:eastAsia="Calibri" w:hAnsiTheme="minorHAnsi" w:cs="Calibri"/>
                <w:w w:val="80"/>
                <w:sz w:val="20"/>
                <w:szCs w:val="20"/>
                <w:lang w:val="bg-BG"/>
              </w:rPr>
              <w:t xml:space="preserve">), </w:t>
            </w:r>
            <w:r w:rsidR="00150FE4" w:rsidRPr="006B0A92">
              <w:rPr>
                <w:rFonts w:asciiTheme="minorHAnsi" w:eastAsia="Calibri" w:hAnsiTheme="minorHAnsi" w:cs="Calibri"/>
                <w:w w:val="80"/>
                <w:sz w:val="20"/>
                <w:szCs w:val="20"/>
                <w:lang w:val="bg-BG"/>
              </w:rPr>
              <w:t>биореактори</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E67B8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Пречистване и задържане</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Пречистване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метод</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Обработване на отпадъчни води</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Филтриране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метод</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Филтриране на частици и аерозоли</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Задържане и абсорбиране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метод</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Задържане на хранителни вещества в органични седименти, премахване на миризми</w:t>
            </w:r>
            <w:r w:rsidR="00300ECC" w:rsidRPr="006B0A92">
              <w:rPr>
                <w:rFonts w:asciiTheme="minorHAnsi" w:eastAsia="Calibri" w:hAnsiTheme="minorHAnsi" w:cs="Calibri"/>
                <w:w w:val="80"/>
                <w:sz w:val="20"/>
                <w:szCs w:val="20"/>
                <w:lang w:val="bg-BG"/>
              </w:rPr>
              <w:t xml:space="preserve"> </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C3746F"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Регулация на потока</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E67B8E" w:rsidRPr="006B0A92" w:rsidRDefault="00E67B8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Регулация на потока на въздух</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Ветровали, защитни ивици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Вентилация</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E67B8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Регулация на потока на вода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Смекчаване на</w:t>
            </w:r>
            <w:r w:rsidR="00150FE4" w:rsidRPr="006B0A92">
              <w:rPr>
                <w:rFonts w:asciiTheme="minorHAnsi" w:eastAsia="Calibri" w:hAnsiTheme="minorHAnsi" w:cs="Calibri"/>
                <w:w w:val="80"/>
                <w:sz w:val="20"/>
                <w:szCs w:val="20"/>
                <w:lang w:val="bg-BG"/>
              </w:rPr>
              <w:t xml:space="preserve"> изтичането и нивата на изпускане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Гори, влажни зони и въздействието им върху нивата на изпускане </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Съхраняване на вода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Вода за напояване</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Седиментация</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Навигиране</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Смекчаване силата на вълни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Ризофори</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E67B8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Регулация на потока на маса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Защита от ерозия</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Влажни зони, намаляващи пика на изтичане</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Защита от лавини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Стабилизиране на калните потоци, защита от ерозия (намаляване)</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C3746F"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Регулация на физическата среда</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150FE4"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Регулация на атмосферата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Регулация на глобалния климат</w:t>
            </w:r>
            <w:r w:rsidR="00300ECC" w:rsidRPr="006B0A92">
              <w:rPr>
                <w:rFonts w:asciiTheme="minorHAnsi" w:eastAsia="Calibri" w:hAnsiTheme="minorHAnsi" w:cs="Calibri"/>
                <w:w w:val="80"/>
                <w:sz w:val="20"/>
                <w:szCs w:val="20"/>
                <w:lang w:val="bg-BG"/>
              </w:rPr>
              <w:t xml:space="preserve"> (</w:t>
            </w:r>
            <w:r w:rsidRPr="006B0A92">
              <w:rPr>
                <w:rFonts w:asciiTheme="minorHAnsi" w:eastAsia="Calibri" w:hAnsiTheme="minorHAnsi" w:cs="Calibri"/>
                <w:w w:val="80"/>
                <w:sz w:val="20"/>
                <w:szCs w:val="20"/>
                <w:lang w:val="bg-BG"/>
              </w:rPr>
              <w:t>вкл. задържане на въглерод</w:t>
            </w:r>
            <w:r w:rsidR="00300ECC" w:rsidRPr="006B0A92">
              <w:rPr>
                <w:rFonts w:asciiTheme="minorHAnsi" w:eastAsia="Calibri" w:hAnsiTheme="minorHAnsi" w:cs="Calibri"/>
                <w:w w:val="80"/>
                <w:sz w:val="20"/>
                <w:szCs w:val="20"/>
                <w:lang w:val="bg-BG"/>
              </w:rPr>
              <w:t>)</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Атмосферен състав, хидрологичен цикъл</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Регулация на местния и регионалния климат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Промяна на температурата, влажността и др.; поддържане на регионални валежи</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150FE4"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Регулация на качеството на водата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Пречистване </w:t>
            </w:r>
            <w:r w:rsidR="00326814" w:rsidRPr="006B0A92">
              <w:rPr>
                <w:rFonts w:asciiTheme="minorHAnsi" w:eastAsia="Calibri" w:hAnsiTheme="minorHAnsi" w:cs="Calibri"/>
                <w:w w:val="80"/>
                <w:sz w:val="20"/>
                <w:szCs w:val="20"/>
                <w:lang w:val="bg-BG"/>
              </w:rPr>
              <w:t>и насищане с кислород на водата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32681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Задържане на хранителни вещества в буферни ивици и др., транслокация на хранителни вещества</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0C050C">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Охлаждане на вода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0C050C">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За производство на енергия</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0C050C"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 xml:space="preserve">Педогенеза </w:t>
            </w:r>
            <w:r w:rsidR="00FB4415" w:rsidRPr="006B0A92">
              <w:rPr>
                <w:rFonts w:asciiTheme="minorHAnsi" w:eastAsia="Calibri" w:hAnsiTheme="minorHAnsi" w:cs="Calibri"/>
                <w:b/>
                <w:bCs/>
                <w:w w:val="80"/>
                <w:sz w:val="20"/>
                <w:szCs w:val="20"/>
                <w:lang w:val="bg-BG"/>
              </w:rPr>
              <w:t>и регулация качеството на почвата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Поддържане плодородието на почвата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150FE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Зелени мулчове; n-фиксиращи растения</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Поддържане структурата на почвата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Активност на почвения организъм</w:t>
            </w:r>
          </w:p>
        </w:tc>
      </w:tr>
      <w:tr w:rsidR="00FC7EC0" w:rsidRPr="006B0A92" w:rsidTr="004A21E5">
        <w:trPr>
          <w:cantSplit/>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C3746F" w:rsidP="004A21E5">
            <w:pPr>
              <w:keepNext/>
              <w:keepLines/>
              <w:jc w:val="center"/>
              <w:rPr>
                <w:rFonts w:asciiTheme="minorHAnsi" w:eastAsia="Calibri" w:hAnsiTheme="minorHAnsi" w:cs="Arial"/>
                <w:b/>
                <w:bCs/>
                <w:lang w:val="bg-BG"/>
              </w:rPr>
            </w:pPr>
            <w:r w:rsidRPr="006B0A92">
              <w:rPr>
                <w:rFonts w:asciiTheme="minorHAnsi" w:eastAsia="Calibri" w:hAnsiTheme="minorHAnsi" w:cs="Arial"/>
                <w:b/>
                <w:bCs/>
                <w:lang w:val="bg-BG"/>
              </w:rPr>
              <w:t xml:space="preserve">Регулация на </w:t>
            </w:r>
            <w:r w:rsidRPr="006B0A92">
              <w:rPr>
                <w:rFonts w:asciiTheme="minorHAnsi" w:eastAsia="Calibri" w:hAnsiTheme="minorHAnsi" w:cs="Arial"/>
                <w:b/>
                <w:bCs/>
                <w:lang w:val="bg-BG"/>
              </w:rPr>
              <w:lastRenderedPageBreak/>
              <w:t>биотичната среда</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FB4415" w:rsidP="004A21E5">
            <w:pPr>
              <w:keepNext/>
              <w:keepLines/>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lastRenderedPageBreak/>
              <w:t xml:space="preserve">Поддържане </w:t>
            </w:r>
            <w:r w:rsidRPr="006B0A92">
              <w:rPr>
                <w:rFonts w:asciiTheme="minorHAnsi" w:eastAsia="Calibri" w:hAnsiTheme="minorHAnsi" w:cs="Calibri"/>
                <w:b/>
                <w:bCs/>
                <w:w w:val="80"/>
                <w:sz w:val="20"/>
                <w:szCs w:val="20"/>
                <w:lang w:val="bg-BG"/>
              </w:rPr>
              <w:lastRenderedPageBreak/>
              <w:t xml:space="preserve">жизнения </w:t>
            </w:r>
            <w:r w:rsidR="00FC7EC0" w:rsidRPr="006B0A92">
              <w:rPr>
                <w:rFonts w:asciiTheme="minorHAnsi" w:eastAsia="Calibri" w:hAnsiTheme="minorHAnsi" w:cs="Calibri"/>
                <w:b/>
                <w:bCs/>
                <w:w w:val="80"/>
                <w:sz w:val="20"/>
                <w:szCs w:val="20"/>
                <w:lang w:val="bg-BG"/>
              </w:rPr>
              <w:t>ц</w:t>
            </w:r>
            <w:r w:rsidRPr="006B0A92">
              <w:rPr>
                <w:rFonts w:asciiTheme="minorHAnsi" w:eastAsia="Calibri" w:hAnsiTheme="minorHAnsi" w:cs="Calibri"/>
                <w:b/>
                <w:bCs/>
                <w:w w:val="80"/>
                <w:sz w:val="20"/>
                <w:szCs w:val="20"/>
                <w:lang w:val="bg-BG"/>
              </w:rPr>
              <w:t>икъл и защита на местообитания</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lastRenderedPageBreak/>
              <w:t>Опрашване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Чрез растения и животни</w:t>
            </w:r>
          </w:p>
        </w:tc>
      </w:tr>
      <w:tr w:rsidR="00FC7EC0" w:rsidRPr="006B0A92" w:rsidTr="004A21E5">
        <w:trPr>
          <w:cantSplit/>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keepNext/>
              <w:keepLines/>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keepNext/>
              <w:keepLines/>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Разпръскване на семена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Чрез растения и животни</w:t>
            </w:r>
          </w:p>
        </w:tc>
      </w:tr>
      <w:tr w:rsidR="00FC7EC0" w:rsidRPr="0038056C" w:rsidTr="004A21E5">
        <w:trPr>
          <w:cantSplit/>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keepNext/>
              <w:keepLines/>
              <w:jc w:val="center"/>
              <w:rPr>
                <w:rFonts w:asciiTheme="minorHAnsi" w:eastAsia="Calibri" w:hAnsiTheme="minorHAnsi" w:cs="Arial"/>
                <w:b/>
                <w:bCs/>
                <w:lang w:val="bg-BG"/>
              </w:rPr>
            </w:pPr>
          </w:p>
        </w:tc>
        <w:tc>
          <w:tcPr>
            <w:tcW w:w="1826" w:type="dxa"/>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FB4415" w:rsidP="004A21E5">
            <w:pPr>
              <w:keepNext/>
              <w:keepLines/>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 xml:space="preserve">Контрол на вредители и </w:t>
            </w:r>
            <w:r w:rsidR="00FC7EC0" w:rsidRPr="006B0A92">
              <w:rPr>
                <w:rFonts w:asciiTheme="minorHAnsi" w:eastAsia="Calibri" w:hAnsiTheme="minorHAnsi" w:cs="Calibri"/>
                <w:b/>
                <w:bCs/>
                <w:w w:val="80"/>
                <w:sz w:val="20"/>
                <w:szCs w:val="20"/>
                <w:lang w:val="bg-BG"/>
              </w:rPr>
              <w:t>болести</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Механизми за биологически контрол</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Чрез растения и животни, контрол на патогени</w:t>
            </w:r>
          </w:p>
        </w:tc>
      </w:tr>
      <w:tr w:rsidR="00FC7EC0" w:rsidRPr="006B0A92" w:rsidTr="004A21E5">
        <w:trPr>
          <w:cantSplit/>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keepNext/>
              <w:keepLines/>
              <w:jc w:val="center"/>
              <w:rPr>
                <w:rFonts w:asciiTheme="minorHAnsi" w:eastAsia="Calibri" w:hAnsiTheme="minorHAnsi" w:cs="Arial"/>
                <w:b/>
                <w:bCs/>
                <w:lang w:val="bg-BG"/>
              </w:rPr>
            </w:pPr>
          </w:p>
        </w:tc>
        <w:tc>
          <w:tcPr>
            <w:tcW w:w="1826" w:type="dxa"/>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FC7EC0" w:rsidP="004A21E5">
            <w:pPr>
              <w:keepNext/>
              <w:keepLines/>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Защита на генофонда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Поддържане на популациите в развъдници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процес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B4415" w:rsidP="004A21E5">
            <w:pPr>
              <w:keepNext/>
              <w:keepLines/>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Убежища на местообитание</w:t>
            </w:r>
          </w:p>
        </w:tc>
      </w:tr>
      <w:tr w:rsidR="00FC7EC0" w:rsidRPr="0038056C" w:rsidTr="004A21E5">
        <w:tc>
          <w:tcPr>
            <w:tcW w:w="994" w:type="dxa"/>
            <w:vMerge w:val="restart"/>
            <w:tcBorders>
              <w:top w:val="single" w:sz="4" w:space="0" w:color="5B9BD5"/>
              <w:left w:val="single" w:sz="4" w:space="0" w:color="5B9BD5"/>
              <w:bottom w:val="single" w:sz="4" w:space="0" w:color="5B9BD5"/>
              <w:right w:val="single" w:sz="4" w:space="0" w:color="5B9BD5"/>
            </w:tcBorders>
            <w:shd w:val="clear" w:color="auto" w:fill="B8CCE4"/>
            <w:textDirection w:val="btLr"/>
            <w:vAlign w:val="center"/>
            <w:hideMark/>
          </w:tcPr>
          <w:p w:rsidR="00300ECC" w:rsidRPr="004A21E5" w:rsidRDefault="0020752D">
            <w:pPr>
              <w:ind w:left="113" w:right="113"/>
              <w:jc w:val="center"/>
              <w:rPr>
                <w:rFonts w:asciiTheme="minorHAnsi" w:eastAsia="Calibri" w:hAnsiTheme="minorHAnsi" w:cs="Arial"/>
                <w:b/>
                <w:bCs/>
                <w:sz w:val="28"/>
                <w:szCs w:val="28"/>
                <w:lang w:val="bg-BG"/>
              </w:rPr>
            </w:pPr>
            <w:r w:rsidRPr="004A21E5">
              <w:rPr>
                <w:rFonts w:asciiTheme="minorHAnsi" w:eastAsia="Calibri" w:hAnsiTheme="minorHAnsi" w:cs="Arial"/>
                <w:b/>
                <w:bCs/>
                <w:sz w:val="28"/>
                <w:szCs w:val="28"/>
                <w:lang w:val="bg-BG"/>
              </w:rPr>
              <w:t>Културни</w:t>
            </w: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C3746F"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Сим</w:t>
            </w:r>
            <w:r w:rsidR="00FB4415" w:rsidRPr="006B0A92">
              <w:rPr>
                <w:rFonts w:asciiTheme="minorHAnsi" w:eastAsia="Calibri" w:hAnsiTheme="minorHAnsi" w:cs="Arial"/>
                <w:b/>
                <w:bCs/>
                <w:lang w:val="bg-BG"/>
              </w:rPr>
              <w:t>в</w:t>
            </w:r>
            <w:r w:rsidRPr="006B0A92">
              <w:rPr>
                <w:rFonts w:asciiTheme="minorHAnsi" w:eastAsia="Calibri" w:hAnsiTheme="minorHAnsi" w:cs="Arial"/>
                <w:b/>
                <w:bCs/>
                <w:lang w:val="bg-BG"/>
              </w:rPr>
              <w:t>олични</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FC7EC0"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Естетика, наследство</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Пейзажен характер</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Места с изключителна природна красота </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Културни пейзажи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Усещане за място </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FC7EC0"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Духовно</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Дива природа. Естественост</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Спокойствие, изолираност</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Свещени места или видове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Гробища с дървета, небесни погребения</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C3746F"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Интелектуални и експериментални</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FC7EC0"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Отдих и общностни дейности</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Харизматични или емблематични диви видове и местообитания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Наблюдаване на птици или китове, консервационни дейности, доброволчески дейности</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Плячка за лов или събиране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Риболов, стрелба, членство в екологични групи/органи.</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FC7EC0"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Информация и знания</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Научни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525A02" w:rsidRPr="006B0A92" w:rsidRDefault="00525A02">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Информация</w:t>
            </w:r>
            <w:r w:rsidR="00FC7EC0" w:rsidRPr="006B0A92">
              <w:rPr>
                <w:rFonts w:asciiTheme="minorHAnsi" w:eastAsia="Calibri" w:hAnsiTheme="minorHAnsi" w:cs="Calibri"/>
                <w:w w:val="80"/>
                <w:sz w:val="20"/>
                <w:szCs w:val="20"/>
                <w:lang w:val="bg-BG"/>
              </w:rPr>
              <w:t xml:space="preserve"> от полените, от дървени</w:t>
            </w:r>
            <w:r w:rsidRPr="006B0A92">
              <w:rPr>
                <w:rFonts w:asciiTheme="minorHAnsi" w:eastAsia="Calibri" w:hAnsiTheme="minorHAnsi" w:cs="Calibri"/>
                <w:w w:val="80"/>
                <w:sz w:val="20"/>
                <w:szCs w:val="20"/>
                <w:lang w:val="bg-BG"/>
              </w:rPr>
              <w:t>те кръгове</w:t>
            </w:r>
            <w:r w:rsidR="00FC7EC0" w:rsidRPr="006B0A92">
              <w:rPr>
                <w:rFonts w:asciiTheme="minorHAnsi" w:eastAsia="Calibri" w:hAnsiTheme="minorHAnsi" w:cs="Calibri"/>
                <w:w w:val="80"/>
                <w:sz w:val="20"/>
                <w:szCs w:val="20"/>
                <w:lang w:val="bg-BG"/>
              </w:rPr>
              <w:t xml:space="preserve">, </w:t>
            </w:r>
            <w:r w:rsidRPr="006B0A92">
              <w:rPr>
                <w:rFonts w:asciiTheme="minorHAnsi" w:eastAsia="Calibri" w:hAnsiTheme="minorHAnsi" w:cs="Calibri"/>
                <w:w w:val="80"/>
                <w:sz w:val="20"/>
                <w:szCs w:val="20"/>
                <w:lang w:val="bg-BG"/>
              </w:rPr>
              <w:t>г</w:t>
            </w:r>
            <w:r w:rsidR="00FC7EC0" w:rsidRPr="006B0A92">
              <w:rPr>
                <w:rFonts w:asciiTheme="minorHAnsi" w:eastAsia="Calibri" w:hAnsiTheme="minorHAnsi" w:cs="Calibri"/>
                <w:w w:val="80"/>
                <w:sz w:val="20"/>
                <w:szCs w:val="20"/>
                <w:lang w:val="bg-BG"/>
              </w:rPr>
              <w:t xml:space="preserve">енетични черти </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4A21E5" w:rsidRDefault="00300ECC">
            <w:pPr>
              <w:jc w:val="left"/>
              <w:rPr>
                <w:rFonts w:asciiTheme="minorHAnsi" w:eastAsia="Calibri" w:hAnsiTheme="minorHAnsi" w:cs="Arial"/>
                <w:b/>
                <w:bCs/>
                <w:sz w:val="28"/>
                <w:szCs w:val="28"/>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C7EC0">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Образователни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E67B8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525A02">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Обект на програми за дивата природа и книги, и др. </w:t>
            </w:r>
          </w:p>
        </w:tc>
      </w:tr>
      <w:tr w:rsidR="00FC7EC0" w:rsidRPr="0038056C" w:rsidTr="004A21E5">
        <w:tc>
          <w:tcPr>
            <w:tcW w:w="994" w:type="dxa"/>
            <w:vMerge w:val="restart"/>
            <w:tcBorders>
              <w:top w:val="single" w:sz="4" w:space="0" w:color="5B9BD5"/>
              <w:left w:val="single" w:sz="4" w:space="0" w:color="5B9BD5"/>
              <w:bottom w:val="single" w:sz="4" w:space="0" w:color="5B9BD5"/>
              <w:right w:val="single" w:sz="4" w:space="0" w:color="5B9BD5"/>
            </w:tcBorders>
            <w:shd w:val="clear" w:color="auto" w:fill="B8CCE4"/>
            <w:textDirection w:val="btLr"/>
            <w:vAlign w:val="center"/>
            <w:hideMark/>
          </w:tcPr>
          <w:p w:rsidR="00300ECC" w:rsidRPr="004A21E5" w:rsidRDefault="0020752D">
            <w:pPr>
              <w:ind w:left="113" w:right="113"/>
              <w:jc w:val="center"/>
              <w:rPr>
                <w:rFonts w:asciiTheme="minorHAnsi" w:eastAsia="Calibri" w:hAnsiTheme="minorHAnsi" w:cs="Arial"/>
                <w:b/>
                <w:bCs/>
                <w:sz w:val="28"/>
                <w:szCs w:val="28"/>
                <w:lang w:val="bg-BG"/>
              </w:rPr>
            </w:pPr>
            <w:r w:rsidRPr="004A21E5">
              <w:rPr>
                <w:rFonts w:asciiTheme="minorHAnsi" w:eastAsia="Calibri" w:hAnsiTheme="minorHAnsi" w:cs="Arial"/>
                <w:b/>
                <w:bCs/>
                <w:sz w:val="28"/>
                <w:szCs w:val="28"/>
                <w:lang w:val="bg-BG"/>
              </w:rPr>
              <w:t xml:space="preserve">Материални </w:t>
            </w: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E67B8E"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Храни</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45620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Земни растения и животни</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Земеделие за търговия</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напр. по култура </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D517F">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Зърнени култури, зеленчуци, лозя и др. </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Земеделие за препитание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култура</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D517F">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Зърнени култури, зеленчуци, лозя и др.</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Животновъдство за търговия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животно</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D517F">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Овце, добитък за месо и млечни продукти </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Животновъдство за препитание</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ind w:right="-249"/>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животно</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D517F">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Овце, добитък за месо и млечни продукти</w:t>
            </w:r>
          </w:p>
        </w:tc>
      </w:tr>
      <w:tr w:rsidR="0045620E"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45620E" w:rsidRPr="006B0A92" w:rsidRDefault="0045620E" w:rsidP="0045620E">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45620E" w:rsidRPr="006B0A92" w:rsidRDefault="0045620E"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45620E" w:rsidRPr="006B0A92" w:rsidRDefault="0045620E"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263298"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Събиране на диви растения и животни за храна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45620E"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напр. по ресурс </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B56804"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Плодове, гъби и др.</w:t>
            </w:r>
          </w:p>
        </w:tc>
      </w:tr>
      <w:tr w:rsidR="0045620E"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45620E" w:rsidRPr="006B0A92" w:rsidRDefault="0045620E" w:rsidP="0045620E">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45620E" w:rsidRPr="006B0A92" w:rsidRDefault="0045620E"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45620E" w:rsidRPr="006B0A92" w:rsidRDefault="0045620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Сладководни растения и животни</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263298"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Риболов за търговия </w:t>
            </w:r>
            <w:r w:rsidR="0045620E" w:rsidRPr="006B0A92">
              <w:rPr>
                <w:rFonts w:asciiTheme="minorHAnsi" w:eastAsia="Calibri" w:hAnsiTheme="minorHAnsi" w:cs="Calibri"/>
                <w:w w:val="80"/>
                <w:sz w:val="20"/>
                <w:szCs w:val="20"/>
                <w:lang w:val="bg-BG"/>
              </w:rPr>
              <w:t>(</w:t>
            </w:r>
            <w:r w:rsidRPr="006B0A92">
              <w:rPr>
                <w:rFonts w:asciiTheme="minorHAnsi" w:eastAsia="Calibri" w:hAnsiTheme="minorHAnsi" w:cs="Calibri"/>
                <w:w w:val="80"/>
                <w:sz w:val="20"/>
                <w:szCs w:val="20"/>
                <w:lang w:val="bg-BG"/>
              </w:rPr>
              <w:t>диви популации</w:t>
            </w:r>
            <w:r w:rsidR="0045620E" w:rsidRPr="006B0A92">
              <w:rPr>
                <w:rFonts w:asciiTheme="minorHAnsi" w:eastAsia="Calibri" w:hAnsiTheme="minorHAnsi" w:cs="Calibri"/>
                <w:w w:val="80"/>
                <w:sz w:val="20"/>
                <w:szCs w:val="20"/>
                <w:lang w:val="bg-BG"/>
              </w:rPr>
              <w:t>)</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45620E"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напр. по риболов </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FD517F"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По вид</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Риболов за препитание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риболов</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D517F">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По вид</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Аквакултури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риболов</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FD517F">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По вид</w:t>
            </w:r>
          </w:p>
        </w:tc>
      </w:tr>
      <w:tr w:rsidR="0045620E"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45620E" w:rsidRPr="006B0A92" w:rsidRDefault="0045620E" w:rsidP="0045620E">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45620E" w:rsidRPr="006B0A92" w:rsidRDefault="0045620E"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45620E" w:rsidRPr="006B0A92" w:rsidRDefault="0045620E"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263298"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Събиране на сладководни растения за храна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45620E"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напр. по ресурс </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45620E" w:rsidRPr="006B0A92" w:rsidRDefault="00B56804" w:rsidP="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Воден крес</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45620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Морски растения и животни</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Риболов за търговия (диви популации)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черта</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Включва ракообразни </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Риболов за препитание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местообитание</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Включва ракообразни</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Аквакултури</w:t>
            </w:r>
          </w:p>
        </w:tc>
        <w:tc>
          <w:tcPr>
            <w:tcW w:w="1440"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Включва ракообразни</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Събиране на соленоводни растения за храна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напр. по ресурс </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Водорасли</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45620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Питейна вода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Съхранение на вода </w:t>
            </w:r>
          </w:p>
        </w:tc>
        <w:tc>
          <w:tcPr>
            <w:tcW w:w="1440"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Извори, вода от кладенци, реки, язовири, езера</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Пречистване на вода</w:t>
            </w:r>
          </w:p>
        </w:tc>
        <w:tc>
          <w:tcPr>
            <w:tcW w:w="1440"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Влажни зони</w:t>
            </w:r>
          </w:p>
        </w:tc>
      </w:tr>
      <w:tr w:rsidR="00FC7EC0" w:rsidRPr="006B0A92" w:rsidTr="004A21E5">
        <w:trPr>
          <w:cantSplit/>
        </w:trPr>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E67B8E"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Материали</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45620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Биотични материали</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Нехранителни растителни фибри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Дървен материал, слама, лен</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Нехранителни животински фибри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Кожа, кости и др., гуано</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Орнаментни ресурси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Луковици, откъснати цветя, черупки, кости и пера и др.</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Генетични ресурси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Използване на диви видове в програми за размножаване</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Медицински ресурси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B56804">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Дейности за био проспектинг</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655E4F">
            <w:pPr>
              <w:jc w:val="center"/>
              <w:rPr>
                <w:rFonts w:asciiTheme="minorHAnsi" w:eastAsia="Calibri" w:hAnsiTheme="minorHAnsi" w:cs="Arial"/>
                <w:b/>
                <w:bCs/>
                <w:lang w:val="bg-BG"/>
              </w:rPr>
            </w:pPr>
          </w:p>
        </w:tc>
        <w:tc>
          <w:tcPr>
            <w:tcW w:w="1826" w:type="dxa"/>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45620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Абиотични материали</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Минерални ресурси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Соли, агрегати и т.н. (ИЗКЛЮЧАЯ подземните активи)</w:t>
            </w:r>
          </w:p>
        </w:tc>
      </w:tr>
      <w:tr w:rsidR="00FC7EC0" w:rsidRPr="0038056C"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1937"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E67B8E" w:rsidP="00655E4F">
            <w:pPr>
              <w:jc w:val="center"/>
              <w:rPr>
                <w:rFonts w:asciiTheme="minorHAnsi" w:eastAsia="Calibri" w:hAnsiTheme="minorHAnsi" w:cs="Arial"/>
                <w:b/>
                <w:bCs/>
                <w:lang w:val="bg-BG"/>
              </w:rPr>
            </w:pPr>
            <w:r w:rsidRPr="006B0A92">
              <w:rPr>
                <w:rFonts w:asciiTheme="minorHAnsi" w:eastAsia="Calibri" w:hAnsiTheme="minorHAnsi" w:cs="Arial"/>
                <w:b/>
                <w:bCs/>
                <w:lang w:val="bg-BG"/>
              </w:rPr>
              <w:t>Енергия</w:t>
            </w: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45620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Възобновяеми биогорива</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Растителни ресурси</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Дървено гориво, енергийни култури и др.</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rsidP="004A21E5">
            <w:pPr>
              <w:jc w:val="center"/>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Животински ресурси </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263298">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Тор, мазнини, масла</w:t>
            </w:r>
          </w:p>
        </w:tc>
      </w:tr>
      <w:tr w:rsidR="00FC7EC0" w:rsidRPr="006B0A92" w:rsidTr="004A21E5">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Arial"/>
                <w:b/>
                <w:bCs/>
                <w:lang w:val="bg-BG"/>
              </w:rPr>
            </w:pPr>
          </w:p>
        </w:tc>
        <w:tc>
          <w:tcPr>
            <w:tcW w:w="1826" w:type="dxa"/>
            <w:vMerge w:val="restart"/>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45620E" w:rsidP="004A21E5">
            <w:pPr>
              <w:jc w:val="center"/>
              <w:rPr>
                <w:rFonts w:asciiTheme="minorHAnsi" w:eastAsia="Calibri" w:hAnsiTheme="minorHAnsi" w:cs="Calibri"/>
                <w:b/>
                <w:bCs/>
                <w:w w:val="80"/>
                <w:sz w:val="20"/>
                <w:szCs w:val="20"/>
                <w:lang w:val="bg-BG"/>
              </w:rPr>
            </w:pPr>
            <w:r w:rsidRPr="006B0A92">
              <w:rPr>
                <w:rFonts w:asciiTheme="minorHAnsi" w:eastAsia="Calibri" w:hAnsiTheme="minorHAnsi" w:cs="Calibri"/>
                <w:b/>
                <w:bCs/>
                <w:w w:val="80"/>
                <w:sz w:val="20"/>
                <w:szCs w:val="20"/>
                <w:lang w:val="bg-BG"/>
              </w:rPr>
              <w:t>Възобновяема абиотична енергия</w:t>
            </w: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Вятърна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Водна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Слънчева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Приливна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напр. по ресурс</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FC7EC0" w:rsidRPr="006B0A92" w:rsidTr="00655E4F">
        <w:tc>
          <w:tcPr>
            <w:tcW w:w="0" w:type="auto"/>
            <w:vMerge/>
            <w:tcBorders>
              <w:top w:val="single" w:sz="4" w:space="0" w:color="5B9BD5"/>
              <w:left w:val="single" w:sz="4" w:space="0" w:color="5B9BD5"/>
              <w:bottom w:val="single" w:sz="4" w:space="0" w:color="5B9BD5"/>
              <w:right w:val="single" w:sz="4" w:space="0" w:color="5B9BD5"/>
            </w:tcBorders>
            <w:shd w:val="clear" w:color="auto" w:fill="B8CCE4"/>
            <w:vAlign w:val="center"/>
            <w:hideMark/>
          </w:tcPr>
          <w:p w:rsidR="00300ECC" w:rsidRPr="006B0A92" w:rsidRDefault="00300ECC">
            <w:pPr>
              <w:jc w:val="left"/>
              <w:rPr>
                <w:rFonts w:asciiTheme="minorHAnsi" w:eastAsia="Calibri" w:hAnsiTheme="minorHAnsi" w:cs="Arial"/>
                <w:b/>
                <w:bCs/>
                <w:sz w:val="32"/>
                <w:szCs w:val="32"/>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Arial"/>
                <w:b/>
                <w:bCs/>
                <w:lang w:val="bg-BG"/>
              </w:rPr>
            </w:pPr>
          </w:p>
        </w:tc>
        <w:tc>
          <w:tcPr>
            <w:tcW w:w="0" w:type="auto"/>
            <w:vMerge/>
            <w:tcBorders>
              <w:top w:val="single" w:sz="4" w:space="0" w:color="5B9BD5"/>
              <w:left w:val="single" w:sz="4" w:space="0" w:color="5B9BD5"/>
              <w:bottom w:val="single" w:sz="4" w:space="0" w:color="5B9BD5"/>
              <w:right w:val="single" w:sz="4" w:space="0" w:color="5B9BD5"/>
            </w:tcBorders>
            <w:shd w:val="clear" w:color="auto" w:fill="auto"/>
            <w:vAlign w:val="center"/>
            <w:hideMark/>
          </w:tcPr>
          <w:p w:rsidR="00300ECC" w:rsidRPr="006B0A92" w:rsidRDefault="00300ECC">
            <w:pPr>
              <w:jc w:val="left"/>
              <w:rPr>
                <w:rFonts w:asciiTheme="minorHAnsi" w:eastAsia="Calibri" w:hAnsiTheme="minorHAnsi" w:cs="Calibri"/>
                <w:b/>
                <w:bCs/>
                <w:w w:val="80"/>
                <w:sz w:val="20"/>
                <w:szCs w:val="20"/>
                <w:lang w:val="bg-BG"/>
              </w:rPr>
            </w:pPr>
          </w:p>
        </w:tc>
        <w:tc>
          <w:tcPr>
            <w:tcW w:w="3418"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Термална</w:t>
            </w:r>
          </w:p>
        </w:tc>
        <w:tc>
          <w:tcPr>
            <w:tcW w:w="1440" w:type="dxa"/>
            <w:tcBorders>
              <w:top w:val="single" w:sz="4" w:space="0" w:color="5B9BD5"/>
              <w:left w:val="single" w:sz="4" w:space="0" w:color="5B9BD5"/>
              <w:bottom w:val="single" w:sz="4" w:space="0" w:color="5B9BD5"/>
              <w:right w:val="single" w:sz="4" w:space="0" w:color="5B9BD5"/>
            </w:tcBorders>
            <w:shd w:val="clear" w:color="auto" w:fill="auto"/>
            <w:hideMark/>
          </w:tcPr>
          <w:p w:rsidR="00300ECC" w:rsidRPr="006B0A92" w:rsidRDefault="0045620E">
            <w:pPr>
              <w:jc w:val="left"/>
              <w:rPr>
                <w:rFonts w:asciiTheme="minorHAnsi" w:eastAsia="Calibri" w:hAnsiTheme="minorHAnsi" w:cs="Calibri"/>
                <w:w w:val="80"/>
                <w:sz w:val="20"/>
                <w:szCs w:val="20"/>
                <w:lang w:val="bg-BG"/>
              </w:rPr>
            </w:pPr>
            <w:r w:rsidRPr="006B0A92">
              <w:rPr>
                <w:rFonts w:asciiTheme="minorHAnsi" w:eastAsia="Calibri" w:hAnsiTheme="minorHAnsi" w:cs="Calibri"/>
                <w:w w:val="80"/>
                <w:sz w:val="20"/>
                <w:szCs w:val="20"/>
                <w:lang w:val="bg-BG"/>
              </w:rPr>
              <w:t xml:space="preserve">напр. по ресурс </w:t>
            </w:r>
          </w:p>
        </w:tc>
        <w:tc>
          <w:tcPr>
            <w:tcW w:w="4704" w:type="dxa"/>
            <w:tcBorders>
              <w:top w:val="single" w:sz="4" w:space="0" w:color="5B9BD5"/>
              <w:left w:val="single" w:sz="4" w:space="0" w:color="5B9BD5"/>
              <w:bottom w:val="single" w:sz="4" w:space="0" w:color="5B9BD5"/>
              <w:right w:val="single" w:sz="4" w:space="0" w:color="5B9BD5"/>
            </w:tcBorders>
            <w:shd w:val="clear" w:color="auto" w:fill="auto"/>
          </w:tcPr>
          <w:p w:rsidR="00300ECC" w:rsidRPr="006B0A92" w:rsidRDefault="00300ECC">
            <w:pPr>
              <w:jc w:val="left"/>
              <w:rPr>
                <w:rFonts w:asciiTheme="minorHAnsi" w:eastAsia="Calibri" w:hAnsiTheme="minorHAnsi" w:cs="Calibri"/>
                <w:w w:val="80"/>
                <w:sz w:val="20"/>
                <w:szCs w:val="20"/>
                <w:lang w:val="bg-BG"/>
              </w:rPr>
            </w:pPr>
          </w:p>
        </w:tc>
      </w:tr>
      <w:tr w:rsidR="00300ECC" w:rsidRPr="006B0A92" w:rsidTr="00300ECC">
        <w:tc>
          <w:tcPr>
            <w:tcW w:w="14319" w:type="dxa"/>
            <w:gridSpan w:val="6"/>
            <w:tcBorders>
              <w:top w:val="single" w:sz="4" w:space="0" w:color="5B9BD5"/>
              <w:left w:val="single" w:sz="4" w:space="0" w:color="5B9BD5"/>
              <w:bottom w:val="single" w:sz="4" w:space="0" w:color="5B9BD5"/>
              <w:right w:val="single" w:sz="4" w:space="0" w:color="5B9BD5"/>
            </w:tcBorders>
            <w:hideMark/>
          </w:tcPr>
          <w:p w:rsidR="00300ECC" w:rsidRPr="006B0A92" w:rsidRDefault="00300ECC">
            <w:pPr>
              <w:jc w:val="left"/>
              <w:rPr>
                <w:rFonts w:asciiTheme="minorHAnsi" w:eastAsia="Calibri" w:hAnsiTheme="minorHAnsi" w:cs="Calibri"/>
                <w:b/>
                <w:bCs/>
                <w:w w:val="80"/>
                <w:sz w:val="20"/>
                <w:szCs w:val="20"/>
                <w:lang w:val="bg-BG"/>
              </w:rPr>
            </w:pPr>
          </w:p>
        </w:tc>
      </w:tr>
    </w:tbl>
    <w:p w:rsidR="00300ECC" w:rsidRPr="006B0A92" w:rsidRDefault="00B96FA9" w:rsidP="00B96FA9">
      <w:pPr>
        <w:pStyle w:val="Source"/>
        <w:rPr>
          <w:lang w:val="bg-BG"/>
        </w:rPr>
        <w:sectPr w:rsidR="00300ECC" w:rsidRPr="006B0A92" w:rsidSect="00DB3E38">
          <w:pgSz w:w="16838" w:h="11906" w:orient="landscape"/>
          <w:pgMar w:top="1411" w:right="1411" w:bottom="1411" w:left="1411" w:header="709" w:footer="709" w:gutter="0"/>
          <w:cols w:space="708"/>
          <w:docGrid w:linePitch="360"/>
        </w:sectPr>
      </w:pPr>
      <w:r w:rsidRPr="006B0A92">
        <w:rPr>
          <w:lang w:val="bg-BG"/>
        </w:rPr>
        <w:t>Източник: Класификация CICES - Таблица 2 (V3, 2011 г.).</w:t>
      </w:r>
    </w:p>
    <w:p w:rsidR="001D491C" w:rsidRPr="006B0A92" w:rsidRDefault="001D491C" w:rsidP="00482869">
      <w:pPr>
        <w:rPr>
          <w:rFonts w:cs="Times New Roman"/>
          <w:szCs w:val="24"/>
          <w:lang w:val="bg-BG"/>
        </w:rPr>
      </w:pPr>
      <w:r w:rsidRPr="006B0A92">
        <w:rPr>
          <w:rFonts w:cs="Times New Roman"/>
          <w:szCs w:val="24"/>
          <w:lang w:val="bg-BG"/>
        </w:rPr>
        <w:lastRenderedPageBreak/>
        <w:t xml:space="preserve">Съгласно типологията на MAES в България съществуват три основни типа екосистеми на ниво 1: </w:t>
      </w:r>
      <w:r w:rsidRPr="006B0A92">
        <w:rPr>
          <w:rFonts w:cs="Times New Roman"/>
          <w:b/>
          <w:bCs/>
          <w:szCs w:val="24"/>
          <w:lang w:val="bg-BG"/>
        </w:rPr>
        <w:t xml:space="preserve">сухоземни, сладководни </w:t>
      </w:r>
      <w:r w:rsidRPr="006B0A92">
        <w:rPr>
          <w:rFonts w:cs="Times New Roman"/>
          <w:szCs w:val="24"/>
          <w:lang w:val="bg-BG"/>
        </w:rPr>
        <w:t xml:space="preserve">и </w:t>
      </w:r>
      <w:r w:rsidRPr="006B0A92">
        <w:rPr>
          <w:rFonts w:cs="Times New Roman"/>
          <w:b/>
          <w:bCs/>
          <w:szCs w:val="24"/>
          <w:lang w:val="bg-BG"/>
        </w:rPr>
        <w:t>морски</w:t>
      </w:r>
      <w:r w:rsidRPr="006B0A92">
        <w:rPr>
          <w:rFonts w:cs="Times New Roman"/>
          <w:szCs w:val="24"/>
          <w:lang w:val="bg-BG"/>
        </w:rPr>
        <w:t>.</w:t>
      </w:r>
      <w:r w:rsidRPr="006B0A92">
        <w:rPr>
          <w:rFonts w:cs="Times New Roman"/>
          <w:b/>
          <w:bCs/>
          <w:szCs w:val="24"/>
          <w:lang w:val="bg-BG"/>
        </w:rPr>
        <w:t xml:space="preserve"> </w:t>
      </w:r>
      <w:r w:rsidRPr="006B0A92">
        <w:rPr>
          <w:rFonts w:cs="Times New Roman"/>
          <w:szCs w:val="24"/>
          <w:lang w:val="bg-BG"/>
        </w:rPr>
        <w:t xml:space="preserve">На ниво 2 тези основни типа екосистеми са подразделени в общо девет подгрупи </w:t>
      </w:r>
      <w:r w:rsidR="002565C1" w:rsidRPr="006B0A92">
        <w:rPr>
          <w:rFonts w:cs="Times New Roman"/>
          <w:szCs w:val="24"/>
          <w:lang w:val="bg-BG"/>
        </w:rPr>
        <w:t>Клас 2</w:t>
      </w:r>
      <w:r w:rsidRPr="006B0A92">
        <w:rPr>
          <w:rFonts w:cs="Times New Roman"/>
          <w:szCs w:val="24"/>
          <w:lang w:val="bg-BG"/>
        </w:rPr>
        <w:t>- урбанизирани, земеделски, трев</w:t>
      </w:r>
      <w:r w:rsidR="002565C1" w:rsidRPr="006B0A92">
        <w:rPr>
          <w:rFonts w:cs="Times New Roman"/>
          <w:szCs w:val="24"/>
          <w:lang w:val="bg-BG"/>
        </w:rPr>
        <w:t>н</w:t>
      </w:r>
      <w:r w:rsidRPr="006B0A92">
        <w:rPr>
          <w:rFonts w:cs="Times New Roman"/>
          <w:szCs w:val="24"/>
          <w:lang w:val="bg-BG"/>
        </w:rPr>
        <w:t>и, горски и горско-храстови, храст</w:t>
      </w:r>
      <w:r w:rsidR="00B27B75" w:rsidRPr="006B0A92">
        <w:rPr>
          <w:rFonts w:cs="Times New Roman"/>
          <w:szCs w:val="24"/>
          <w:lang w:val="bg-BG"/>
        </w:rPr>
        <w:t>ови</w:t>
      </w:r>
      <w:r w:rsidRPr="006B0A92">
        <w:rPr>
          <w:rFonts w:cs="Times New Roman"/>
          <w:szCs w:val="24"/>
          <w:lang w:val="bg-BG"/>
        </w:rPr>
        <w:t xml:space="preserve">и и ерикоидни, площи с рядка растителност, вътрешни влажни зони, реки и езера, както и морски екосистеми. </w:t>
      </w:r>
    </w:p>
    <w:p w:rsidR="001D491C" w:rsidRPr="006B0A92" w:rsidRDefault="001D491C" w:rsidP="00482869">
      <w:pPr>
        <w:rPr>
          <w:rFonts w:cs="Times New Roman"/>
          <w:szCs w:val="24"/>
          <w:lang w:val="bg-BG"/>
        </w:rPr>
      </w:pPr>
      <w:r w:rsidRPr="006B0A92">
        <w:rPr>
          <w:szCs w:val="24"/>
          <w:lang w:val="bg-BG"/>
        </w:rPr>
        <w:t xml:space="preserve">Предложената типология съчетава класовете </w:t>
      </w:r>
      <w:r w:rsidR="00C405B1" w:rsidRPr="006B0A92">
        <w:rPr>
          <w:szCs w:val="24"/>
          <w:lang w:val="bg-BG"/>
        </w:rPr>
        <w:t>на Корин земно покритие (</w:t>
      </w:r>
      <w:r w:rsidRPr="006B0A92">
        <w:rPr>
          <w:szCs w:val="24"/>
          <w:lang w:val="bg-BG"/>
        </w:rPr>
        <w:t>CORINE Land Cover</w:t>
      </w:r>
      <w:r w:rsidR="00C405B1" w:rsidRPr="006B0A92">
        <w:rPr>
          <w:szCs w:val="24"/>
          <w:lang w:val="bg-BG"/>
        </w:rPr>
        <w:t xml:space="preserve"> - </w:t>
      </w:r>
      <w:r w:rsidRPr="006B0A92">
        <w:rPr>
          <w:szCs w:val="24"/>
          <w:lang w:val="bg-BG"/>
        </w:rPr>
        <w:t>CLC) с типовете класификация на местообитанията съгласно Информационната система за природата на Европейския съюз (EUNIS).</w:t>
      </w:r>
      <w:r w:rsidRPr="006B0A92">
        <w:rPr>
          <w:rStyle w:val="FootnoteReference"/>
          <w:szCs w:val="24"/>
          <w:lang w:val="bg-BG"/>
        </w:rPr>
        <w:footnoteReference w:id="121"/>
      </w:r>
    </w:p>
    <w:p w:rsidR="001D491C" w:rsidRPr="00545BCB" w:rsidRDefault="00B96FA9" w:rsidP="00545BCB">
      <w:pPr>
        <w:pStyle w:val="TablesandFiguresHeading"/>
      </w:pPr>
      <w:bookmarkStart w:id="529" w:name="_Toc530041181"/>
      <w:r w:rsidRPr="00545BCB">
        <w:t xml:space="preserve">Таблица </w:t>
      </w:r>
      <w:r w:rsidR="00715B7B" w:rsidRPr="00545BCB">
        <w:fldChar w:fldCharType="begin"/>
      </w:r>
      <w:r w:rsidRPr="00545BCB">
        <w:instrText xml:space="preserve"> SEQ Table \* ARABIC </w:instrText>
      </w:r>
      <w:r w:rsidR="00715B7B" w:rsidRPr="00545BCB">
        <w:fldChar w:fldCharType="separate"/>
      </w:r>
      <w:r w:rsidR="009E180F" w:rsidRPr="00545BCB">
        <w:t>15</w:t>
      </w:r>
      <w:r w:rsidR="00715B7B" w:rsidRPr="00545BCB">
        <w:fldChar w:fldCharType="end"/>
      </w:r>
      <w:r w:rsidRPr="00545BCB">
        <w:t>.</w:t>
      </w:r>
      <w:r w:rsidR="001D491C" w:rsidRPr="00545BCB">
        <w:t xml:space="preserve"> Обща топология на екосистемите. CICES Ниво 2 - типове екосистеми в България, по площ</w:t>
      </w:r>
      <w:bookmarkEnd w:id="529"/>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1573"/>
        <w:gridCol w:w="3845"/>
        <w:gridCol w:w="1701"/>
        <w:gridCol w:w="1449"/>
      </w:tblGrid>
      <w:tr w:rsidR="001D491C" w:rsidRPr="004A21E5" w:rsidTr="00655E4F">
        <w:trPr>
          <w:trHeight w:val="447"/>
          <w:jc w:val="center"/>
        </w:trPr>
        <w:tc>
          <w:tcPr>
            <w:tcW w:w="1573" w:type="dxa"/>
            <w:shd w:val="clear" w:color="auto" w:fill="365F91" w:themeFill="accent1" w:themeFillShade="BF"/>
            <w:vAlign w:val="center"/>
          </w:tcPr>
          <w:p w:rsidR="001D491C" w:rsidRPr="004A21E5" w:rsidRDefault="001D491C" w:rsidP="00153358">
            <w:pPr>
              <w:spacing w:after="0"/>
              <w:jc w:val="center"/>
              <w:rPr>
                <w:rFonts w:asciiTheme="minorHAnsi" w:hAnsiTheme="minorHAnsi" w:cstheme="minorHAnsi"/>
                <w:b/>
                <w:color w:val="FFFFFF" w:themeColor="background1"/>
                <w:sz w:val="22"/>
                <w:lang w:val="bg-BG"/>
              </w:rPr>
            </w:pPr>
            <w:r w:rsidRPr="004A21E5">
              <w:rPr>
                <w:rFonts w:asciiTheme="minorHAnsi" w:hAnsiTheme="minorHAnsi" w:cstheme="minorHAnsi"/>
                <w:b/>
                <w:color w:val="FFFFFF" w:themeColor="background1"/>
                <w:sz w:val="22"/>
                <w:lang w:val="bg-BG"/>
              </w:rPr>
              <w:t>Ниво 1</w:t>
            </w:r>
          </w:p>
        </w:tc>
        <w:tc>
          <w:tcPr>
            <w:tcW w:w="3845" w:type="dxa"/>
            <w:shd w:val="clear" w:color="auto" w:fill="365F91" w:themeFill="accent1" w:themeFillShade="BF"/>
            <w:vAlign w:val="center"/>
          </w:tcPr>
          <w:p w:rsidR="001D491C" w:rsidRPr="004A21E5" w:rsidRDefault="001D491C" w:rsidP="00153358">
            <w:pPr>
              <w:spacing w:after="0"/>
              <w:jc w:val="center"/>
              <w:rPr>
                <w:rFonts w:asciiTheme="minorHAnsi" w:hAnsiTheme="minorHAnsi" w:cstheme="minorHAnsi"/>
                <w:b/>
                <w:color w:val="FFFFFF" w:themeColor="background1"/>
                <w:sz w:val="22"/>
                <w:lang w:val="bg-BG"/>
              </w:rPr>
            </w:pPr>
            <w:r w:rsidRPr="004A21E5">
              <w:rPr>
                <w:rFonts w:asciiTheme="minorHAnsi" w:hAnsiTheme="minorHAnsi" w:cstheme="minorHAnsi"/>
                <w:b/>
                <w:color w:val="FFFFFF" w:themeColor="background1"/>
                <w:sz w:val="22"/>
                <w:lang w:val="bg-BG"/>
              </w:rPr>
              <w:t>Ниво 2</w:t>
            </w:r>
          </w:p>
        </w:tc>
        <w:tc>
          <w:tcPr>
            <w:tcW w:w="1701" w:type="dxa"/>
            <w:shd w:val="clear" w:color="auto" w:fill="365F91" w:themeFill="accent1" w:themeFillShade="BF"/>
            <w:vAlign w:val="center"/>
          </w:tcPr>
          <w:p w:rsidR="001D491C" w:rsidRPr="004A21E5" w:rsidRDefault="001D491C" w:rsidP="00153358">
            <w:pPr>
              <w:pStyle w:val="Default"/>
              <w:spacing w:line="276" w:lineRule="auto"/>
              <w:jc w:val="center"/>
              <w:rPr>
                <w:rFonts w:asciiTheme="minorHAnsi" w:eastAsiaTheme="minorHAnsi" w:hAnsiTheme="minorHAnsi" w:cstheme="minorHAnsi"/>
                <w:b/>
                <w:color w:val="FFFFFF" w:themeColor="background1"/>
                <w:sz w:val="22"/>
                <w:szCs w:val="22"/>
              </w:rPr>
            </w:pPr>
            <w:r w:rsidRPr="004A21E5">
              <w:rPr>
                <w:rFonts w:asciiTheme="minorHAnsi" w:eastAsiaTheme="minorHAnsi" w:hAnsiTheme="minorHAnsi" w:cstheme="minorHAnsi"/>
                <w:b/>
                <w:color w:val="FFFFFF" w:themeColor="background1"/>
                <w:sz w:val="22"/>
                <w:szCs w:val="22"/>
              </w:rPr>
              <w:t>Площ</w:t>
            </w:r>
            <w:r w:rsidR="00B04220" w:rsidRPr="004A21E5">
              <w:rPr>
                <w:rFonts w:asciiTheme="minorHAnsi" w:eastAsiaTheme="minorHAnsi" w:hAnsiTheme="minorHAnsi" w:cstheme="minorHAnsi"/>
                <w:b/>
                <w:color w:val="FFFFFF" w:themeColor="background1"/>
                <w:sz w:val="22"/>
                <w:szCs w:val="22"/>
                <w:vertAlign w:val="superscript"/>
              </w:rPr>
              <w:t>а</w:t>
            </w:r>
            <w:r w:rsidRPr="004A21E5">
              <w:rPr>
                <w:rFonts w:asciiTheme="minorHAnsi" w:eastAsiaTheme="minorHAnsi" w:hAnsiTheme="minorHAnsi" w:cstheme="minorHAnsi"/>
                <w:b/>
                <w:color w:val="FFFFFF" w:themeColor="background1"/>
                <w:sz w:val="22"/>
                <w:szCs w:val="22"/>
                <w:vertAlign w:val="superscript"/>
              </w:rPr>
              <w:t xml:space="preserve"> </w:t>
            </w:r>
            <w:r w:rsidRPr="004A21E5">
              <w:rPr>
                <w:rFonts w:asciiTheme="minorHAnsi" w:eastAsiaTheme="minorHAnsi" w:hAnsiTheme="minorHAnsi" w:cstheme="minorHAnsi"/>
                <w:b/>
                <w:color w:val="FFFFFF" w:themeColor="background1"/>
                <w:sz w:val="22"/>
                <w:szCs w:val="22"/>
              </w:rPr>
              <w:t>(km</w:t>
            </w:r>
            <w:r w:rsidRPr="004A21E5">
              <w:rPr>
                <w:rFonts w:asciiTheme="minorHAnsi" w:eastAsiaTheme="minorHAnsi" w:hAnsiTheme="minorHAnsi" w:cstheme="minorHAnsi"/>
                <w:b/>
                <w:color w:val="FFFFFF" w:themeColor="background1"/>
                <w:sz w:val="22"/>
                <w:szCs w:val="22"/>
                <w:vertAlign w:val="superscript"/>
              </w:rPr>
              <w:t>2</w:t>
            </w:r>
            <w:r w:rsidRPr="004A21E5">
              <w:rPr>
                <w:rFonts w:asciiTheme="minorHAnsi" w:eastAsiaTheme="minorHAnsi" w:hAnsiTheme="minorHAnsi" w:cstheme="minorHAnsi"/>
                <w:b/>
                <w:color w:val="FFFFFF" w:themeColor="background1"/>
                <w:sz w:val="22"/>
                <w:szCs w:val="22"/>
              </w:rPr>
              <w:t>)</w:t>
            </w:r>
          </w:p>
        </w:tc>
        <w:tc>
          <w:tcPr>
            <w:tcW w:w="1449" w:type="dxa"/>
            <w:shd w:val="clear" w:color="auto" w:fill="365F91" w:themeFill="accent1" w:themeFillShade="BF"/>
            <w:vAlign w:val="center"/>
          </w:tcPr>
          <w:p w:rsidR="001D491C" w:rsidRPr="004A21E5" w:rsidRDefault="001D491C" w:rsidP="00153358">
            <w:pPr>
              <w:pStyle w:val="Default"/>
              <w:spacing w:line="276" w:lineRule="auto"/>
              <w:jc w:val="center"/>
              <w:rPr>
                <w:rFonts w:asciiTheme="minorHAnsi" w:eastAsiaTheme="minorHAnsi" w:hAnsiTheme="minorHAnsi" w:cstheme="minorHAnsi"/>
                <w:b/>
                <w:color w:val="FFFFFF" w:themeColor="background1"/>
                <w:sz w:val="22"/>
                <w:szCs w:val="22"/>
              </w:rPr>
            </w:pPr>
            <w:r w:rsidRPr="004A21E5">
              <w:rPr>
                <w:rFonts w:asciiTheme="minorHAnsi" w:eastAsiaTheme="minorHAnsi" w:hAnsiTheme="minorHAnsi" w:cstheme="minorHAnsi"/>
                <w:b/>
                <w:color w:val="FFFFFF" w:themeColor="background1"/>
                <w:sz w:val="22"/>
                <w:szCs w:val="22"/>
              </w:rPr>
              <w:t>(%)</w:t>
            </w:r>
          </w:p>
        </w:tc>
      </w:tr>
      <w:tr w:rsidR="001D491C" w:rsidRPr="004A21E5" w:rsidTr="00655E4F">
        <w:trPr>
          <w:trHeight w:val="261"/>
          <w:jc w:val="center"/>
        </w:trPr>
        <w:tc>
          <w:tcPr>
            <w:tcW w:w="1573" w:type="dxa"/>
            <w:vMerge w:val="restart"/>
            <w:shd w:val="clear" w:color="auto" w:fill="B8CCE4"/>
            <w:vAlign w:val="center"/>
          </w:tcPr>
          <w:p w:rsidR="001D491C" w:rsidRPr="004A21E5" w:rsidRDefault="001D491C" w:rsidP="00153358">
            <w:pPr>
              <w:spacing w:after="0"/>
              <w:jc w:val="center"/>
              <w:rPr>
                <w:rFonts w:asciiTheme="minorHAnsi" w:hAnsiTheme="minorHAnsi" w:cstheme="minorHAnsi"/>
                <w:b/>
                <w:sz w:val="22"/>
                <w:lang w:val="bg-BG"/>
              </w:rPr>
            </w:pPr>
            <w:r w:rsidRPr="004A21E5">
              <w:rPr>
                <w:rFonts w:asciiTheme="minorHAnsi" w:hAnsiTheme="minorHAnsi" w:cstheme="minorHAnsi"/>
                <w:b/>
                <w:color w:val="000000" w:themeColor="text1"/>
                <w:sz w:val="22"/>
                <w:lang w:val="bg-BG"/>
              </w:rPr>
              <w:t>Сухоземни</w:t>
            </w:r>
          </w:p>
        </w:tc>
        <w:tc>
          <w:tcPr>
            <w:tcW w:w="3845" w:type="dxa"/>
            <w:vAlign w:val="center"/>
          </w:tcPr>
          <w:p w:rsidR="001D491C" w:rsidRPr="004A21E5" w:rsidRDefault="001D491C"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Урбанизирани</w:t>
            </w:r>
          </w:p>
        </w:tc>
        <w:tc>
          <w:tcPr>
            <w:tcW w:w="1701"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5</w:t>
            </w:r>
            <w:r w:rsidR="004A21E5">
              <w:rPr>
                <w:rFonts w:asciiTheme="minorHAnsi" w:eastAsiaTheme="minorHAnsi" w:hAnsiTheme="minorHAnsi" w:cstheme="minorHAnsi"/>
                <w:color w:val="auto"/>
                <w:sz w:val="22"/>
                <w:szCs w:val="22"/>
              </w:rPr>
              <w:t xml:space="preserve"> </w:t>
            </w:r>
            <w:r w:rsidRPr="004A21E5">
              <w:rPr>
                <w:rFonts w:asciiTheme="minorHAnsi" w:eastAsiaTheme="minorHAnsi" w:hAnsiTheme="minorHAnsi" w:cstheme="minorHAnsi"/>
                <w:color w:val="auto"/>
                <w:sz w:val="22"/>
                <w:szCs w:val="22"/>
              </w:rPr>
              <w:t>584,0</w:t>
            </w:r>
          </w:p>
        </w:tc>
        <w:tc>
          <w:tcPr>
            <w:tcW w:w="1449"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5,0</w:t>
            </w:r>
          </w:p>
        </w:tc>
      </w:tr>
      <w:tr w:rsidR="001D491C" w:rsidRPr="004A21E5" w:rsidTr="00655E4F">
        <w:trPr>
          <w:trHeight w:val="255"/>
          <w:jc w:val="center"/>
        </w:trPr>
        <w:tc>
          <w:tcPr>
            <w:tcW w:w="1573" w:type="dxa"/>
            <w:vMerge/>
            <w:shd w:val="clear" w:color="auto" w:fill="B8CCE4"/>
            <w:vAlign w:val="center"/>
          </w:tcPr>
          <w:p w:rsidR="001D491C" w:rsidRPr="004A21E5" w:rsidRDefault="001D491C" w:rsidP="00153358">
            <w:pPr>
              <w:spacing w:after="0"/>
              <w:jc w:val="center"/>
              <w:rPr>
                <w:rFonts w:asciiTheme="minorHAnsi" w:hAnsiTheme="minorHAnsi" w:cstheme="minorHAnsi"/>
                <w:sz w:val="22"/>
                <w:lang w:val="bg-BG"/>
              </w:rPr>
            </w:pPr>
          </w:p>
        </w:tc>
        <w:tc>
          <w:tcPr>
            <w:tcW w:w="3845" w:type="dxa"/>
            <w:vAlign w:val="center"/>
          </w:tcPr>
          <w:p w:rsidR="001D491C" w:rsidRPr="004A21E5" w:rsidRDefault="001D491C"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Земеделски</w:t>
            </w:r>
          </w:p>
        </w:tc>
        <w:tc>
          <w:tcPr>
            <w:tcW w:w="1701"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53</w:t>
            </w:r>
            <w:r w:rsidR="004A21E5">
              <w:rPr>
                <w:rFonts w:asciiTheme="minorHAnsi" w:eastAsiaTheme="minorHAnsi" w:hAnsiTheme="minorHAnsi" w:cstheme="minorHAnsi"/>
                <w:color w:val="auto"/>
                <w:sz w:val="22"/>
                <w:szCs w:val="22"/>
              </w:rPr>
              <w:t xml:space="preserve"> </w:t>
            </w:r>
            <w:r w:rsidRPr="004A21E5">
              <w:rPr>
                <w:rFonts w:asciiTheme="minorHAnsi" w:eastAsiaTheme="minorHAnsi" w:hAnsiTheme="minorHAnsi" w:cstheme="minorHAnsi"/>
                <w:color w:val="auto"/>
                <w:sz w:val="22"/>
                <w:szCs w:val="22"/>
              </w:rPr>
              <w:t>506,8</w:t>
            </w:r>
          </w:p>
        </w:tc>
        <w:tc>
          <w:tcPr>
            <w:tcW w:w="1449"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47,4</w:t>
            </w:r>
          </w:p>
        </w:tc>
      </w:tr>
      <w:tr w:rsidR="001D491C" w:rsidRPr="004A21E5" w:rsidTr="00655E4F">
        <w:trPr>
          <w:trHeight w:val="255"/>
          <w:jc w:val="center"/>
        </w:trPr>
        <w:tc>
          <w:tcPr>
            <w:tcW w:w="1573" w:type="dxa"/>
            <w:vMerge/>
            <w:shd w:val="clear" w:color="auto" w:fill="B8CCE4"/>
            <w:vAlign w:val="center"/>
          </w:tcPr>
          <w:p w:rsidR="001D491C" w:rsidRPr="004A21E5" w:rsidRDefault="001D491C" w:rsidP="00153358">
            <w:pPr>
              <w:spacing w:after="0"/>
              <w:jc w:val="center"/>
              <w:rPr>
                <w:rFonts w:asciiTheme="minorHAnsi" w:hAnsiTheme="minorHAnsi" w:cstheme="minorHAnsi"/>
                <w:sz w:val="22"/>
                <w:lang w:val="bg-BG"/>
              </w:rPr>
            </w:pPr>
          </w:p>
        </w:tc>
        <w:tc>
          <w:tcPr>
            <w:tcW w:w="3845" w:type="dxa"/>
            <w:vAlign w:val="center"/>
          </w:tcPr>
          <w:p w:rsidR="001D491C" w:rsidRPr="004A21E5" w:rsidRDefault="00C405B1"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Тревни</w:t>
            </w:r>
          </w:p>
        </w:tc>
        <w:tc>
          <w:tcPr>
            <w:tcW w:w="1701"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8</w:t>
            </w:r>
            <w:r w:rsidR="004A21E5">
              <w:rPr>
                <w:rFonts w:asciiTheme="minorHAnsi" w:eastAsiaTheme="minorHAnsi" w:hAnsiTheme="minorHAnsi" w:cstheme="minorHAnsi"/>
                <w:color w:val="auto"/>
                <w:sz w:val="22"/>
                <w:szCs w:val="22"/>
              </w:rPr>
              <w:t xml:space="preserve"> </w:t>
            </w:r>
            <w:r w:rsidRPr="004A21E5">
              <w:rPr>
                <w:rFonts w:asciiTheme="minorHAnsi" w:eastAsiaTheme="minorHAnsi" w:hAnsiTheme="minorHAnsi" w:cstheme="minorHAnsi"/>
                <w:color w:val="auto"/>
                <w:sz w:val="22"/>
                <w:szCs w:val="22"/>
              </w:rPr>
              <w:t>168,1</w:t>
            </w:r>
          </w:p>
        </w:tc>
        <w:tc>
          <w:tcPr>
            <w:tcW w:w="1449" w:type="dxa"/>
          </w:tcPr>
          <w:p w:rsidR="001D491C" w:rsidRPr="004A21E5" w:rsidRDefault="001D491C" w:rsidP="00153358">
            <w:pPr>
              <w:spacing w:after="0"/>
              <w:jc w:val="center"/>
              <w:rPr>
                <w:rFonts w:asciiTheme="minorHAnsi" w:hAnsiTheme="minorHAnsi" w:cstheme="minorHAnsi"/>
                <w:sz w:val="22"/>
                <w:lang w:val="bg-BG"/>
              </w:rPr>
            </w:pPr>
            <w:r w:rsidRPr="004A21E5">
              <w:rPr>
                <w:rFonts w:asciiTheme="minorHAnsi" w:hAnsiTheme="minorHAnsi" w:cstheme="minorHAnsi"/>
                <w:sz w:val="22"/>
                <w:lang w:val="bg-BG"/>
              </w:rPr>
              <w:t>7,2</w:t>
            </w:r>
          </w:p>
        </w:tc>
      </w:tr>
      <w:tr w:rsidR="001D491C" w:rsidRPr="004A21E5" w:rsidTr="00655E4F">
        <w:trPr>
          <w:trHeight w:val="255"/>
          <w:jc w:val="center"/>
        </w:trPr>
        <w:tc>
          <w:tcPr>
            <w:tcW w:w="1573" w:type="dxa"/>
            <w:vMerge/>
            <w:shd w:val="clear" w:color="auto" w:fill="B8CCE4"/>
            <w:vAlign w:val="center"/>
          </w:tcPr>
          <w:p w:rsidR="001D491C" w:rsidRPr="004A21E5" w:rsidRDefault="001D491C" w:rsidP="00153358">
            <w:pPr>
              <w:spacing w:after="0"/>
              <w:jc w:val="center"/>
              <w:rPr>
                <w:rFonts w:asciiTheme="minorHAnsi" w:hAnsiTheme="minorHAnsi" w:cstheme="minorHAnsi"/>
                <w:sz w:val="22"/>
                <w:lang w:val="bg-BG"/>
              </w:rPr>
            </w:pPr>
          </w:p>
        </w:tc>
        <w:tc>
          <w:tcPr>
            <w:tcW w:w="3845" w:type="dxa"/>
            <w:vAlign w:val="center"/>
          </w:tcPr>
          <w:p w:rsidR="001D491C" w:rsidRPr="004A21E5" w:rsidRDefault="001D491C" w:rsidP="00B27B75">
            <w:pPr>
              <w:spacing w:after="0"/>
              <w:jc w:val="left"/>
              <w:rPr>
                <w:rFonts w:asciiTheme="minorHAnsi" w:hAnsiTheme="minorHAnsi" w:cstheme="minorHAnsi"/>
                <w:sz w:val="22"/>
                <w:lang w:val="bg-BG"/>
              </w:rPr>
            </w:pPr>
            <w:r w:rsidRPr="004A21E5">
              <w:rPr>
                <w:rFonts w:asciiTheme="minorHAnsi" w:hAnsiTheme="minorHAnsi" w:cstheme="minorHAnsi"/>
                <w:sz w:val="22"/>
                <w:lang w:val="bg-BG"/>
              </w:rPr>
              <w:t xml:space="preserve">Горски и </w:t>
            </w:r>
            <w:r w:rsidR="00B27B75" w:rsidRPr="004A21E5">
              <w:rPr>
                <w:rFonts w:asciiTheme="minorHAnsi" w:hAnsiTheme="minorHAnsi" w:cstheme="minorHAnsi"/>
                <w:sz w:val="22"/>
                <w:lang w:val="bg-BG"/>
              </w:rPr>
              <w:t>горски територии</w:t>
            </w:r>
          </w:p>
        </w:tc>
        <w:tc>
          <w:tcPr>
            <w:tcW w:w="1701"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43</w:t>
            </w:r>
            <w:r w:rsidR="004A21E5">
              <w:rPr>
                <w:rFonts w:asciiTheme="minorHAnsi" w:eastAsiaTheme="minorHAnsi" w:hAnsiTheme="minorHAnsi" w:cstheme="minorHAnsi"/>
                <w:color w:val="auto"/>
                <w:sz w:val="22"/>
                <w:szCs w:val="22"/>
              </w:rPr>
              <w:t xml:space="preserve"> </w:t>
            </w:r>
            <w:r w:rsidRPr="004A21E5">
              <w:rPr>
                <w:rFonts w:asciiTheme="minorHAnsi" w:eastAsiaTheme="minorHAnsi" w:hAnsiTheme="minorHAnsi" w:cstheme="minorHAnsi"/>
                <w:color w:val="auto"/>
                <w:sz w:val="22"/>
                <w:szCs w:val="22"/>
              </w:rPr>
              <w:t>004,0</w:t>
            </w:r>
          </w:p>
        </w:tc>
        <w:tc>
          <w:tcPr>
            <w:tcW w:w="1449" w:type="dxa"/>
          </w:tcPr>
          <w:p w:rsidR="001D491C" w:rsidRPr="004A21E5" w:rsidRDefault="001D491C" w:rsidP="00153358">
            <w:pPr>
              <w:pStyle w:val="Default"/>
              <w:tabs>
                <w:tab w:val="left" w:pos="828"/>
              </w:tabs>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38,1</w:t>
            </w:r>
          </w:p>
        </w:tc>
      </w:tr>
      <w:tr w:rsidR="001D491C" w:rsidRPr="004A21E5" w:rsidTr="00655E4F">
        <w:trPr>
          <w:trHeight w:val="255"/>
          <w:jc w:val="center"/>
        </w:trPr>
        <w:tc>
          <w:tcPr>
            <w:tcW w:w="1573" w:type="dxa"/>
            <w:vMerge/>
            <w:shd w:val="clear" w:color="auto" w:fill="B8CCE4"/>
            <w:vAlign w:val="center"/>
          </w:tcPr>
          <w:p w:rsidR="001D491C" w:rsidRPr="004A21E5" w:rsidRDefault="001D491C" w:rsidP="00153358">
            <w:pPr>
              <w:spacing w:after="0"/>
              <w:jc w:val="center"/>
              <w:rPr>
                <w:rFonts w:asciiTheme="minorHAnsi" w:hAnsiTheme="minorHAnsi" w:cstheme="minorHAnsi"/>
                <w:sz w:val="22"/>
                <w:lang w:val="bg-BG"/>
              </w:rPr>
            </w:pPr>
          </w:p>
        </w:tc>
        <w:tc>
          <w:tcPr>
            <w:tcW w:w="3845" w:type="dxa"/>
            <w:vAlign w:val="center"/>
          </w:tcPr>
          <w:p w:rsidR="001D491C" w:rsidRPr="004A21E5" w:rsidRDefault="001D491C"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Храст</w:t>
            </w:r>
            <w:r w:rsidR="00B27B75" w:rsidRPr="004A21E5">
              <w:rPr>
                <w:rFonts w:asciiTheme="minorHAnsi" w:hAnsiTheme="minorHAnsi" w:cstheme="minorHAnsi"/>
                <w:sz w:val="22"/>
                <w:lang w:val="bg-BG"/>
              </w:rPr>
              <w:t>ов</w:t>
            </w:r>
            <w:r w:rsidRPr="004A21E5">
              <w:rPr>
                <w:rFonts w:asciiTheme="minorHAnsi" w:hAnsiTheme="minorHAnsi" w:cstheme="minorHAnsi"/>
                <w:sz w:val="22"/>
                <w:lang w:val="bg-BG"/>
              </w:rPr>
              <w:t>и и ерикоидни</w:t>
            </w:r>
          </w:p>
        </w:tc>
        <w:tc>
          <w:tcPr>
            <w:tcW w:w="1701"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317,5</w:t>
            </w:r>
          </w:p>
        </w:tc>
        <w:tc>
          <w:tcPr>
            <w:tcW w:w="1449"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0,3</w:t>
            </w:r>
          </w:p>
        </w:tc>
      </w:tr>
      <w:tr w:rsidR="001D491C" w:rsidRPr="004A21E5" w:rsidTr="00655E4F">
        <w:trPr>
          <w:trHeight w:val="255"/>
          <w:jc w:val="center"/>
        </w:trPr>
        <w:tc>
          <w:tcPr>
            <w:tcW w:w="1573" w:type="dxa"/>
            <w:vMerge/>
            <w:shd w:val="clear" w:color="auto" w:fill="B8CCE4"/>
            <w:vAlign w:val="center"/>
          </w:tcPr>
          <w:p w:rsidR="001D491C" w:rsidRPr="004A21E5" w:rsidRDefault="001D491C" w:rsidP="00153358">
            <w:pPr>
              <w:spacing w:after="0"/>
              <w:jc w:val="center"/>
              <w:rPr>
                <w:rFonts w:asciiTheme="minorHAnsi" w:hAnsiTheme="minorHAnsi" w:cstheme="minorHAnsi"/>
                <w:sz w:val="22"/>
                <w:lang w:val="bg-BG"/>
              </w:rPr>
            </w:pPr>
          </w:p>
        </w:tc>
        <w:tc>
          <w:tcPr>
            <w:tcW w:w="3845" w:type="dxa"/>
            <w:vAlign w:val="center"/>
          </w:tcPr>
          <w:p w:rsidR="001D491C" w:rsidRPr="004A21E5" w:rsidRDefault="00C405B1"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 xml:space="preserve">Земи </w:t>
            </w:r>
            <w:r w:rsidR="001D491C" w:rsidRPr="004A21E5">
              <w:rPr>
                <w:rFonts w:asciiTheme="minorHAnsi" w:hAnsiTheme="minorHAnsi" w:cstheme="minorHAnsi"/>
                <w:sz w:val="22"/>
                <w:lang w:val="bg-BG"/>
              </w:rPr>
              <w:t>с рядка растителност и без растителност</w:t>
            </w:r>
          </w:p>
        </w:tc>
        <w:tc>
          <w:tcPr>
            <w:tcW w:w="1701"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569,9</w:t>
            </w:r>
          </w:p>
        </w:tc>
        <w:tc>
          <w:tcPr>
            <w:tcW w:w="1449"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0,5</w:t>
            </w:r>
          </w:p>
        </w:tc>
      </w:tr>
      <w:tr w:rsidR="001D491C" w:rsidRPr="004A21E5" w:rsidTr="00655E4F">
        <w:trPr>
          <w:trHeight w:val="255"/>
          <w:jc w:val="center"/>
        </w:trPr>
        <w:tc>
          <w:tcPr>
            <w:tcW w:w="1573" w:type="dxa"/>
            <w:vMerge/>
            <w:shd w:val="clear" w:color="auto" w:fill="B8CCE4"/>
            <w:vAlign w:val="center"/>
          </w:tcPr>
          <w:p w:rsidR="001D491C" w:rsidRPr="004A21E5" w:rsidRDefault="001D491C" w:rsidP="00153358">
            <w:pPr>
              <w:spacing w:after="0"/>
              <w:jc w:val="center"/>
              <w:rPr>
                <w:rFonts w:asciiTheme="minorHAnsi" w:hAnsiTheme="minorHAnsi" w:cstheme="minorHAnsi"/>
                <w:sz w:val="22"/>
                <w:lang w:val="bg-BG"/>
              </w:rPr>
            </w:pPr>
          </w:p>
        </w:tc>
        <w:tc>
          <w:tcPr>
            <w:tcW w:w="3845" w:type="dxa"/>
            <w:vAlign w:val="center"/>
          </w:tcPr>
          <w:p w:rsidR="001D491C" w:rsidRPr="004A21E5" w:rsidRDefault="001D491C"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Вътрешни влажни зони</w:t>
            </w:r>
          </w:p>
        </w:tc>
        <w:tc>
          <w:tcPr>
            <w:tcW w:w="1701"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105,8</w:t>
            </w:r>
          </w:p>
        </w:tc>
        <w:tc>
          <w:tcPr>
            <w:tcW w:w="1449"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0,1</w:t>
            </w:r>
          </w:p>
        </w:tc>
      </w:tr>
      <w:tr w:rsidR="001D491C" w:rsidRPr="004A21E5" w:rsidTr="00655E4F">
        <w:trPr>
          <w:trHeight w:val="539"/>
          <w:jc w:val="center"/>
        </w:trPr>
        <w:tc>
          <w:tcPr>
            <w:tcW w:w="1573" w:type="dxa"/>
            <w:shd w:val="clear" w:color="auto" w:fill="B8CCE4"/>
            <w:vAlign w:val="center"/>
          </w:tcPr>
          <w:p w:rsidR="001D491C" w:rsidRPr="004A21E5" w:rsidRDefault="001D491C" w:rsidP="00153358">
            <w:pPr>
              <w:spacing w:after="0"/>
              <w:jc w:val="center"/>
              <w:rPr>
                <w:rFonts w:asciiTheme="minorHAnsi" w:hAnsiTheme="minorHAnsi" w:cstheme="minorHAnsi"/>
                <w:sz w:val="22"/>
                <w:lang w:val="bg-BG"/>
              </w:rPr>
            </w:pPr>
            <w:r w:rsidRPr="004A21E5">
              <w:rPr>
                <w:rFonts w:asciiTheme="minorHAnsi" w:hAnsiTheme="minorHAnsi" w:cstheme="minorHAnsi"/>
                <w:b/>
                <w:color w:val="000000" w:themeColor="text1"/>
                <w:sz w:val="22"/>
                <w:lang w:val="bg-BG"/>
              </w:rPr>
              <w:t>Сладководни</w:t>
            </w:r>
          </w:p>
        </w:tc>
        <w:tc>
          <w:tcPr>
            <w:tcW w:w="3845" w:type="dxa"/>
            <w:vAlign w:val="center"/>
          </w:tcPr>
          <w:p w:rsidR="001D491C" w:rsidRPr="004A21E5" w:rsidRDefault="001D491C"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Реки и езера</w:t>
            </w:r>
          </w:p>
        </w:tc>
        <w:tc>
          <w:tcPr>
            <w:tcW w:w="1701"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1</w:t>
            </w:r>
            <w:r w:rsidR="004A21E5">
              <w:rPr>
                <w:rFonts w:asciiTheme="minorHAnsi" w:eastAsiaTheme="minorHAnsi" w:hAnsiTheme="minorHAnsi" w:cstheme="minorHAnsi"/>
                <w:color w:val="auto"/>
                <w:sz w:val="22"/>
                <w:szCs w:val="22"/>
              </w:rPr>
              <w:t xml:space="preserve"> </w:t>
            </w:r>
            <w:r w:rsidRPr="004A21E5">
              <w:rPr>
                <w:rFonts w:asciiTheme="minorHAnsi" w:eastAsiaTheme="minorHAnsi" w:hAnsiTheme="minorHAnsi" w:cstheme="minorHAnsi"/>
                <w:color w:val="auto"/>
                <w:sz w:val="22"/>
                <w:szCs w:val="22"/>
              </w:rPr>
              <w:t>158,2</w:t>
            </w:r>
          </w:p>
        </w:tc>
        <w:tc>
          <w:tcPr>
            <w:tcW w:w="1449" w:type="dxa"/>
          </w:tcPr>
          <w:p w:rsidR="001D491C" w:rsidRPr="004A21E5" w:rsidRDefault="001D491C" w:rsidP="00153358">
            <w:pPr>
              <w:pStyle w:val="Default"/>
              <w:spacing w:line="276" w:lineRule="auto"/>
              <w:jc w:val="center"/>
              <w:rPr>
                <w:rFonts w:asciiTheme="minorHAnsi" w:eastAsiaTheme="minorHAnsi" w:hAnsiTheme="minorHAnsi" w:cstheme="minorHAnsi"/>
                <w:color w:val="auto"/>
                <w:sz w:val="22"/>
                <w:szCs w:val="22"/>
              </w:rPr>
            </w:pPr>
            <w:r w:rsidRPr="004A21E5">
              <w:rPr>
                <w:rFonts w:asciiTheme="minorHAnsi" w:eastAsiaTheme="minorHAnsi" w:hAnsiTheme="minorHAnsi" w:cstheme="minorHAnsi"/>
                <w:color w:val="auto"/>
                <w:sz w:val="22"/>
                <w:szCs w:val="22"/>
              </w:rPr>
              <w:t>1,0</w:t>
            </w:r>
          </w:p>
        </w:tc>
      </w:tr>
      <w:tr w:rsidR="001D491C" w:rsidRPr="004A21E5" w:rsidTr="00655E4F">
        <w:trPr>
          <w:trHeight w:val="539"/>
          <w:jc w:val="center"/>
        </w:trPr>
        <w:tc>
          <w:tcPr>
            <w:tcW w:w="1573" w:type="dxa"/>
            <w:shd w:val="clear" w:color="auto" w:fill="B8CCE4"/>
            <w:vAlign w:val="center"/>
          </w:tcPr>
          <w:p w:rsidR="001D491C" w:rsidRPr="004A21E5" w:rsidRDefault="001D491C" w:rsidP="00153358">
            <w:pPr>
              <w:spacing w:after="0"/>
              <w:jc w:val="center"/>
              <w:rPr>
                <w:rFonts w:asciiTheme="minorHAnsi" w:hAnsiTheme="minorHAnsi" w:cstheme="minorHAnsi"/>
                <w:sz w:val="22"/>
                <w:lang w:val="bg-BG"/>
              </w:rPr>
            </w:pPr>
            <w:r w:rsidRPr="004A21E5">
              <w:rPr>
                <w:rFonts w:asciiTheme="minorHAnsi" w:hAnsiTheme="minorHAnsi" w:cstheme="minorHAnsi"/>
                <w:b/>
                <w:color w:val="000000" w:themeColor="text1"/>
                <w:sz w:val="22"/>
                <w:lang w:val="bg-BG"/>
              </w:rPr>
              <w:t>Морски</w:t>
            </w:r>
          </w:p>
        </w:tc>
        <w:tc>
          <w:tcPr>
            <w:tcW w:w="3845" w:type="dxa"/>
            <w:vAlign w:val="center"/>
          </w:tcPr>
          <w:p w:rsidR="001D491C" w:rsidRPr="004A21E5" w:rsidRDefault="001D491C"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Крайморски преходни водни площи</w:t>
            </w:r>
          </w:p>
          <w:p w:rsidR="001D491C" w:rsidRPr="004A21E5" w:rsidRDefault="001D491C"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Крайбрежни зони</w:t>
            </w:r>
          </w:p>
          <w:p w:rsidR="001D491C" w:rsidRPr="004A21E5" w:rsidRDefault="001D491C" w:rsidP="00153358">
            <w:pPr>
              <w:spacing w:after="0"/>
              <w:jc w:val="left"/>
              <w:rPr>
                <w:rFonts w:asciiTheme="minorHAnsi" w:hAnsiTheme="minorHAnsi" w:cstheme="minorHAnsi"/>
                <w:sz w:val="22"/>
                <w:lang w:val="bg-BG"/>
              </w:rPr>
            </w:pPr>
            <w:r w:rsidRPr="004A21E5">
              <w:rPr>
                <w:rFonts w:asciiTheme="minorHAnsi" w:hAnsiTheme="minorHAnsi" w:cstheme="minorHAnsi"/>
                <w:sz w:val="22"/>
                <w:lang w:val="bg-BG"/>
              </w:rPr>
              <w:t>Шелф</w:t>
            </w:r>
          </w:p>
          <w:p w:rsidR="001D491C" w:rsidRPr="004A21E5" w:rsidRDefault="001D491C" w:rsidP="00153358">
            <w:pPr>
              <w:spacing w:after="0"/>
              <w:ind w:right="272"/>
              <w:jc w:val="left"/>
              <w:rPr>
                <w:rFonts w:asciiTheme="minorHAnsi" w:hAnsiTheme="minorHAnsi" w:cstheme="minorHAnsi"/>
                <w:sz w:val="22"/>
                <w:lang w:val="bg-BG"/>
              </w:rPr>
            </w:pPr>
            <w:r w:rsidRPr="004A21E5">
              <w:rPr>
                <w:rFonts w:asciiTheme="minorHAnsi" w:hAnsiTheme="minorHAnsi" w:cstheme="minorHAnsi"/>
                <w:sz w:val="22"/>
                <w:lang w:val="bg-BG"/>
              </w:rPr>
              <w:t>Открити морски пространства</w:t>
            </w:r>
          </w:p>
        </w:tc>
        <w:tc>
          <w:tcPr>
            <w:tcW w:w="1701" w:type="dxa"/>
          </w:tcPr>
          <w:p w:rsidR="001D491C" w:rsidRPr="004A21E5" w:rsidRDefault="001D491C" w:rsidP="00153358">
            <w:pPr>
              <w:spacing w:after="0"/>
              <w:jc w:val="center"/>
              <w:rPr>
                <w:rFonts w:asciiTheme="minorHAnsi" w:hAnsiTheme="minorHAnsi" w:cstheme="minorHAnsi"/>
                <w:sz w:val="22"/>
                <w:lang w:val="bg-BG"/>
              </w:rPr>
            </w:pPr>
            <w:r w:rsidRPr="004A21E5">
              <w:rPr>
                <w:rFonts w:asciiTheme="minorHAnsi" w:hAnsiTheme="minorHAnsi" w:cstheme="minorHAnsi"/>
                <w:sz w:val="22"/>
                <w:lang w:val="bg-BG"/>
              </w:rPr>
              <w:t>379,0</w:t>
            </w:r>
          </w:p>
        </w:tc>
        <w:tc>
          <w:tcPr>
            <w:tcW w:w="1449" w:type="dxa"/>
          </w:tcPr>
          <w:p w:rsidR="001D491C" w:rsidRPr="004A21E5" w:rsidRDefault="001D491C" w:rsidP="00153358">
            <w:pPr>
              <w:spacing w:after="0"/>
              <w:jc w:val="center"/>
              <w:rPr>
                <w:rFonts w:asciiTheme="minorHAnsi" w:hAnsiTheme="minorHAnsi" w:cstheme="minorHAnsi"/>
                <w:sz w:val="22"/>
                <w:lang w:val="bg-BG"/>
              </w:rPr>
            </w:pPr>
            <w:r w:rsidRPr="004A21E5">
              <w:rPr>
                <w:rFonts w:asciiTheme="minorHAnsi" w:hAnsiTheme="minorHAnsi" w:cstheme="minorHAnsi"/>
                <w:sz w:val="22"/>
                <w:lang w:val="bg-BG"/>
              </w:rPr>
              <w:t>0,31</w:t>
            </w:r>
          </w:p>
        </w:tc>
      </w:tr>
    </w:tbl>
    <w:p w:rsidR="002F0133" w:rsidRPr="006B0A92" w:rsidRDefault="00DB658E" w:rsidP="00DB658E">
      <w:pPr>
        <w:pStyle w:val="Source"/>
        <w:rPr>
          <w:lang w:val="bg-BG"/>
        </w:rPr>
      </w:pPr>
      <w:r w:rsidRPr="006B0A92">
        <w:rPr>
          <w:lang w:val="bg-BG"/>
        </w:rPr>
        <w:t xml:space="preserve">Източник: Данни за площта от </w:t>
      </w:r>
      <w:r w:rsidR="0043733A">
        <w:rPr>
          <w:lang w:val="bg-BG"/>
        </w:rPr>
        <w:t>„</w:t>
      </w:r>
      <w:r w:rsidRPr="006B0A92">
        <w:rPr>
          <w:lang w:val="bg-BG"/>
        </w:rPr>
        <w:t>Анализ и оценка на риска и уязвимостта на секторите в българската икономика от климатичните промени</w:t>
      </w:r>
      <w:r w:rsidR="0043733A">
        <w:rPr>
          <w:lang w:val="bg-BG"/>
        </w:rPr>
        <w:t>“</w:t>
      </w:r>
      <w:r w:rsidRPr="006B0A92">
        <w:rPr>
          <w:lang w:val="bg-BG"/>
        </w:rPr>
        <w:t>, 2014 г.</w:t>
      </w:r>
    </w:p>
    <w:p w:rsidR="002F0133" w:rsidRPr="00545BCB" w:rsidRDefault="00A1291A" w:rsidP="00545BCB">
      <w:pPr>
        <w:pStyle w:val="TablesandFiguresHeading"/>
      </w:pPr>
      <w:bookmarkStart w:id="530" w:name="_Toc530041165"/>
      <w:r w:rsidRPr="00545BCB">
        <w:lastRenderedPageBreak/>
        <w:t xml:space="preserve">Фигура </w:t>
      </w:r>
      <w:r w:rsidR="00715B7B" w:rsidRPr="00545BCB">
        <w:fldChar w:fldCharType="begin"/>
      </w:r>
      <w:r w:rsidRPr="00545BCB">
        <w:instrText xml:space="preserve"> SEQ Figure \* ARABIC </w:instrText>
      </w:r>
      <w:r w:rsidR="00715B7B" w:rsidRPr="00545BCB">
        <w:fldChar w:fldCharType="separate"/>
      </w:r>
      <w:r w:rsidR="009E180F" w:rsidRPr="00545BCB">
        <w:t>20</w:t>
      </w:r>
      <w:r w:rsidR="00715B7B" w:rsidRPr="00545BCB">
        <w:fldChar w:fldCharType="end"/>
      </w:r>
      <w:r w:rsidRPr="00545BCB">
        <w:t>.</w:t>
      </w:r>
      <w:r w:rsidR="002F0133" w:rsidRPr="00545BCB">
        <w:t xml:space="preserve"> Типове екосистеми в България</w:t>
      </w:r>
      <w:r w:rsidR="00153358" w:rsidRPr="00545BCB">
        <w:rPr>
          <w:vertAlign w:val="superscript"/>
        </w:rPr>
        <w:footnoteReference w:id="122"/>
      </w:r>
      <w:bookmarkEnd w:id="530"/>
    </w:p>
    <w:p w:rsidR="001D491C" w:rsidRPr="006B0A92" w:rsidRDefault="001D491C" w:rsidP="0068434E">
      <w:pPr>
        <w:pStyle w:val="Normal1"/>
        <w:spacing w:after="120"/>
        <w:jc w:val="center"/>
        <w:rPr>
          <w:rFonts w:ascii="Times New Roman" w:hAnsi="Times New Roman" w:cs="Times New Roman"/>
          <w:sz w:val="24"/>
          <w:szCs w:val="24"/>
        </w:rPr>
      </w:pPr>
      <w:r w:rsidRPr="006B0A92">
        <w:rPr>
          <w:rFonts w:ascii="Times New Roman" w:hAnsi="Times New Roman" w:cs="Times New Roman"/>
          <w:noProof/>
          <w:sz w:val="24"/>
          <w:szCs w:val="24"/>
        </w:rPr>
        <w:drawing>
          <wp:inline distT="0" distB="0" distL="0" distR="0" wp14:anchorId="79699E2B" wp14:editId="63E5D845">
            <wp:extent cx="5408919" cy="4020834"/>
            <wp:effectExtent l="0" t="0" r="0" b="7620"/>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srcRect/>
                    <a:stretch>
                      <a:fillRect/>
                    </a:stretch>
                  </pic:blipFill>
                  <pic:spPr bwMode="auto">
                    <a:xfrm>
                      <a:off x="0" y="0"/>
                      <a:ext cx="5408919" cy="4020834"/>
                    </a:xfrm>
                    <a:prstGeom prst="rect">
                      <a:avLst/>
                    </a:prstGeom>
                    <a:noFill/>
                    <a:ln w="9525">
                      <a:noFill/>
                      <a:miter lim="800000"/>
                      <a:headEnd/>
                      <a:tailEnd/>
                    </a:ln>
                  </pic:spPr>
                </pic:pic>
              </a:graphicData>
            </a:graphic>
          </wp:inline>
        </w:drawing>
      </w:r>
    </w:p>
    <w:p w:rsidR="002F0133" w:rsidRPr="006B0A92" w:rsidRDefault="001D491C" w:rsidP="00E5003D">
      <w:pPr>
        <w:pStyle w:val="Normal1"/>
        <w:spacing w:after="120"/>
        <w:rPr>
          <w:rStyle w:val="Strong"/>
          <w:rFonts w:ascii="Times New Roman" w:hAnsi="Times New Roman" w:cs="Times New Roman"/>
          <w:sz w:val="24"/>
          <w:szCs w:val="24"/>
        </w:rPr>
      </w:pPr>
      <w:r w:rsidRPr="006B0A92">
        <w:rPr>
          <w:rFonts w:ascii="Times New Roman" w:hAnsi="Times New Roman"/>
          <w:sz w:val="24"/>
          <w:szCs w:val="24"/>
        </w:rPr>
        <w:t>Методологичната рамка в България е разработена в период 2016</w:t>
      </w:r>
      <w:r w:rsidR="00A03C98" w:rsidRPr="006B0A92">
        <w:rPr>
          <w:rFonts w:ascii="Times New Roman" w:hAnsi="Times New Roman"/>
          <w:sz w:val="24"/>
          <w:szCs w:val="24"/>
        </w:rPr>
        <w:t>–</w:t>
      </w:r>
      <w:r w:rsidRPr="006B0A92">
        <w:rPr>
          <w:rFonts w:ascii="Times New Roman" w:hAnsi="Times New Roman"/>
          <w:sz w:val="24"/>
          <w:szCs w:val="24"/>
        </w:rPr>
        <w:t>2017 г. (проект MetEcoSMap</w:t>
      </w:r>
      <w:r w:rsidR="00A03C98" w:rsidRPr="006B0A92">
        <w:rPr>
          <w:rFonts w:ascii="Times New Roman" w:hAnsi="Times New Roman"/>
          <w:sz w:val="24"/>
          <w:szCs w:val="24"/>
        </w:rPr>
        <w:t>,</w:t>
      </w:r>
      <w:r w:rsidRPr="006B0A92">
        <w:rPr>
          <w:rStyle w:val="FootnoteReference"/>
          <w:rFonts w:ascii="Times New Roman" w:hAnsi="Times New Roman"/>
          <w:sz w:val="24"/>
          <w:szCs w:val="24"/>
        </w:rPr>
        <w:footnoteReference w:id="123"/>
      </w:r>
      <w:r w:rsidRPr="006B0A92">
        <w:rPr>
          <w:rFonts w:ascii="Times New Roman" w:hAnsi="Times New Roman"/>
          <w:sz w:val="24"/>
          <w:szCs w:val="24"/>
        </w:rPr>
        <w:t xml:space="preserve"> финансиран от ФМ на ЕИП). Тя включва </w:t>
      </w:r>
      <w:r w:rsidR="00CB4CB0" w:rsidRPr="006B0A92">
        <w:rPr>
          <w:rFonts w:ascii="Times New Roman" w:hAnsi="Times New Roman"/>
          <w:sz w:val="24"/>
          <w:szCs w:val="24"/>
        </w:rPr>
        <w:t xml:space="preserve">Методики </w:t>
      </w:r>
      <w:r w:rsidRPr="006B0A92">
        <w:rPr>
          <w:rFonts w:ascii="Times New Roman" w:hAnsi="Times New Roman"/>
          <w:sz w:val="24"/>
          <w:szCs w:val="24"/>
        </w:rPr>
        <w:t>за картиране и оценка на състоянието на всички видове екосистеми (9) и техните екосистемни услуги, Наръчник за мониторинг на ниво екосистема и Ръководство за проверка на място.  Картирането и оценката на типовете екосистеми в България се финализира през 2017 г. -  Картиране и оценка на състоянието на сладководните и черноморските екосистеми и техните услуги в България</w:t>
      </w:r>
      <w:r w:rsidRPr="006B0A92">
        <w:rPr>
          <w:rStyle w:val="apple-converted-space"/>
          <w:rFonts w:ascii="Times New Roman" w:hAnsi="Times New Roman"/>
          <w:sz w:val="24"/>
          <w:szCs w:val="24"/>
        </w:rPr>
        <w:t xml:space="preserve"> (</w:t>
      </w:r>
      <w:r w:rsidRPr="006B0A92">
        <w:rPr>
          <w:rFonts w:ascii="Times New Roman" w:hAnsi="Times New Roman"/>
          <w:b/>
          <w:bCs/>
          <w:sz w:val="24"/>
          <w:szCs w:val="24"/>
        </w:rPr>
        <w:t>FEMA</w:t>
      </w:r>
      <w:r w:rsidRPr="006B0A92">
        <w:rPr>
          <w:rFonts w:ascii="Times New Roman" w:hAnsi="Times New Roman"/>
          <w:sz w:val="24"/>
          <w:szCs w:val="24"/>
        </w:rPr>
        <w:t>), Картиране и оценка на екосистемните услуги във влажните зони в България (</w:t>
      </w:r>
      <w:r w:rsidRPr="006B0A92">
        <w:rPr>
          <w:rStyle w:val="Strong"/>
          <w:rFonts w:ascii="Times New Roman" w:hAnsi="Times New Roman"/>
          <w:sz w:val="24"/>
          <w:szCs w:val="24"/>
        </w:rPr>
        <w:t>WEMA</w:t>
      </w:r>
      <w:r w:rsidRPr="006B0A92">
        <w:rPr>
          <w:rStyle w:val="Strong"/>
          <w:rFonts w:ascii="Times New Roman" w:hAnsi="Times New Roman"/>
          <w:b w:val="0"/>
          <w:bCs w:val="0"/>
          <w:sz w:val="24"/>
          <w:szCs w:val="24"/>
        </w:rPr>
        <w:t>)</w:t>
      </w:r>
      <w:r w:rsidRPr="006B0A92">
        <w:rPr>
          <w:rFonts w:ascii="Times New Roman" w:hAnsi="Times New Roman"/>
          <w:sz w:val="24"/>
          <w:szCs w:val="24"/>
        </w:rPr>
        <w:t>, Картиране и оценка на състоянието на тревистите екосистеми и техните услуги в България (</w:t>
      </w:r>
      <w:r w:rsidRPr="006B0A92">
        <w:rPr>
          <w:rStyle w:val="Strong"/>
          <w:rFonts w:ascii="Times New Roman" w:hAnsi="Times New Roman"/>
          <w:sz w:val="24"/>
          <w:szCs w:val="24"/>
        </w:rPr>
        <w:t>GRASSLAND)</w:t>
      </w:r>
      <w:r w:rsidRPr="006B0A92">
        <w:rPr>
          <w:rStyle w:val="apple-converted-space"/>
          <w:rFonts w:ascii="Times New Roman" w:hAnsi="Times New Roman"/>
          <w:sz w:val="24"/>
          <w:szCs w:val="24"/>
        </w:rPr>
        <w:t xml:space="preserve">,Картиране и оценка на екосистемните услуги на </w:t>
      </w:r>
      <w:r w:rsidR="00CB4CB0" w:rsidRPr="006B0A92">
        <w:rPr>
          <w:rStyle w:val="apple-converted-space"/>
          <w:rFonts w:ascii="Times New Roman" w:hAnsi="Times New Roman"/>
          <w:sz w:val="24"/>
          <w:szCs w:val="24"/>
        </w:rPr>
        <w:t xml:space="preserve">земи </w:t>
      </w:r>
      <w:r w:rsidRPr="006B0A92">
        <w:rPr>
          <w:rStyle w:val="apple-converted-space"/>
          <w:rFonts w:ascii="Times New Roman" w:hAnsi="Times New Roman"/>
          <w:sz w:val="24"/>
          <w:szCs w:val="24"/>
        </w:rPr>
        <w:t xml:space="preserve">с рядка растителност в България </w:t>
      </w:r>
      <w:r w:rsidRPr="006B0A92">
        <w:rPr>
          <w:rFonts w:ascii="Times New Roman" w:hAnsi="Times New Roman"/>
          <w:sz w:val="24"/>
          <w:szCs w:val="24"/>
        </w:rPr>
        <w:t>(</w:t>
      </w:r>
      <w:r w:rsidRPr="006B0A92">
        <w:rPr>
          <w:rStyle w:val="apple-converted-space"/>
          <w:rFonts w:ascii="Times New Roman" w:hAnsi="Times New Roman"/>
          <w:b/>
          <w:bCs/>
          <w:sz w:val="24"/>
          <w:szCs w:val="24"/>
        </w:rPr>
        <w:t>SPA-Ecoservices</w:t>
      </w:r>
      <w:r w:rsidRPr="006B0A92">
        <w:rPr>
          <w:rStyle w:val="Strong"/>
          <w:rFonts w:ascii="Times New Roman" w:hAnsi="Times New Roman"/>
          <w:sz w:val="24"/>
          <w:szCs w:val="24"/>
        </w:rPr>
        <w:t>)</w:t>
      </w:r>
      <w:r w:rsidRPr="006B0A92">
        <w:rPr>
          <w:rStyle w:val="Strong"/>
          <w:rFonts w:ascii="Times New Roman" w:hAnsi="Times New Roman"/>
          <w:b w:val="0"/>
          <w:bCs w:val="0"/>
          <w:color w:val="auto"/>
          <w:sz w:val="24"/>
          <w:szCs w:val="24"/>
        </w:rPr>
        <w:t xml:space="preserve">, </w:t>
      </w:r>
      <w:r w:rsidRPr="006B0A92">
        <w:rPr>
          <w:rStyle w:val="apple-converted-space"/>
          <w:rFonts w:ascii="Times New Roman" w:hAnsi="Times New Roman"/>
          <w:color w:val="auto"/>
          <w:sz w:val="24"/>
          <w:szCs w:val="24"/>
        </w:rPr>
        <w:t xml:space="preserve"> </w:t>
      </w:r>
      <w:r w:rsidRPr="006B0A92">
        <w:rPr>
          <w:rFonts w:ascii="Times New Roman" w:hAnsi="Times New Roman"/>
          <w:color w:val="auto"/>
          <w:sz w:val="24"/>
          <w:szCs w:val="24"/>
        </w:rPr>
        <w:t>Картиране и оценка на храсталачните и ерикоидни екосистеми и техните услуги в България (извън Натура 2000),</w:t>
      </w:r>
      <w:r w:rsidRPr="006B0A92">
        <w:rPr>
          <w:rFonts w:ascii="Times New Roman" w:hAnsi="Times New Roman"/>
          <w:color w:val="666666"/>
          <w:sz w:val="24"/>
          <w:szCs w:val="24"/>
        </w:rPr>
        <w:t xml:space="preserve"> </w:t>
      </w:r>
      <w:r w:rsidRPr="006B0A92">
        <w:rPr>
          <w:rFonts w:ascii="Times New Roman" w:hAnsi="Times New Roman"/>
          <w:color w:val="auto"/>
          <w:sz w:val="24"/>
          <w:szCs w:val="24"/>
        </w:rPr>
        <w:t>Картиране и оценка на земеделските екосистеми и техните услуги в България,</w:t>
      </w:r>
      <w:r w:rsidRPr="006B0A92">
        <w:rPr>
          <w:rFonts w:ascii="Times New Roman" w:hAnsi="Times New Roman"/>
          <w:color w:val="666666"/>
          <w:sz w:val="24"/>
          <w:szCs w:val="24"/>
        </w:rPr>
        <w:t xml:space="preserve"> </w:t>
      </w:r>
      <w:r w:rsidRPr="006B0A92">
        <w:rPr>
          <w:rFonts w:ascii="Times New Roman" w:hAnsi="Times New Roman"/>
          <w:sz w:val="24"/>
          <w:szCs w:val="24"/>
        </w:rPr>
        <w:t>проект „За по-добро разбиране на екосистемните услуги в градска среда чрез оценка и картиране на екосистемни услуги“ (</w:t>
      </w:r>
      <w:r w:rsidRPr="006B0A92">
        <w:rPr>
          <w:rFonts w:ascii="Times New Roman" w:hAnsi="Times New Roman"/>
          <w:b/>
          <w:bCs/>
          <w:sz w:val="24"/>
          <w:szCs w:val="24"/>
        </w:rPr>
        <w:t>TUNESinURB</w:t>
      </w:r>
      <w:r w:rsidRPr="006B0A92">
        <w:rPr>
          <w:rFonts w:ascii="Times New Roman" w:hAnsi="Times New Roman"/>
          <w:sz w:val="24"/>
          <w:szCs w:val="24"/>
        </w:rPr>
        <w:t>),</w:t>
      </w:r>
      <w:r w:rsidRPr="006B0A92">
        <w:rPr>
          <w:rFonts w:ascii="Times New Roman" w:hAnsi="Times New Roman"/>
          <w:b/>
          <w:bCs/>
          <w:sz w:val="24"/>
          <w:szCs w:val="24"/>
        </w:rPr>
        <w:t xml:space="preserve"> </w:t>
      </w:r>
      <w:r w:rsidRPr="006B0A92">
        <w:rPr>
          <w:rFonts w:ascii="Times New Roman" w:hAnsi="Times New Roman"/>
          <w:sz w:val="24"/>
          <w:szCs w:val="24"/>
        </w:rPr>
        <w:t>Горски екосистемни услуги (</w:t>
      </w:r>
      <w:r w:rsidRPr="006B0A92">
        <w:rPr>
          <w:rFonts w:ascii="Times New Roman" w:hAnsi="Times New Roman"/>
          <w:b/>
          <w:bCs/>
          <w:sz w:val="24"/>
          <w:szCs w:val="24"/>
        </w:rPr>
        <w:t>For our Future</w:t>
      </w:r>
      <w:r w:rsidRPr="006B0A92">
        <w:rPr>
          <w:rFonts w:ascii="Times New Roman" w:hAnsi="Times New Roman"/>
          <w:sz w:val="24"/>
          <w:szCs w:val="24"/>
        </w:rPr>
        <w:t>), Подобряване Българската информационна система за биологичното разнообразие (</w:t>
      </w:r>
      <w:r w:rsidRPr="006B0A92">
        <w:rPr>
          <w:rStyle w:val="Strong"/>
          <w:rFonts w:ascii="Times New Roman" w:hAnsi="Times New Roman"/>
          <w:sz w:val="24"/>
          <w:szCs w:val="24"/>
        </w:rPr>
        <w:t>IBBIS</w:t>
      </w:r>
      <w:r w:rsidRPr="006B0A92">
        <w:rPr>
          <w:rStyle w:val="Strong"/>
          <w:rFonts w:ascii="Times New Roman" w:hAnsi="Times New Roman"/>
          <w:b w:val="0"/>
          <w:bCs w:val="0"/>
          <w:sz w:val="24"/>
          <w:szCs w:val="24"/>
        </w:rPr>
        <w:t xml:space="preserve">), Източно- и южноевропейска мрежа за инвазивни чужди видове - инструмент за подпомагане на управлението на чуждите видове в България </w:t>
      </w:r>
      <w:r w:rsidRPr="006B0A92">
        <w:rPr>
          <w:rStyle w:val="Strong"/>
          <w:rFonts w:ascii="Times New Roman" w:hAnsi="Times New Roman"/>
          <w:sz w:val="24"/>
          <w:szCs w:val="24"/>
        </w:rPr>
        <w:t xml:space="preserve">(ESENIAS-TOOLS). </w:t>
      </w:r>
      <w:bookmarkStart w:id="531" w:name="_jx1mln2utz46" w:colFirst="0" w:colLast="0"/>
      <w:bookmarkEnd w:id="531"/>
    </w:p>
    <w:p w:rsidR="002F0133" w:rsidRPr="006B0A92" w:rsidRDefault="002F0133" w:rsidP="00482869">
      <w:pPr>
        <w:rPr>
          <w:rFonts w:ascii="Calibri" w:eastAsia="Times New Roman" w:hAnsi="Calibri" w:cs="Times New Roman"/>
          <w:b/>
          <w:bCs/>
          <w:color w:val="365F91" w:themeColor="accent1" w:themeShade="BF"/>
          <w:kern w:val="36"/>
          <w:sz w:val="32"/>
          <w:szCs w:val="18"/>
          <w:lang w:val="bg-BG"/>
        </w:rPr>
      </w:pPr>
    </w:p>
    <w:p w:rsidR="001D491C" w:rsidRPr="006B0A92" w:rsidRDefault="001D491C" w:rsidP="001D0F1F">
      <w:pPr>
        <w:pStyle w:val="Heading1"/>
        <w:jc w:val="both"/>
      </w:pPr>
      <w:bookmarkStart w:id="532" w:name="_Toc501659604"/>
      <w:bookmarkStart w:id="533" w:name="_Toc501659749"/>
      <w:bookmarkStart w:id="534" w:name="_Toc528677388"/>
      <w:bookmarkStart w:id="535" w:name="_Toc530040979"/>
      <w:r w:rsidRPr="006B0A92">
        <w:lastRenderedPageBreak/>
        <w:t xml:space="preserve">Приложение </w:t>
      </w:r>
      <w:r w:rsidR="008E4C20" w:rsidRPr="003E379A">
        <w:t>6</w:t>
      </w:r>
      <w:r w:rsidR="0055421B" w:rsidRPr="006B0A92">
        <w:t>.</w:t>
      </w:r>
      <w:r w:rsidRPr="006B0A92">
        <w:t xml:space="preserve"> </w:t>
      </w:r>
      <w:r w:rsidR="00BF7409" w:rsidRPr="006B0A92">
        <w:t>Изменението на климата</w:t>
      </w:r>
      <w:r w:rsidRPr="006B0A92">
        <w:t xml:space="preserve"> като натиск върху екосистемите и биоразнообразието в контек</w:t>
      </w:r>
      <w:r w:rsidR="00BF7409" w:rsidRPr="006B0A92">
        <w:t>ста на механиз</w:t>
      </w:r>
      <w:r w:rsidRPr="006B0A92">
        <w:t>ма за ДНСВР, съгласно неговото приложението спрямо екосистеми</w:t>
      </w:r>
      <w:bookmarkEnd w:id="532"/>
      <w:bookmarkEnd w:id="533"/>
      <w:r w:rsidR="00B27B75" w:rsidRPr="006B0A92">
        <w:t>те</w:t>
      </w:r>
      <w:bookmarkEnd w:id="534"/>
      <w:bookmarkEnd w:id="535"/>
    </w:p>
    <w:p w:rsidR="001D491C" w:rsidRPr="006B0A92" w:rsidRDefault="00B27B75" w:rsidP="00482869">
      <w:pPr>
        <w:pStyle w:val="Normal1"/>
        <w:spacing w:after="120"/>
        <w:rPr>
          <w:rFonts w:ascii="Times New Roman" w:hAnsi="Times New Roman" w:cs="Times New Roman"/>
          <w:sz w:val="24"/>
          <w:szCs w:val="24"/>
        </w:rPr>
      </w:pPr>
      <w:r w:rsidRPr="006B0A92">
        <w:rPr>
          <w:rFonts w:ascii="Times New Roman" w:hAnsi="Times New Roman" w:cs="Times New Roman"/>
          <w:sz w:val="24"/>
          <w:szCs w:val="24"/>
        </w:rPr>
        <w:t xml:space="preserve">Логическата </w:t>
      </w:r>
      <w:r w:rsidR="001D491C" w:rsidRPr="006B0A92">
        <w:rPr>
          <w:rFonts w:ascii="Times New Roman" w:hAnsi="Times New Roman" w:cs="Times New Roman"/>
          <w:sz w:val="24"/>
          <w:szCs w:val="24"/>
        </w:rPr>
        <w:t xml:space="preserve">рамка </w:t>
      </w:r>
      <w:r w:rsidRPr="006B0A92">
        <w:rPr>
          <w:rFonts w:ascii="Times New Roman" w:hAnsi="Times New Roman" w:cs="Times New Roman"/>
          <w:sz w:val="24"/>
          <w:szCs w:val="24"/>
        </w:rPr>
        <w:t xml:space="preserve">ДНСВР </w:t>
      </w:r>
      <w:r w:rsidR="001D491C" w:rsidRPr="006B0A92">
        <w:rPr>
          <w:rFonts w:ascii="Times New Roman" w:hAnsi="Times New Roman" w:cs="Times New Roman"/>
          <w:sz w:val="24"/>
          <w:szCs w:val="24"/>
        </w:rPr>
        <w:t>е широко използвана концепция за представяне на динамиката на различни екологични и антропогенни фактори спрямо екосистемит</w:t>
      </w:r>
      <w:r w:rsidR="00A1291A" w:rsidRPr="006B0A92">
        <w:rPr>
          <w:rFonts w:ascii="Times New Roman" w:hAnsi="Times New Roman" w:cs="Times New Roman"/>
          <w:sz w:val="24"/>
          <w:szCs w:val="24"/>
        </w:rPr>
        <w:t xml:space="preserve">е и биологичното разнообразие. </w:t>
      </w:r>
      <w:r w:rsidR="00A1291A" w:rsidRPr="006B0A92">
        <w:rPr>
          <w:rFonts w:ascii="Times New Roman" w:hAnsi="Times New Roman" w:cs="Times New Roman"/>
          <w:b/>
          <w:i/>
          <w:sz w:val="24"/>
          <w:szCs w:val="24"/>
        </w:rPr>
        <w:t>Фигура 2</w:t>
      </w:r>
      <w:r w:rsidR="005E1D4B" w:rsidRPr="005E1D4B">
        <w:rPr>
          <w:rFonts w:ascii="Times New Roman" w:hAnsi="Times New Roman" w:cs="Times New Roman"/>
          <w:b/>
          <w:i/>
          <w:sz w:val="24"/>
          <w:szCs w:val="24"/>
        </w:rPr>
        <w:t>1</w:t>
      </w:r>
      <w:r w:rsidR="001D491C" w:rsidRPr="006B0A92">
        <w:rPr>
          <w:rFonts w:ascii="Times New Roman" w:hAnsi="Times New Roman" w:cs="Times New Roman"/>
          <w:sz w:val="24"/>
          <w:szCs w:val="24"/>
        </w:rPr>
        <w:t xml:space="preserve"> онагледява причинно-следствените връзки на преките и косвените последици от изменението на климата върху екосистемите и биологичното разнообразие по отношение на ДНСВР рамката (Движещи сили, натиск, състояние, въздействие и реакция). </w:t>
      </w:r>
      <w:r w:rsidRPr="006B0A92">
        <w:rPr>
          <w:rFonts w:ascii="Times New Roman" w:hAnsi="Times New Roman" w:cs="Times New Roman"/>
          <w:sz w:val="24"/>
          <w:szCs w:val="24"/>
        </w:rPr>
        <w:t>Тя представлява</w:t>
      </w:r>
      <w:r w:rsidR="001D491C" w:rsidRPr="006B0A92">
        <w:rPr>
          <w:rFonts w:ascii="Times New Roman" w:hAnsi="Times New Roman" w:cs="Times New Roman"/>
          <w:sz w:val="24"/>
          <w:szCs w:val="24"/>
        </w:rPr>
        <w:t xml:space="preserve"> един от водещите принципи, използвани в Методологичната рамка за оценка и картиране на състоянието на екосистемите и екосистемните услуги в България, с цел обвързване на еднократното картиране с непрекъснато наблюдение на екосистемите.</w:t>
      </w:r>
      <w:r w:rsidR="001D491C" w:rsidRPr="006B0A92">
        <w:rPr>
          <w:rFonts w:ascii="Times New Roman" w:hAnsi="Times New Roman" w:cs="Times New Roman"/>
          <w:b/>
          <w:bCs/>
          <w:color w:val="FF0000"/>
          <w:sz w:val="24"/>
          <w:szCs w:val="24"/>
        </w:rPr>
        <w:t xml:space="preserve"> </w:t>
      </w:r>
    </w:p>
    <w:p w:rsidR="001D491C" w:rsidRPr="00545BCB" w:rsidRDefault="00A1291A" w:rsidP="00545BCB">
      <w:pPr>
        <w:pStyle w:val="TablesandFiguresHeading"/>
      </w:pPr>
      <w:bookmarkStart w:id="536" w:name="_Toc530041166"/>
      <w:r w:rsidRPr="00545BCB">
        <w:t xml:space="preserve">Фигура </w:t>
      </w:r>
      <w:r w:rsidR="00715B7B" w:rsidRPr="00545BCB">
        <w:fldChar w:fldCharType="begin"/>
      </w:r>
      <w:r w:rsidRPr="00545BCB">
        <w:instrText xml:space="preserve"> SEQ Figure \* ARABIC </w:instrText>
      </w:r>
      <w:r w:rsidR="00715B7B" w:rsidRPr="00545BCB">
        <w:fldChar w:fldCharType="separate"/>
      </w:r>
      <w:r w:rsidR="006C0E34" w:rsidRPr="00545BCB">
        <w:t>2</w:t>
      </w:r>
      <w:r w:rsidR="005E1D4B" w:rsidRPr="00545BCB">
        <w:t>1</w:t>
      </w:r>
      <w:r w:rsidR="00715B7B" w:rsidRPr="00545BCB">
        <w:fldChar w:fldCharType="end"/>
      </w:r>
      <w:r w:rsidRPr="00545BCB">
        <w:t>.</w:t>
      </w:r>
      <w:r w:rsidR="00DD3E5A" w:rsidRPr="00545BCB">
        <w:t xml:space="preserve"> ДНСВР рамката и нейната връзка с адаптацията към изменението на климата</w:t>
      </w:r>
      <w:bookmarkEnd w:id="536"/>
    </w:p>
    <w:p w:rsidR="001D491C" w:rsidRDefault="007246C4" w:rsidP="001E4A0F">
      <w:pPr>
        <w:pStyle w:val="Normal1"/>
        <w:spacing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3A6CAA1" wp14:editId="30B823C2">
            <wp:extent cx="4122568" cy="3182112"/>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24524" cy="3183622"/>
                    </a:xfrm>
                    <a:prstGeom prst="rect">
                      <a:avLst/>
                    </a:prstGeom>
                    <a:noFill/>
                  </pic:spPr>
                </pic:pic>
              </a:graphicData>
            </a:graphic>
          </wp:inline>
        </w:drawing>
      </w:r>
    </w:p>
    <w:p w:rsidR="001E4A0F" w:rsidRPr="001E4A0F" w:rsidRDefault="001E4A0F" w:rsidP="001E4A0F">
      <w:pPr>
        <w:pStyle w:val="Normal1"/>
        <w:spacing w:before="60" w:after="120"/>
        <w:jc w:val="center"/>
        <w:rPr>
          <w:rFonts w:asciiTheme="minorHAnsi" w:hAnsiTheme="minorHAnsi" w:cstheme="minorHAnsi"/>
          <w:i/>
          <w:sz w:val="20"/>
          <w:szCs w:val="20"/>
        </w:rPr>
      </w:pPr>
      <w:r w:rsidRPr="001E4A0F">
        <w:rPr>
          <w:rFonts w:asciiTheme="minorHAnsi" w:hAnsiTheme="minorHAnsi" w:cstheme="minorHAnsi"/>
          <w:i/>
          <w:sz w:val="20"/>
          <w:szCs w:val="20"/>
        </w:rPr>
        <w:t>Източник: Дизайн на Световна банка.</w:t>
      </w:r>
    </w:p>
    <w:p w:rsidR="00300ECC" w:rsidRPr="006B0A92" w:rsidRDefault="00300ECC" w:rsidP="009E180F">
      <w:pPr>
        <w:rPr>
          <w:rFonts w:cs="Times New Roman"/>
          <w:szCs w:val="24"/>
        </w:rPr>
      </w:pPr>
      <w:r w:rsidRPr="006B0A92">
        <w:rPr>
          <w:rFonts w:cs="Times New Roman"/>
          <w:szCs w:val="24"/>
        </w:rPr>
        <w:t>Както може да се види от фигурата, анализът показва, че DPSIR позволява мониторинг на причинно-следствените връзки и подпомагане на вземането на решения за избора на конкретни мерки по CCA. Частите "</w:t>
      </w:r>
      <w:r w:rsidR="00B27B75" w:rsidRPr="006B0A92">
        <w:rPr>
          <w:rFonts w:cs="Times New Roman"/>
          <w:szCs w:val="24"/>
        </w:rPr>
        <w:t>Движещи сили и натиск</w:t>
      </w:r>
      <w:r w:rsidRPr="006B0A92">
        <w:rPr>
          <w:rFonts w:cs="Times New Roman"/>
          <w:szCs w:val="24"/>
        </w:rPr>
        <w:t xml:space="preserve">" на </w:t>
      </w:r>
      <w:r w:rsidR="00A1291A" w:rsidRPr="006B0A92">
        <w:rPr>
          <w:rFonts w:cs="Times New Roman"/>
          <w:b/>
          <w:bCs/>
          <w:i/>
          <w:iCs/>
          <w:szCs w:val="24"/>
        </w:rPr>
        <w:t>ф</w:t>
      </w:r>
      <w:r w:rsidRPr="006B0A92">
        <w:rPr>
          <w:rFonts w:cs="Times New Roman"/>
          <w:b/>
          <w:bCs/>
          <w:i/>
          <w:iCs/>
          <w:szCs w:val="24"/>
        </w:rPr>
        <w:t xml:space="preserve">игура </w:t>
      </w:r>
      <w:r w:rsidR="00A1291A" w:rsidRPr="006B0A92">
        <w:rPr>
          <w:rFonts w:cs="Times New Roman"/>
          <w:b/>
          <w:bCs/>
          <w:i/>
          <w:iCs/>
          <w:szCs w:val="24"/>
        </w:rPr>
        <w:t>2</w:t>
      </w:r>
      <w:r w:rsidR="005E1D4B" w:rsidRPr="005E1D4B">
        <w:rPr>
          <w:rFonts w:cs="Times New Roman"/>
          <w:b/>
          <w:bCs/>
          <w:i/>
          <w:iCs/>
          <w:szCs w:val="24"/>
        </w:rPr>
        <w:t>1</w:t>
      </w:r>
      <w:r w:rsidRPr="006B0A92">
        <w:rPr>
          <w:rFonts w:cs="Times New Roman"/>
          <w:szCs w:val="24"/>
        </w:rPr>
        <w:t xml:space="preserve"> по същество са извън обхвата на настоящия доклад. </w:t>
      </w:r>
      <w:r w:rsidR="003A2572" w:rsidRPr="009E180F">
        <w:rPr>
          <w:rFonts w:eastAsia="Times New Roman" w:cs="Times New Roman"/>
          <w:bCs/>
          <w:szCs w:val="24"/>
          <w:lang w:val="bg-BG" w:eastAsia="en-GB"/>
        </w:rPr>
        <w:t>Движещите</w:t>
      </w:r>
      <w:r w:rsidR="003A2572" w:rsidRPr="006B0A92">
        <w:rPr>
          <w:rFonts w:cs="Times New Roman"/>
          <w:szCs w:val="24"/>
        </w:rPr>
        <w:t xml:space="preserve"> сили </w:t>
      </w:r>
      <w:r w:rsidRPr="006B0A92">
        <w:rPr>
          <w:rFonts w:cs="Times New Roman"/>
          <w:szCs w:val="24"/>
        </w:rPr>
        <w:t xml:space="preserve">са свързани с емисиите на парникови газове, които водят до </w:t>
      </w:r>
      <w:r w:rsidR="003A2572" w:rsidRPr="006B0A92">
        <w:rPr>
          <w:rFonts w:cs="Times New Roman"/>
          <w:szCs w:val="24"/>
        </w:rPr>
        <w:t xml:space="preserve">специфичен натиск </w:t>
      </w:r>
      <w:r w:rsidRPr="006B0A92">
        <w:rPr>
          <w:rFonts w:cs="Times New Roman"/>
          <w:szCs w:val="24"/>
        </w:rPr>
        <w:t>- изменението на климата. Тъй като някои екосистеми могат да улавят и задържат въглерод, подобряването на адаптивния им капацитет и подобряването на тяхното състояние биха допринесли за намаляване на натиска и смекчаване на изменението на климата, но тези ефекти не винаги са значителни и тяхното измерване е свързано с практически трудности.</w:t>
      </w:r>
    </w:p>
    <w:p w:rsidR="00300ECC" w:rsidRPr="006B0A92" w:rsidRDefault="00300ECC" w:rsidP="009E180F">
      <w:pPr>
        <w:rPr>
          <w:rFonts w:cs="Times New Roman"/>
          <w:szCs w:val="24"/>
        </w:rPr>
      </w:pPr>
      <w:r w:rsidRPr="006B0A92">
        <w:rPr>
          <w:rFonts w:cs="Times New Roman"/>
          <w:szCs w:val="24"/>
        </w:rPr>
        <w:lastRenderedPageBreak/>
        <w:t xml:space="preserve">Приспособяването към изменението на климата е свързано главно с </w:t>
      </w:r>
      <w:r w:rsidR="003A2572" w:rsidRPr="006B0A92">
        <w:rPr>
          <w:rFonts w:cs="Times New Roman"/>
          <w:szCs w:val="24"/>
        </w:rPr>
        <w:t xml:space="preserve">националния </w:t>
      </w:r>
      <w:r w:rsidRPr="006B0A92">
        <w:rPr>
          <w:rFonts w:cs="Times New Roman"/>
          <w:szCs w:val="24"/>
        </w:rPr>
        <w:t xml:space="preserve">мониторинг, </w:t>
      </w:r>
      <w:r w:rsidRPr="009E180F">
        <w:rPr>
          <w:rFonts w:eastAsia="Times New Roman" w:cs="Times New Roman"/>
          <w:bCs/>
          <w:szCs w:val="24"/>
          <w:lang w:val="bg-BG" w:eastAsia="en-GB"/>
        </w:rPr>
        <w:t>оценката</w:t>
      </w:r>
      <w:r w:rsidRPr="006B0A92">
        <w:rPr>
          <w:rFonts w:cs="Times New Roman"/>
          <w:szCs w:val="24"/>
        </w:rPr>
        <w:t xml:space="preserve"> на въздействието и адекватн</w:t>
      </w:r>
      <w:r w:rsidR="003A2572" w:rsidRPr="006B0A92">
        <w:rPr>
          <w:rFonts w:cs="Times New Roman"/>
          <w:szCs w:val="24"/>
        </w:rPr>
        <w:t>ата реакция на обществото</w:t>
      </w:r>
      <w:r w:rsidRPr="006B0A92">
        <w:rPr>
          <w:rFonts w:cs="Times New Roman"/>
          <w:szCs w:val="24"/>
        </w:rPr>
        <w:t>.</w:t>
      </w:r>
    </w:p>
    <w:p w:rsidR="001D491C" w:rsidRPr="006B0A92" w:rsidRDefault="00300ECC" w:rsidP="009E180F">
      <w:pPr>
        <w:rPr>
          <w:rFonts w:cs="Times New Roman"/>
          <w:szCs w:val="24"/>
        </w:rPr>
      </w:pPr>
      <w:r w:rsidRPr="006B0A92">
        <w:rPr>
          <w:rFonts w:cs="Times New Roman"/>
          <w:szCs w:val="24"/>
        </w:rPr>
        <w:t xml:space="preserve">Предвид значението на екосистемните услуги за благосъстоянието на човека във всички сфери, </w:t>
      </w:r>
      <w:r w:rsidRPr="009E180F">
        <w:rPr>
          <w:rFonts w:eastAsia="Times New Roman" w:cs="Times New Roman"/>
          <w:bCs/>
          <w:szCs w:val="24"/>
          <w:lang w:val="bg-BG" w:eastAsia="en-GB"/>
        </w:rPr>
        <w:t>подобряването</w:t>
      </w:r>
      <w:r w:rsidRPr="006B0A92">
        <w:rPr>
          <w:rFonts w:cs="Times New Roman"/>
          <w:szCs w:val="24"/>
        </w:rPr>
        <w:t xml:space="preserve"> на състоянието на екосистемите е един от факторите за предотвратяване на редица нежелани въздействия, в т.ч. загуба на биоразнообразие</w:t>
      </w:r>
    </w:p>
    <w:p w:rsidR="001D491C" w:rsidRPr="006B0A92" w:rsidRDefault="001D491C" w:rsidP="00482869">
      <w:pPr>
        <w:pStyle w:val="Normal1"/>
        <w:spacing w:after="120"/>
        <w:rPr>
          <w:rFonts w:ascii="Times New Roman" w:eastAsia="Times New Roman" w:hAnsi="Times New Roman" w:cs="Times New Roman"/>
          <w:b/>
          <w:color w:val="FF0000"/>
          <w:sz w:val="24"/>
          <w:szCs w:val="24"/>
        </w:rPr>
      </w:pPr>
      <w:r w:rsidRPr="006B0A92">
        <w:rPr>
          <w:rFonts w:ascii="Times New Roman" w:eastAsia="Times New Roman" w:hAnsi="Times New Roman" w:cs="Times New Roman"/>
          <w:b/>
          <w:bCs/>
          <w:color w:val="FF0000"/>
          <w:sz w:val="24"/>
          <w:szCs w:val="24"/>
        </w:rPr>
        <w:t xml:space="preserve"> </w:t>
      </w:r>
    </w:p>
    <w:p w:rsidR="001D491C" w:rsidRPr="006B0A92" w:rsidRDefault="001D491C" w:rsidP="00482869">
      <w:pPr>
        <w:pStyle w:val="Normal1"/>
        <w:spacing w:after="120"/>
        <w:rPr>
          <w:rFonts w:ascii="Times New Roman" w:eastAsia="Times New Roman" w:hAnsi="Times New Roman" w:cs="Times New Roman"/>
          <w:b/>
          <w:color w:val="FF0000"/>
          <w:sz w:val="24"/>
          <w:szCs w:val="24"/>
        </w:rPr>
      </w:pPr>
      <w:r w:rsidRPr="006B0A92">
        <w:rPr>
          <w:rFonts w:ascii="Times New Roman" w:eastAsia="Times New Roman" w:hAnsi="Times New Roman" w:cs="Times New Roman"/>
          <w:b/>
          <w:bCs/>
          <w:color w:val="FF0000"/>
          <w:sz w:val="24"/>
          <w:szCs w:val="24"/>
        </w:rPr>
        <w:t xml:space="preserve"> </w:t>
      </w:r>
    </w:p>
    <w:p w:rsidR="001D491C" w:rsidRPr="006B0A92" w:rsidRDefault="001D491C" w:rsidP="00482869">
      <w:pPr>
        <w:rPr>
          <w:rFonts w:cs="Times New Roman"/>
          <w:b/>
          <w:color w:val="FF0000"/>
          <w:szCs w:val="24"/>
          <w:lang w:val="bg-BG"/>
        </w:rPr>
      </w:pPr>
      <w:bookmarkStart w:id="537" w:name="_my7fh5e6xkxk" w:colFirst="0" w:colLast="0"/>
      <w:bookmarkStart w:id="538" w:name="_gr2b85hmdg7z" w:colFirst="0" w:colLast="0"/>
      <w:bookmarkEnd w:id="537"/>
      <w:bookmarkEnd w:id="538"/>
      <w:r w:rsidRPr="006B0A92">
        <w:rPr>
          <w:rFonts w:cs="Times New Roman"/>
          <w:b/>
          <w:bCs/>
          <w:color w:val="FF0000"/>
          <w:szCs w:val="24"/>
          <w:lang w:val="bg-BG"/>
        </w:rPr>
        <w:br w:type="page"/>
      </w:r>
    </w:p>
    <w:p w:rsidR="0055421B" w:rsidRPr="006B0A92" w:rsidRDefault="0055421B" w:rsidP="006C1D32">
      <w:pPr>
        <w:pStyle w:val="Heading1"/>
        <w:sectPr w:rsidR="0055421B" w:rsidRPr="006B0A92" w:rsidSect="00DB3E38">
          <w:pgSz w:w="11906" w:h="16838"/>
          <w:pgMar w:top="1411" w:right="1411" w:bottom="1411" w:left="1411" w:header="709" w:footer="709" w:gutter="0"/>
          <w:cols w:space="708"/>
          <w:docGrid w:linePitch="360"/>
        </w:sectPr>
      </w:pPr>
    </w:p>
    <w:p w:rsidR="001D491C" w:rsidRPr="006B0A92" w:rsidRDefault="001D491C" w:rsidP="006C1D32">
      <w:pPr>
        <w:pStyle w:val="Heading1"/>
      </w:pPr>
      <w:bookmarkStart w:id="539" w:name="_Toc501659605"/>
      <w:bookmarkStart w:id="540" w:name="_Toc501659750"/>
      <w:bookmarkStart w:id="541" w:name="_Toc528677389"/>
      <w:bookmarkStart w:id="542" w:name="_Toc530040980"/>
      <w:r w:rsidRPr="006B0A92">
        <w:lastRenderedPageBreak/>
        <w:t xml:space="preserve">Приложение </w:t>
      </w:r>
      <w:r w:rsidR="008E4C20">
        <w:rPr>
          <w:lang w:val="en-GB"/>
        </w:rPr>
        <w:t>7</w:t>
      </w:r>
      <w:r w:rsidRPr="006B0A92">
        <w:t>. Възможности за финансиране</w:t>
      </w:r>
      <w:bookmarkEnd w:id="539"/>
      <w:bookmarkEnd w:id="540"/>
      <w:bookmarkEnd w:id="541"/>
      <w:bookmarkEnd w:id="542"/>
    </w:p>
    <w:tbl>
      <w:tblPr>
        <w:tblW w:w="14180"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600" w:firstRow="0" w:lastRow="0" w:firstColumn="0" w:lastColumn="0" w:noHBand="1" w:noVBand="1"/>
      </w:tblPr>
      <w:tblGrid>
        <w:gridCol w:w="1711"/>
        <w:gridCol w:w="5979"/>
        <w:gridCol w:w="6490"/>
      </w:tblGrid>
      <w:tr w:rsidR="00655E4F" w:rsidRPr="006B0A92" w:rsidTr="00F62076">
        <w:trPr>
          <w:trHeight w:val="27"/>
          <w:tblHeader/>
        </w:trPr>
        <w:tc>
          <w:tcPr>
            <w:tcW w:w="1711" w:type="dxa"/>
            <w:shd w:val="clear" w:color="auto" w:fill="365F91"/>
            <w:tcMar>
              <w:top w:w="0" w:type="dxa"/>
              <w:left w:w="72" w:type="dxa"/>
              <w:bottom w:w="0" w:type="dxa"/>
              <w:right w:w="72" w:type="dxa"/>
            </w:tcMar>
            <w:vAlign w:val="center"/>
          </w:tcPr>
          <w:p w:rsidR="00655E4F" w:rsidRPr="006B0A92" w:rsidRDefault="00655E4F" w:rsidP="00655E4F">
            <w:pPr>
              <w:pStyle w:val="Normal1"/>
              <w:spacing w:before="20" w:after="20" w:line="240" w:lineRule="auto"/>
              <w:jc w:val="center"/>
              <w:rPr>
                <w:rFonts w:asciiTheme="minorHAnsi" w:hAnsiTheme="minorHAnsi" w:cstheme="minorHAnsi"/>
                <w:b/>
                <w:bCs/>
                <w:color w:val="FFFFFF" w:themeColor="background1"/>
                <w:sz w:val="20"/>
                <w:szCs w:val="20"/>
              </w:rPr>
            </w:pPr>
            <w:r w:rsidRPr="006B0A92">
              <w:rPr>
                <w:rFonts w:asciiTheme="minorHAnsi" w:hAnsiTheme="minorHAnsi" w:cstheme="minorHAnsi"/>
                <w:b/>
                <w:bCs/>
                <w:color w:val="FFFFFF" w:themeColor="background1"/>
                <w:sz w:val="20"/>
                <w:szCs w:val="20"/>
              </w:rPr>
              <w:t>Програма за финансиране</w:t>
            </w:r>
          </w:p>
        </w:tc>
        <w:tc>
          <w:tcPr>
            <w:tcW w:w="5979" w:type="dxa"/>
            <w:shd w:val="clear" w:color="auto" w:fill="365F91"/>
            <w:tcMar>
              <w:top w:w="0" w:type="dxa"/>
              <w:left w:w="72" w:type="dxa"/>
              <w:bottom w:w="0" w:type="dxa"/>
              <w:right w:w="72" w:type="dxa"/>
            </w:tcMar>
          </w:tcPr>
          <w:p w:rsidR="00655E4F" w:rsidRPr="006B0A92" w:rsidRDefault="00655E4F" w:rsidP="00655E4F">
            <w:pPr>
              <w:pStyle w:val="Normal1"/>
              <w:spacing w:before="20" w:after="20" w:line="240" w:lineRule="auto"/>
              <w:jc w:val="center"/>
              <w:rPr>
                <w:rFonts w:asciiTheme="minorHAnsi" w:hAnsiTheme="minorHAnsi" w:cstheme="minorHAnsi"/>
                <w:b/>
                <w:color w:val="FFFFFF" w:themeColor="background1"/>
                <w:sz w:val="20"/>
                <w:szCs w:val="20"/>
              </w:rPr>
            </w:pPr>
            <w:r w:rsidRPr="006B0A92">
              <w:rPr>
                <w:rFonts w:asciiTheme="minorHAnsi" w:hAnsiTheme="minorHAnsi" w:cstheme="minorHAnsi"/>
                <w:b/>
                <w:color w:val="FFFFFF" w:themeColor="background1"/>
                <w:sz w:val="20"/>
                <w:szCs w:val="20"/>
              </w:rPr>
              <w:t>Приоритетна ос</w:t>
            </w:r>
          </w:p>
        </w:tc>
        <w:tc>
          <w:tcPr>
            <w:tcW w:w="6490" w:type="dxa"/>
            <w:shd w:val="clear" w:color="auto" w:fill="365F91"/>
            <w:tcMar>
              <w:top w:w="0" w:type="dxa"/>
              <w:left w:w="72" w:type="dxa"/>
              <w:bottom w:w="0" w:type="dxa"/>
              <w:right w:w="72" w:type="dxa"/>
            </w:tcMar>
          </w:tcPr>
          <w:p w:rsidR="00655E4F" w:rsidRPr="006B0A92" w:rsidRDefault="00655E4F" w:rsidP="00655E4F">
            <w:pPr>
              <w:pStyle w:val="Normal1"/>
              <w:spacing w:before="20" w:after="20" w:line="240" w:lineRule="auto"/>
              <w:jc w:val="center"/>
              <w:rPr>
                <w:rFonts w:asciiTheme="minorHAnsi" w:hAnsiTheme="minorHAnsi" w:cstheme="minorHAnsi"/>
                <w:b/>
                <w:color w:val="FFFFFF" w:themeColor="background1"/>
                <w:sz w:val="20"/>
                <w:szCs w:val="20"/>
              </w:rPr>
            </w:pPr>
            <w:r w:rsidRPr="006B0A92">
              <w:rPr>
                <w:rFonts w:asciiTheme="minorHAnsi" w:hAnsiTheme="minorHAnsi" w:cstheme="minorHAnsi"/>
                <w:b/>
                <w:color w:val="FFFFFF" w:themeColor="background1"/>
                <w:sz w:val="20"/>
                <w:szCs w:val="20"/>
              </w:rPr>
              <w:t>Потенциална употреба за АИК</w:t>
            </w:r>
          </w:p>
        </w:tc>
      </w:tr>
      <w:tr w:rsidR="001D491C" w:rsidRPr="0038056C" w:rsidTr="00F62076">
        <w:tc>
          <w:tcPr>
            <w:tcW w:w="1711" w:type="dxa"/>
            <w:vMerge w:val="restart"/>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ОП „Околна среда“ 2014</w:t>
            </w:r>
            <w:r w:rsidR="00A03C98" w:rsidRPr="006B0A92">
              <w:rPr>
                <w:rFonts w:asciiTheme="minorHAnsi" w:hAnsiTheme="minorHAnsi" w:cstheme="minorHAnsi"/>
                <w:b/>
                <w:bCs/>
                <w:sz w:val="20"/>
                <w:szCs w:val="20"/>
              </w:rPr>
              <w:t>–</w:t>
            </w:r>
            <w:r w:rsidRPr="006B0A92">
              <w:rPr>
                <w:rFonts w:asciiTheme="minorHAnsi" w:hAnsiTheme="minorHAnsi" w:cstheme="minorHAnsi"/>
                <w:b/>
                <w:bCs/>
                <w:sz w:val="20"/>
                <w:szCs w:val="20"/>
              </w:rPr>
              <w:t>2020</w:t>
            </w:r>
            <w:r w:rsidR="00A03C98" w:rsidRPr="006B0A92">
              <w:rPr>
                <w:rFonts w:asciiTheme="minorHAnsi" w:hAnsiTheme="minorHAnsi" w:cstheme="minorHAnsi"/>
                <w:sz w:val="20"/>
                <w:szCs w:val="20"/>
              </w:rPr>
              <w:t xml:space="preserve"> </w:t>
            </w:r>
            <w:r w:rsidR="00A03C98" w:rsidRPr="006B0A92">
              <w:rPr>
                <w:rFonts w:asciiTheme="minorHAnsi" w:hAnsiTheme="minorHAnsi" w:cstheme="minorHAnsi"/>
                <w:b/>
                <w:bCs/>
                <w:sz w:val="20"/>
                <w:szCs w:val="20"/>
              </w:rPr>
              <w:t xml:space="preserve">г. </w:t>
            </w:r>
            <w:r w:rsidRPr="006B0A92">
              <w:rPr>
                <w:rFonts w:asciiTheme="minorHAnsi" w:hAnsiTheme="minorHAnsi" w:cstheme="minorHAnsi"/>
                <w:b/>
                <w:bCs/>
                <w:sz w:val="20"/>
                <w:szCs w:val="20"/>
              </w:rPr>
              <w:t>[1], [2]</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Приоритетна ос 1: Води</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Инвестиции за постигане на съответствие с Директива 91/271/ЕИО, Директива 98/83/ЕО,  Директива 2013/51/ЕВРАТОМ и Директива 2000/60/ЕО:</w:t>
            </w:r>
          </w:p>
        </w:tc>
        <w:tc>
          <w:tcPr>
            <w:tcW w:w="6490" w:type="dxa"/>
            <w:tcMar>
              <w:top w:w="0" w:type="dxa"/>
              <w:left w:w="72" w:type="dxa"/>
              <w:bottom w:w="0" w:type="dxa"/>
              <w:right w:w="72" w:type="dxa"/>
            </w:tcMar>
            <w:vAlign w:val="center"/>
          </w:tcPr>
          <w:p w:rsidR="001D491C" w:rsidRPr="006B0A92" w:rsidRDefault="00CB4CB0"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Подходящо </w:t>
            </w:r>
            <w:r w:rsidR="001D491C" w:rsidRPr="006B0A92">
              <w:rPr>
                <w:rFonts w:asciiTheme="minorHAnsi" w:hAnsiTheme="minorHAnsi" w:cstheme="minorHAnsi"/>
                <w:sz w:val="20"/>
                <w:szCs w:val="20"/>
              </w:rPr>
              <w:t xml:space="preserve">проектиран мониторинг на водите може да осигури целеви механизъм за ранно предупреждение за свързани с водата екосистемни </w:t>
            </w:r>
            <w:r w:rsidRPr="006B0A92">
              <w:rPr>
                <w:rFonts w:asciiTheme="minorHAnsi" w:hAnsiTheme="minorHAnsi" w:cstheme="minorHAnsi"/>
                <w:sz w:val="20"/>
                <w:szCs w:val="20"/>
              </w:rPr>
              <w:t xml:space="preserve">натиски </w:t>
            </w:r>
            <w:r w:rsidR="001D491C" w:rsidRPr="006B0A92">
              <w:rPr>
                <w:rFonts w:asciiTheme="minorHAnsi" w:hAnsiTheme="minorHAnsi" w:cstheme="minorHAnsi"/>
                <w:sz w:val="20"/>
                <w:szCs w:val="20"/>
              </w:rPr>
              <w:t>- като суша или екстремни валежи.</w:t>
            </w:r>
          </w:p>
        </w:tc>
      </w:tr>
      <w:tr w:rsidR="001D491C" w:rsidRPr="0038056C" w:rsidTr="00F62076">
        <w:tc>
          <w:tcPr>
            <w:tcW w:w="1711" w:type="dxa"/>
            <w:vMerge/>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eastAsia="Calibri" w:hAnsiTheme="minorHAnsi" w:cstheme="minorHAnsi"/>
                <w:sz w:val="20"/>
                <w:szCs w:val="20"/>
              </w:rPr>
            </w:pP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Приоритетна ос 3: Натура 2000 и биоразнообразие</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Инвестиции за постигане на съответствие с Директива 92/43/ЕИО, Директива 2009/147/ЕО и  Стратегия за биоразнообразието в ЕС 2020 (Цел 1 и 2):</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 </w:t>
            </w:r>
            <w:r w:rsidR="0087508F" w:rsidRPr="006B0A92">
              <w:rPr>
                <w:rFonts w:asciiTheme="minorHAnsi" w:hAnsiTheme="minorHAnsi" w:cstheme="minorHAnsi"/>
                <w:i/>
                <w:sz w:val="20"/>
                <w:szCs w:val="20"/>
              </w:rPr>
              <w:t>Мерки и дейности съгласно Националната приоритетна рамка за действие за мрежата НАТУРА 2000 (НПРД</w:t>
            </w:r>
            <w:r w:rsidRPr="006B0A92">
              <w:rPr>
                <w:rFonts w:asciiTheme="minorHAnsi" w:hAnsiTheme="minorHAnsi" w:cstheme="minorHAnsi"/>
                <w:sz w:val="20"/>
                <w:szCs w:val="20"/>
              </w:rPr>
              <w:t>).</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за Стратегията на ЕС за биологичното разнообразие до 2020 г. и по-специално: Цел 1: Цялостно приложение на Директивите за птиците и местообитани</w:t>
            </w:r>
            <w:r w:rsidR="00DA11E2" w:rsidRPr="006B0A92">
              <w:rPr>
                <w:rFonts w:asciiTheme="minorHAnsi" w:hAnsiTheme="minorHAnsi" w:cstheme="minorHAnsi"/>
                <w:sz w:val="20"/>
                <w:szCs w:val="20"/>
              </w:rPr>
              <w:t>я</w:t>
            </w:r>
            <w:r w:rsidRPr="006B0A92">
              <w:rPr>
                <w:rFonts w:asciiTheme="minorHAnsi" w:hAnsiTheme="minorHAnsi" w:cstheme="minorHAnsi"/>
                <w:sz w:val="20"/>
                <w:szCs w:val="20"/>
              </w:rPr>
              <w:t>та, Цел 2: Поддържане и възстановяване на екосистемите и техните услуги</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 практическо значение за целите на НПРД, заложени в Приоритет 3, т. 3.7 „Изменение на климата“ и Приоритет 5, както и специфичните мерки М13 и М23</w:t>
            </w:r>
          </w:p>
        </w:tc>
      </w:tr>
      <w:tr w:rsidR="001D491C" w:rsidRPr="0038056C" w:rsidTr="00F62076">
        <w:trPr>
          <w:trHeight w:val="191"/>
        </w:trPr>
        <w:tc>
          <w:tcPr>
            <w:tcW w:w="1711" w:type="dxa"/>
            <w:vMerge/>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eastAsia="Calibri" w:hAnsiTheme="minorHAnsi" w:cstheme="minorHAnsi"/>
                <w:sz w:val="20"/>
                <w:szCs w:val="20"/>
              </w:rPr>
            </w:pP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Приоритетна ос 4: Превенция и управление на риска от наводнения и свлачища</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Инвестиции за изпълнение на ангажиментите на страната по изискванията на Директива 2007/60/ЕО:</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 </w:t>
            </w:r>
            <w:r w:rsidR="0087508F" w:rsidRPr="006B0A92">
              <w:rPr>
                <w:rFonts w:asciiTheme="minorHAnsi" w:hAnsiTheme="minorHAnsi" w:cstheme="minorHAnsi"/>
                <w:i/>
                <w:sz w:val="20"/>
                <w:szCs w:val="20"/>
              </w:rPr>
              <w:t>Мерки за въвеждане на решения за превенция и управление на риска от наводнения, в т.ч. екосистемно базирани решения;</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Може да </w:t>
            </w:r>
            <w:r w:rsidR="00CB4CB0" w:rsidRPr="006B0A92">
              <w:rPr>
                <w:rFonts w:asciiTheme="minorHAnsi" w:hAnsiTheme="minorHAnsi" w:cstheme="minorHAnsi"/>
                <w:sz w:val="20"/>
                <w:szCs w:val="20"/>
              </w:rPr>
              <w:t>подпомогне</w:t>
            </w:r>
            <w:r w:rsidRPr="006B0A92">
              <w:rPr>
                <w:rFonts w:asciiTheme="minorHAnsi" w:hAnsiTheme="minorHAnsi" w:cstheme="minorHAnsi"/>
                <w:sz w:val="20"/>
                <w:szCs w:val="20"/>
              </w:rPr>
              <w:t xml:space="preserve"> използването на екосистемни услуги като икономически ефективни мерки за защита от наводнения в национален мащаб</w:t>
            </w:r>
          </w:p>
        </w:tc>
      </w:tr>
      <w:tr w:rsidR="001D491C" w:rsidRPr="0038056C" w:rsidTr="00F62076">
        <w:tc>
          <w:tcPr>
            <w:tcW w:w="1711" w:type="dxa"/>
            <w:vMerge w:val="restart"/>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ФМ на ЕИП [3]</w:t>
            </w:r>
          </w:p>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2009</w:t>
            </w:r>
            <w:r w:rsidR="00A03C98" w:rsidRPr="006B0A92">
              <w:rPr>
                <w:rFonts w:asciiTheme="minorHAnsi" w:hAnsiTheme="minorHAnsi" w:cstheme="minorHAnsi"/>
                <w:b/>
                <w:bCs/>
                <w:sz w:val="20"/>
                <w:szCs w:val="20"/>
              </w:rPr>
              <w:t>–</w:t>
            </w:r>
            <w:r w:rsidRPr="006B0A92">
              <w:rPr>
                <w:rFonts w:asciiTheme="minorHAnsi" w:hAnsiTheme="minorHAnsi" w:cstheme="minorHAnsi"/>
                <w:b/>
                <w:bCs/>
                <w:sz w:val="20"/>
                <w:szCs w:val="20"/>
              </w:rPr>
              <w:t>2014</w:t>
            </w:r>
            <w:r w:rsidR="00A03C98" w:rsidRPr="006B0A92">
              <w:rPr>
                <w:rFonts w:asciiTheme="minorHAnsi" w:hAnsiTheme="minorHAnsi" w:cstheme="minorHAnsi"/>
                <w:sz w:val="20"/>
                <w:szCs w:val="20"/>
              </w:rPr>
              <w:t xml:space="preserve"> </w:t>
            </w:r>
            <w:r w:rsidR="00A03C98" w:rsidRPr="006B0A92">
              <w:rPr>
                <w:rFonts w:asciiTheme="minorHAnsi" w:hAnsiTheme="minorHAnsi" w:cstheme="minorHAnsi"/>
                <w:b/>
                <w:bCs/>
                <w:sz w:val="20"/>
                <w:szCs w:val="20"/>
              </w:rPr>
              <w:t>г.</w:t>
            </w:r>
            <w:r w:rsidRPr="006B0A92">
              <w:rPr>
                <w:rFonts w:asciiTheme="minorHAnsi" w:hAnsiTheme="minorHAnsi" w:cstheme="minorHAnsi"/>
                <w:b/>
                <w:bCs/>
                <w:sz w:val="20"/>
                <w:szCs w:val="20"/>
              </w:rPr>
              <w:t xml:space="preserve">, Програма BG03 Биологично разнообразие и екосистеми </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Повишена осведоменост и </w:t>
            </w:r>
            <w:r w:rsidR="003A2572" w:rsidRPr="006B0A92">
              <w:rPr>
                <w:rFonts w:asciiTheme="minorHAnsi" w:hAnsiTheme="minorHAnsi" w:cstheme="minorHAnsi"/>
                <w:sz w:val="20"/>
                <w:szCs w:val="20"/>
              </w:rPr>
              <w:t xml:space="preserve">подобряване на </w:t>
            </w:r>
            <w:r w:rsidRPr="006B0A92">
              <w:rPr>
                <w:rFonts w:asciiTheme="minorHAnsi" w:hAnsiTheme="minorHAnsi" w:cstheme="minorHAnsi"/>
                <w:sz w:val="20"/>
                <w:szCs w:val="20"/>
              </w:rPr>
              <w:t>обучение</w:t>
            </w:r>
            <w:r w:rsidR="003A2572" w:rsidRPr="006B0A92">
              <w:rPr>
                <w:rFonts w:asciiTheme="minorHAnsi" w:hAnsiTheme="minorHAnsi" w:cstheme="minorHAnsi"/>
                <w:sz w:val="20"/>
                <w:szCs w:val="20"/>
              </w:rPr>
              <w:t>то</w:t>
            </w:r>
            <w:r w:rsidRPr="006B0A92">
              <w:rPr>
                <w:rFonts w:asciiTheme="minorHAnsi" w:hAnsiTheme="minorHAnsi" w:cstheme="minorHAnsi"/>
                <w:sz w:val="20"/>
                <w:szCs w:val="20"/>
              </w:rPr>
              <w:t xml:space="preserve"> в областта на биологичното разнообразие и екосистемните услуги, включително по отношение на връзката между биологичното разнообразие и изменението на климата, както и икономическа оценка на екосистемите (проектите са приключени, но двустранното финансиране е увеличено с неусвоени средства и все още е налично до края на 2017 г.).</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Най-важен принос има проектът за подобряване на </w:t>
            </w:r>
            <w:r w:rsidR="00CB4CB0" w:rsidRPr="006B0A92">
              <w:rPr>
                <w:rFonts w:asciiTheme="minorHAnsi" w:hAnsiTheme="minorHAnsi" w:cstheme="minorHAnsi"/>
                <w:sz w:val="20"/>
                <w:szCs w:val="20"/>
              </w:rPr>
              <w:t>ИС към НСМБР  (IBBIS)</w:t>
            </w:r>
            <w:r w:rsidRPr="006B0A92">
              <w:rPr>
                <w:rFonts w:asciiTheme="minorHAnsi" w:hAnsiTheme="minorHAnsi" w:cstheme="minorHAnsi"/>
                <w:sz w:val="20"/>
                <w:szCs w:val="20"/>
              </w:rPr>
              <w:t>, вкл. новите модули за инвазивни чужди видове и екосистемни услуги. Подобрената система е по-достъпна за заинтересованите страни и е по-подходяща за извличане на информация за проучвания по отношение на АИК.</w:t>
            </w:r>
          </w:p>
        </w:tc>
      </w:tr>
      <w:tr w:rsidR="001D491C" w:rsidRPr="0038056C" w:rsidTr="00F62076">
        <w:tc>
          <w:tcPr>
            <w:tcW w:w="1711" w:type="dxa"/>
            <w:vMerge/>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eastAsia="Calibri" w:hAnsiTheme="minorHAnsi" w:cstheme="minorHAnsi"/>
                <w:sz w:val="20"/>
                <w:szCs w:val="20"/>
              </w:rPr>
            </w:pP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По-голяма защита на местните екосистеми спрямо инвазивни чужди видове (ИЧВ) (проектите са приключени, но двустранното финансиране е увеличено с неусвоени средства и все още е налично до края на 2017 г.).</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Проучване на ИЧВ и разработване на механизми за ранно предупреждение за нашествия на ИЧВ; оценка на риска и работа на заинтересованите страни по отношение на ИЧВ; пътища за разпространение на ИЧВ.</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Регионална мрежа за ИЧВ, която да предоставя информация на BBIS</w:t>
            </w:r>
          </w:p>
        </w:tc>
      </w:tr>
      <w:tr w:rsidR="001D491C" w:rsidRPr="0038056C" w:rsidTr="00F62076">
        <w:tc>
          <w:tcPr>
            <w:tcW w:w="1711" w:type="dxa"/>
            <w:vMerge/>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eastAsia="Calibri" w:hAnsiTheme="minorHAnsi" w:cstheme="minorHAnsi"/>
                <w:sz w:val="20"/>
                <w:szCs w:val="20"/>
              </w:rPr>
            </w:pP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Подобрена интеграция на съображения, свързани с биологичното </w:t>
            </w:r>
            <w:r w:rsidRPr="006B0A92">
              <w:rPr>
                <w:rFonts w:asciiTheme="minorHAnsi" w:hAnsiTheme="minorHAnsi" w:cstheme="minorHAnsi"/>
                <w:sz w:val="20"/>
                <w:szCs w:val="20"/>
              </w:rPr>
              <w:lastRenderedPageBreak/>
              <w:t>разнообразие, в секторните политики и законодателство (проектите са приключени, но двустранното финансиране е увеличено с неусвоени средства и все още е налично до края на 2017 г.).</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lastRenderedPageBreak/>
              <w:t xml:space="preserve">Създадена е Национална методологична рамка за картиране и оценка на </w:t>
            </w:r>
            <w:r w:rsidRPr="006B0A92">
              <w:rPr>
                <w:rFonts w:asciiTheme="minorHAnsi" w:hAnsiTheme="minorHAnsi" w:cstheme="minorHAnsi"/>
                <w:sz w:val="20"/>
                <w:szCs w:val="20"/>
              </w:rPr>
              <w:lastRenderedPageBreak/>
              <w:t>екосистемите и екосистемните услуги (окончателната версия се разглежда в момента). Тази рамка е от значение и за бъдещото картиране и оценка в рамките на НАТУРА 2000, които ще бъдат финансирани по ОПОС.</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В рамките на 7 проекта, които изследват 9-те основни типа екосистеми, са картирани и оценени състоянието и услугите на екосистемите извън Натура 2000 (близо 66% от територията на България). </w:t>
            </w:r>
            <w:r w:rsidR="00CB4CB0" w:rsidRPr="006B0A92">
              <w:rPr>
                <w:rFonts w:asciiTheme="minorHAnsi" w:hAnsiTheme="minorHAnsi" w:cstheme="minorHAnsi"/>
                <w:sz w:val="20"/>
                <w:szCs w:val="20"/>
              </w:rPr>
              <w:t xml:space="preserve">Проектите са </w:t>
            </w:r>
            <w:r w:rsidRPr="006B0A92">
              <w:rPr>
                <w:rFonts w:asciiTheme="minorHAnsi" w:hAnsiTheme="minorHAnsi" w:cstheme="minorHAnsi"/>
                <w:sz w:val="20"/>
                <w:szCs w:val="20"/>
              </w:rPr>
              <w:t>завършен</w:t>
            </w:r>
            <w:r w:rsidR="00CB4CB0" w:rsidRPr="006B0A92">
              <w:rPr>
                <w:rFonts w:asciiTheme="minorHAnsi" w:hAnsiTheme="minorHAnsi" w:cstheme="minorHAnsi"/>
                <w:sz w:val="20"/>
                <w:szCs w:val="20"/>
              </w:rPr>
              <w:t>и</w:t>
            </w:r>
            <w:r w:rsidRPr="006B0A92">
              <w:rPr>
                <w:rFonts w:asciiTheme="minorHAnsi" w:hAnsiTheme="minorHAnsi" w:cstheme="minorHAnsi"/>
                <w:sz w:val="20"/>
                <w:szCs w:val="20"/>
              </w:rPr>
              <w:t xml:space="preserve"> през април 2017 г., като резултатите ще бъдат публикувани в </w:t>
            </w:r>
            <w:r w:rsidR="00CB4CB0" w:rsidRPr="006B0A92">
              <w:rPr>
                <w:rFonts w:asciiTheme="minorHAnsi" w:hAnsiTheme="minorHAnsi" w:cstheme="minorHAnsi"/>
                <w:sz w:val="20"/>
                <w:szCs w:val="20"/>
              </w:rPr>
              <w:t>ИС към НСМБР</w:t>
            </w:r>
            <w:r w:rsidRPr="006B0A92">
              <w:rPr>
                <w:rFonts w:asciiTheme="minorHAnsi" w:hAnsiTheme="minorHAnsi" w:cstheme="minorHAnsi"/>
                <w:sz w:val="20"/>
                <w:szCs w:val="20"/>
              </w:rPr>
              <w:t>.</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Проекти, които изследват въздействията на изменението на климата върху горите и генетичното разнообразие</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lastRenderedPageBreak/>
              <w:t>ФМ на ЕИП</w:t>
            </w:r>
          </w:p>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2014</w:t>
            </w:r>
            <w:r w:rsidR="00A03C98" w:rsidRPr="006B0A92">
              <w:rPr>
                <w:rFonts w:asciiTheme="minorHAnsi" w:hAnsiTheme="minorHAnsi" w:cstheme="minorHAnsi"/>
                <w:b/>
                <w:bCs/>
                <w:sz w:val="20"/>
                <w:szCs w:val="20"/>
              </w:rPr>
              <w:t>–</w:t>
            </w:r>
            <w:r w:rsidRPr="006B0A92">
              <w:rPr>
                <w:rFonts w:asciiTheme="minorHAnsi" w:hAnsiTheme="minorHAnsi" w:cstheme="minorHAnsi"/>
                <w:b/>
                <w:bCs/>
                <w:sz w:val="20"/>
                <w:szCs w:val="20"/>
              </w:rPr>
              <w:t>2021</w:t>
            </w:r>
            <w:r w:rsidR="00A03C98" w:rsidRPr="006B0A92">
              <w:rPr>
                <w:rFonts w:asciiTheme="minorHAnsi" w:hAnsiTheme="minorHAnsi" w:cstheme="minorHAnsi"/>
                <w:sz w:val="20"/>
                <w:szCs w:val="20"/>
              </w:rPr>
              <w:t xml:space="preserve"> </w:t>
            </w:r>
            <w:r w:rsidR="00A03C98" w:rsidRPr="006B0A92">
              <w:rPr>
                <w:rFonts w:asciiTheme="minorHAnsi" w:hAnsiTheme="minorHAnsi" w:cstheme="minorHAnsi"/>
                <w:b/>
                <w:bCs/>
                <w:sz w:val="20"/>
                <w:szCs w:val="20"/>
              </w:rPr>
              <w:t>г.</w:t>
            </w:r>
            <w:r w:rsidRPr="006B0A92">
              <w:rPr>
                <w:rFonts w:asciiTheme="minorHAnsi" w:hAnsiTheme="minorHAnsi" w:cstheme="minorHAnsi"/>
                <w:b/>
                <w:bCs/>
                <w:sz w:val="20"/>
                <w:szCs w:val="20"/>
              </w:rPr>
              <w:t>, Програма „Опазване на околната среда и изменение на климата“ [4]</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Подробности за програмата не са известни все още. По предварителни разговори програмата може да финансира завършването на Националната методологична рамка, с оглед да се добавят парична оценка на екосистемните услуги и </w:t>
            </w:r>
            <w:r w:rsidR="00991A59" w:rsidRPr="006B0A92">
              <w:rPr>
                <w:rFonts w:asciiTheme="minorHAnsi" w:hAnsiTheme="minorHAnsi" w:cstheme="minorHAnsi"/>
                <w:sz w:val="20"/>
                <w:szCs w:val="20"/>
              </w:rPr>
              <w:t xml:space="preserve">осчетоводяване </w:t>
            </w:r>
            <w:r w:rsidRPr="006B0A92">
              <w:rPr>
                <w:rFonts w:asciiTheme="minorHAnsi" w:hAnsiTheme="minorHAnsi" w:cstheme="minorHAnsi"/>
                <w:sz w:val="20"/>
                <w:szCs w:val="20"/>
              </w:rPr>
              <w:t>на природния капитал, както и дейности по мониторинг на екосистемите.</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Обсъдени са и целите по отношение на климатичните промени свързани със стратегията за АИК.</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Вероятно ще е от голямо практическо значение, но на този етап не са известни подробности.</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Програма за околната среда и климата (LIFE) [5]</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АИК е една от трите приоритетни оси в приоритетната област „Действия по климата“. Програмата също така се фокусира върху биоразнообразието и екосистемите.</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й са определени в Регламент № 1293/2013, Многогодишните работни програми и конкретните покани за представяне на предложения.</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Финансирането по LIFE е предназначено за приоритети, които не са обхванати от други финансови инструменти и следователно има по-широк обхват от теми свързани с околната среда.</w:t>
            </w:r>
          </w:p>
        </w:tc>
      </w:tr>
      <w:tr w:rsidR="001D491C" w:rsidRPr="006B0A92"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 xml:space="preserve">ИНТЕРРЕГ Програмата за транснационално сътрудничество „Дунав“ </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Отговорен по отношение на околна среда и култура Дунавски регион</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Програмата предвижда инвестиции за създаване и/или поддържане на екологични коридори с транснационално значение в Дунавския регион, за целите на управление на риска за околната среда.</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е за дейности по АИК свързани с биоразнообразието и екосистемите на всякакви участници - национални, регионални и местни власти, както и неправителствени и частни организации. Приоритетите се определят при всяка отделна покана.</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keepNext/>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lastRenderedPageBreak/>
              <w:t>ИНТЕРРЕГ Балкани - Средиземно море</w:t>
            </w:r>
          </w:p>
        </w:tc>
        <w:tc>
          <w:tcPr>
            <w:tcW w:w="5979" w:type="dxa"/>
            <w:tcMar>
              <w:top w:w="0" w:type="dxa"/>
              <w:left w:w="72" w:type="dxa"/>
              <w:bottom w:w="0" w:type="dxa"/>
              <w:right w:w="72" w:type="dxa"/>
            </w:tcMar>
            <w:vAlign w:val="center"/>
          </w:tcPr>
          <w:p w:rsidR="001D491C" w:rsidRPr="006B0A92" w:rsidRDefault="001D491C" w:rsidP="00B16E70">
            <w:pPr>
              <w:pStyle w:val="Normal1"/>
              <w:keepNext/>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Приоритетна ос 2: „Околна среда“</w:t>
            </w:r>
          </w:p>
          <w:p w:rsidR="001D491C" w:rsidRPr="006B0A92" w:rsidRDefault="001D491C" w:rsidP="00B16E70">
            <w:pPr>
              <w:pStyle w:val="Normal1"/>
              <w:keepNext/>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Специфична цел 2.1: насърчаване на екологичната свързаност и интеграция на транснационалните екосистеми</w:t>
            </w:r>
          </w:p>
          <w:p w:rsidR="001D491C" w:rsidRPr="006B0A92" w:rsidRDefault="001D491C" w:rsidP="00B16E70">
            <w:pPr>
              <w:pStyle w:val="Normal1"/>
              <w:keepNext/>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Специфична цел 2.2: насърчаване на транснационалното сътрудничество за ефективно използване на ресурси и издръжливост на климатичните промени</w:t>
            </w:r>
          </w:p>
        </w:tc>
        <w:tc>
          <w:tcPr>
            <w:tcW w:w="6490" w:type="dxa"/>
            <w:tcMar>
              <w:top w:w="0" w:type="dxa"/>
              <w:left w:w="72" w:type="dxa"/>
              <w:bottom w:w="0" w:type="dxa"/>
              <w:right w:w="72" w:type="dxa"/>
            </w:tcMar>
            <w:vAlign w:val="center"/>
          </w:tcPr>
          <w:p w:rsidR="001D491C" w:rsidRPr="006B0A92" w:rsidRDefault="001D491C" w:rsidP="00B16E70">
            <w:pPr>
              <w:pStyle w:val="Normal1"/>
              <w:keepNext/>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е за дейности по АИК свързани с биоразнообразието и екосистемите на различни участници:</w:t>
            </w:r>
          </w:p>
          <w:p w:rsidR="001D491C" w:rsidRPr="006B0A92" w:rsidRDefault="001D491C" w:rsidP="00B16E70">
            <w:pPr>
              <w:pStyle w:val="Normal1"/>
              <w:keepNext/>
              <w:spacing w:before="40" w:after="40" w:line="240" w:lineRule="auto"/>
              <w:ind w:left="360"/>
              <w:rPr>
                <w:rFonts w:asciiTheme="minorHAnsi" w:hAnsiTheme="minorHAnsi" w:cstheme="minorHAnsi"/>
                <w:sz w:val="20"/>
                <w:szCs w:val="20"/>
              </w:rPr>
            </w:pPr>
            <w:r w:rsidRPr="006B0A92">
              <w:rPr>
                <w:rFonts w:asciiTheme="minorHAnsi" w:hAnsiTheme="minorHAnsi" w:cstheme="minorHAnsi"/>
                <w:sz w:val="20"/>
                <w:szCs w:val="20"/>
              </w:rPr>
              <w:t>·    Местни, регионални и национални власти</w:t>
            </w:r>
          </w:p>
          <w:p w:rsidR="001D491C" w:rsidRPr="006B0A92" w:rsidRDefault="001D491C" w:rsidP="00B16E70">
            <w:pPr>
              <w:pStyle w:val="Normal1"/>
              <w:keepNext/>
              <w:spacing w:before="40" w:after="40" w:line="240" w:lineRule="auto"/>
              <w:ind w:left="360"/>
              <w:rPr>
                <w:rFonts w:asciiTheme="minorHAnsi" w:hAnsiTheme="minorHAnsi" w:cstheme="minorHAnsi"/>
                <w:sz w:val="20"/>
                <w:szCs w:val="20"/>
              </w:rPr>
            </w:pPr>
            <w:r w:rsidRPr="006B0A92">
              <w:rPr>
                <w:rFonts w:asciiTheme="minorHAnsi" w:hAnsiTheme="minorHAnsi" w:cstheme="minorHAnsi"/>
                <w:sz w:val="20"/>
                <w:szCs w:val="20"/>
              </w:rPr>
              <w:t>·     Екологични агенции и агенции за развитие</w:t>
            </w:r>
          </w:p>
          <w:p w:rsidR="001D491C" w:rsidRPr="006B0A92" w:rsidRDefault="001D491C" w:rsidP="00B16E70">
            <w:pPr>
              <w:pStyle w:val="Normal1"/>
              <w:keepNext/>
              <w:spacing w:before="40" w:after="40" w:line="240" w:lineRule="auto"/>
              <w:ind w:left="360"/>
              <w:rPr>
                <w:rFonts w:asciiTheme="minorHAnsi" w:hAnsiTheme="minorHAnsi" w:cstheme="minorHAnsi"/>
                <w:sz w:val="20"/>
                <w:szCs w:val="20"/>
              </w:rPr>
            </w:pPr>
            <w:r w:rsidRPr="006B0A92">
              <w:rPr>
                <w:rFonts w:asciiTheme="minorHAnsi" w:hAnsiTheme="minorHAnsi" w:cstheme="minorHAnsi"/>
                <w:sz w:val="20"/>
                <w:szCs w:val="20"/>
              </w:rPr>
              <w:t>·</w:t>
            </w:r>
            <w:r w:rsidR="003A2572" w:rsidRPr="006B0A92">
              <w:rPr>
                <w:rFonts w:asciiTheme="minorHAnsi" w:hAnsiTheme="minorHAnsi" w:cstheme="minorHAnsi"/>
                <w:sz w:val="20"/>
                <w:szCs w:val="20"/>
              </w:rPr>
              <w:t xml:space="preserve"> </w:t>
            </w:r>
            <w:r w:rsidRPr="006B0A92">
              <w:rPr>
                <w:rFonts w:asciiTheme="minorHAnsi" w:hAnsiTheme="minorHAnsi" w:cstheme="minorHAnsi"/>
                <w:sz w:val="20"/>
                <w:szCs w:val="20"/>
              </w:rPr>
              <w:t>Организации и органи за управление на защитени/определени територии</w:t>
            </w:r>
          </w:p>
          <w:p w:rsidR="001D491C" w:rsidRPr="006B0A92" w:rsidRDefault="001D491C" w:rsidP="00B16E70">
            <w:pPr>
              <w:pStyle w:val="Normal1"/>
              <w:keepNext/>
              <w:spacing w:before="40" w:after="40" w:line="240" w:lineRule="auto"/>
              <w:ind w:left="360"/>
              <w:rPr>
                <w:rFonts w:asciiTheme="minorHAnsi" w:hAnsiTheme="minorHAnsi" w:cstheme="minorHAnsi"/>
                <w:sz w:val="20"/>
                <w:szCs w:val="20"/>
              </w:rPr>
            </w:pPr>
            <w:r w:rsidRPr="006B0A92">
              <w:rPr>
                <w:rFonts w:asciiTheme="minorHAnsi" w:hAnsiTheme="minorHAnsi" w:cstheme="minorHAnsi"/>
                <w:sz w:val="20"/>
                <w:szCs w:val="20"/>
              </w:rPr>
              <w:t>·     Нестопански организации и организации на гражданското общество</w:t>
            </w:r>
          </w:p>
          <w:p w:rsidR="001D491C" w:rsidRPr="006B0A92" w:rsidRDefault="001D491C" w:rsidP="00B16E70">
            <w:pPr>
              <w:pStyle w:val="Normal1"/>
              <w:keepNext/>
              <w:spacing w:before="40" w:after="40" w:line="240" w:lineRule="auto"/>
              <w:ind w:left="360"/>
              <w:rPr>
                <w:rFonts w:asciiTheme="minorHAnsi" w:hAnsiTheme="minorHAnsi" w:cstheme="minorHAnsi"/>
                <w:sz w:val="20"/>
                <w:szCs w:val="20"/>
              </w:rPr>
            </w:pPr>
            <w:r w:rsidRPr="006B0A92">
              <w:rPr>
                <w:rFonts w:asciiTheme="minorHAnsi" w:hAnsiTheme="minorHAnsi" w:cstheme="minorHAnsi"/>
                <w:sz w:val="20"/>
                <w:szCs w:val="20"/>
              </w:rPr>
              <w:t>·     Представителни организации на МСП</w:t>
            </w:r>
          </w:p>
          <w:p w:rsidR="001D491C" w:rsidRPr="006B0A92" w:rsidRDefault="001D491C" w:rsidP="00B16E70">
            <w:pPr>
              <w:pStyle w:val="Normal1"/>
              <w:keepNext/>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при всяка отделна покана.</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ИНТЕРРЕГ Европа [6]</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Приоритетна ос 4, инвестиционни приоритети</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6(в) - съхраняване, опазване, популяризиране и развитие на природното и културно наследство.</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6(ж) - подкрепа за индустриалния преход към </w:t>
            </w:r>
            <w:r w:rsidRPr="006B0A92">
              <w:rPr>
                <w:rFonts w:asciiTheme="minorHAnsi" w:hAnsiTheme="minorHAnsi" w:cstheme="minorHAnsi"/>
                <w:sz w:val="20"/>
                <w:szCs w:val="20"/>
              </w:rPr>
              <w:tab/>
              <w:t>икономика,</w:t>
            </w:r>
            <w:r w:rsidRPr="006B0A92">
              <w:rPr>
                <w:rFonts w:asciiTheme="minorHAnsi" w:hAnsiTheme="minorHAnsi" w:cstheme="minorHAnsi"/>
                <w:sz w:val="20"/>
                <w:szCs w:val="20"/>
              </w:rPr>
              <w:tab/>
              <w:t xml:space="preserve"> използваща ресурсите по-ефективно, насърчаване на зеления растеж, екологичните иновации и управлението на екологичните </w:t>
            </w:r>
            <w:r w:rsidR="002474D8" w:rsidRPr="006B0A92">
              <w:rPr>
                <w:rFonts w:asciiTheme="minorHAnsi" w:hAnsiTheme="minorHAnsi" w:cstheme="minorHAnsi"/>
                <w:sz w:val="20"/>
                <w:szCs w:val="20"/>
              </w:rPr>
              <w:t xml:space="preserve">индикатори </w:t>
            </w:r>
            <w:r w:rsidRPr="006B0A92">
              <w:rPr>
                <w:rFonts w:asciiTheme="minorHAnsi" w:hAnsiTheme="minorHAnsi" w:cstheme="minorHAnsi"/>
                <w:sz w:val="20"/>
                <w:szCs w:val="20"/>
              </w:rPr>
              <w:t>в публичния и частния сектор</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е за дейности по АИК свързани с биоразнообразието и екосистемите основно на публични субекти.</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Третата, и вероятно последна покана за проектни предложения е отворена до 30 юни 2017 г.</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ЕСПОН 2020 [7]</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Приоритетна ос 1: Териториални данни, трансфер, наблюдение, инструменти и разпространение</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Програмата подкрепя териториалните измерения на всички политики на ЕС, включително</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5. Адаптация към изменението на климата и управление и превенция на риска.</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6. Опазване на околната среда и ефективност на ресурсите</w:t>
            </w:r>
          </w:p>
          <w:p w:rsidR="001D491C" w:rsidRPr="006B0A92" w:rsidRDefault="001D491C" w:rsidP="00F62076">
            <w:pPr>
              <w:pStyle w:val="Normal1"/>
              <w:spacing w:before="40" w:after="40" w:line="240" w:lineRule="auto"/>
              <w:ind w:right="320"/>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от ползвателите на продуктите на програмата, които имат интерес от пространствено-териториалните резултати на проект.</w:t>
            </w:r>
          </w:p>
        </w:tc>
      </w:tr>
      <w:tr w:rsidR="001D491C" w:rsidRPr="0038056C" w:rsidTr="00F62076">
        <w:trPr>
          <w:trHeight w:val="1775"/>
        </w:trPr>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lastRenderedPageBreak/>
              <w:t>Съвместна оперативна програма за трансгранично сътрудничество по Европейски инструмент за съседство „Черноморски басейн 2014</w:t>
            </w:r>
            <w:r w:rsidR="00A03C98" w:rsidRPr="006B0A92">
              <w:rPr>
                <w:rFonts w:asciiTheme="minorHAnsi" w:hAnsiTheme="minorHAnsi" w:cstheme="minorHAnsi"/>
                <w:b/>
                <w:bCs/>
                <w:sz w:val="20"/>
                <w:szCs w:val="20"/>
              </w:rPr>
              <w:t>–</w:t>
            </w:r>
            <w:r w:rsidRPr="006B0A92">
              <w:rPr>
                <w:rFonts w:asciiTheme="minorHAnsi" w:hAnsiTheme="minorHAnsi" w:cstheme="minorHAnsi"/>
                <w:b/>
                <w:bCs/>
                <w:sz w:val="20"/>
                <w:szCs w:val="20"/>
              </w:rPr>
              <w:t>2020</w:t>
            </w:r>
            <w:r w:rsidR="00A03C98" w:rsidRPr="006B0A92">
              <w:rPr>
                <w:rFonts w:asciiTheme="minorHAnsi" w:hAnsiTheme="minorHAnsi" w:cstheme="minorHAnsi"/>
                <w:sz w:val="20"/>
                <w:szCs w:val="20"/>
              </w:rPr>
              <w:t xml:space="preserve"> </w:t>
            </w:r>
            <w:r w:rsidR="00A03C98" w:rsidRPr="006B0A92">
              <w:rPr>
                <w:rFonts w:asciiTheme="minorHAnsi" w:hAnsiTheme="minorHAnsi" w:cstheme="minorHAnsi"/>
                <w:b/>
                <w:bCs/>
                <w:sz w:val="20"/>
                <w:szCs w:val="20"/>
              </w:rPr>
              <w:t>г.</w:t>
            </w:r>
            <w:r w:rsidRPr="006B0A92">
              <w:rPr>
                <w:rFonts w:asciiTheme="minorHAnsi" w:hAnsiTheme="minorHAnsi" w:cstheme="minorHAnsi"/>
                <w:b/>
                <w:bCs/>
                <w:sz w:val="20"/>
                <w:szCs w:val="20"/>
              </w:rPr>
              <w:t>“ [8]</w:t>
            </w:r>
          </w:p>
        </w:tc>
        <w:tc>
          <w:tcPr>
            <w:tcW w:w="5979" w:type="dxa"/>
            <w:tcMar>
              <w:top w:w="0" w:type="dxa"/>
              <w:left w:w="72" w:type="dxa"/>
              <w:bottom w:w="0" w:type="dxa"/>
              <w:right w:w="72" w:type="dxa"/>
            </w:tcMar>
            <w:vAlign w:val="center"/>
          </w:tcPr>
          <w:p w:rsidR="001D491C" w:rsidRPr="006B0A92" w:rsidRDefault="00966B12"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Специфична цел 2: Насърчаване на координацията при опазването на околната среда и съвместни действия за намаляване на отпадъците в морските води в басейна на Черно море.</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 </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Въпреки че основният екологичен фокус е върху превенцията, управлението и отстраняването на отпадъците в Черноморския басейн, програмата също идентифицира редица трансгранични екологични проблеми по отношение на Черно море (спад на живите ресурси, химическо замърсяване, промяна на биологичното разнообразие, унищожаване на местообитания, инвазия от чужди видове, въздействия от изменението на климата и мезоскално непостоянство на циркулационната система)</w:t>
            </w:r>
          </w:p>
        </w:tc>
      </w:tr>
      <w:tr w:rsidR="001D491C" w:rsidRPr="0038056C" w:rsidTr="00F62076">
        <w:trPr>
          <w:trHeight w:val="1280"/>
        </w:trPr>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ИНТЕРРЕГ ИПП България - Сърбия [9]</w:t>
            </w:r>
          </w:p>
        </w:tc>
        <w:tc>
          <w:tcPr>
            <w:tcW w:w="5979" w:type="dxa"/>
            <w:tcMar>
              <w:top w:w="0" w:type="dxa"/>
              <w:left w:w="72" w:type="dxa"/>
              <w:bottom w:w="0" w:type="dxa"/>
              <w:right w:w="72" w:type="dxa"/>
            </w:tcMar>
            <w:vAlign w:val="center"/>
          </w:tcPr>
          <w:p w:rsidR="00D73168" w:rsidRDefault="00D73168" w:rsidP="00D73168">
            <w:pPr>
              <w:pStyle w:val="Normal1"/>
              <w:spacing w:before="40" w:after="40" w:line="240" w:lineRule="auto"/>
              <w:rPr>
                <w:rFonts w:asciiTheme="minorHAnsi" w:hAnsiTheme="minorHAnsi" w:cstheme="minorHAnsi"/>
                <w:sz w:val="20"/>
                <w:szCs w:val="20"/>
              </w:rPr>
            </w:pPr>
            <w:r w:rsidRPr="00B34D7A">
              <w:rPr>
                <w:rFonts w:asciiTheme="minorHAnsi" w:hAnsiTheme="minorHAnsi" w:cstheme="minorHAnsi"/>
                <w:sz w:val="20"/>
                <w:szCs w:val="20"/>
              </w:rPr>
              <w:t>П</w:t>
            </w:r>
            <w:r>
              <w:rPr>
                <w:rFonts w:asciiTheme="minorHAnsi" w:hAnsiTheme="minorHAnsi" w:cstheme="minorHAnsi"/>
                <w:sz w:val="20"/>
                <w:szCs w:val="20"/>
              </w:rPr>
              <w:t>риоритетна ос 3 - Околна среда:</w:t>
            </w:r>
          </w:p>
          <w:p w:rsidR="00D73168" w:rsidRDefault="00D73168" w:rsidP="00D73168">
            <w:pPr>
              <w:pStyle w:val="Normal1"/>
              <w:spacing w:before="40" w:after="40" w:line="240" w:lineRule="auto"/>
              <w:rPr>
                <w:rFonts w:asciiTheme="minorHAnsi" w:hAnsiTheme="minorHAnsi" w:cstheme="minorHAnsi"/>
                <w:sz w:val="20"/>
                <w:szCs w:val="20"/>
              </w:rPr>
            </w:pPr>
            <w:r w:rsidRPr="00B34D7A">
              <w:rPr>
                <w:rFonts w:asciiTheme="minorHAnsi" w:hAnsiTheme="minorHAnsi" w:cstheme="minorHAnsi"/>
                <w:sz w:val="20"/>
                <w:szCs w:val="20"/>
              </w:rPr>
              <w:t xml:space="preserve">Специфична цел 3.1 Съвместно управление на риска: Предотвратяване и смекчаване на последствията от природни и причинени от човека трансгранични бедствия </w:t>
            </w:r>
          </w:p>
          <w:p w:rsidR="001D491C" w:rsidRPr="006B0A92" w:rsidRDefault="00D73168" w:rsidP="00D73168">
            <w:pPr>
              <w:pStyle w:val="Normal1"/>
              <w:spacing w:before="40" w:after="40" w:line="240" w:lineRule="auto"/>
              <w:rPr>
                <w:rFonts w:asciiTheme="minorHAnsi" w:hAnsiTheme="minorHAnsi" w:cstheme="minorHAnsi"/>
                <w:sz w:val="20"/>
                <w:szCs w:val="20"/>
              </w:rPr>
            </w:pPr>
            <w:r w:rsidRPr="00B34D7A">
              <w:rPr>
                <w:rFonts w:asciiTheme="minorHAnsi" w:hAnsiTheme="minorHAnsi" w:cstheme="minorHAnsi"/>
                <w:sz w:val="20"/>
                <w:szCs w:val="20"/>
              </w:rPr>
              <w:t>3.2 Опазване на околната среда: Насърчаване и подобряване на използването на общи природни ресурси, както и стимулиране на опазването на природата в програмната област чрез съвместни трансгранични инициативи</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за реактивната АИК - устойчивост на бедствия, както и опазване и обогатяване на биологичното разнообразие, опазване на природата и зелена инфраструктура, включително опазването и възстановяването на екосистемите, въвеждане на нисковъглеродни практики и споделени практики на АИК</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при всяка отделна покана.</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ИНТЕРРЕГ V-A Гърция - България [10]</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Специфична цел 1.1: Опазване, управление и насърчаване на природните ресурси</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за биоразнообразието и екосистемите АИК може да бъде насърчаване по линия на следната програмна цел:</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Да се опазват и насърчават богатите и разнообразни природни ресурси в района, като средство за балансирано и икономическо развитие</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Да се насърчава съвместното управление на риска в областта на управлението на водите, управлението на отпадъците и управлението на риска от природни и антропогенни бедствия</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при всяка отделна покана.</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ИНТЕРРЕГ ИПП България - Турция [11]</w:t>
            </w:r>
          </w:p>
        </w:tc>
        <w:tc>
          <w:tcPr>
            <w:tcW w:w="5979" w:type="dxa"/>
            <w:tcMar>
              <w:top w:w="0" w:type="dxa"/>
              <w:left w:w="72" w:type="dxa"/>
              <w:bottom w:w="0" w:type="dxa"/>
              <w:right w:w="72" w:type="dxa"/>
            </w:tcMar>
            <w:vAlign w:val="center"/>
          </w:tcPr>
          <w:p w:rsidR="00D73168" w:rsidRPr="00D73168" w:rsidRDefault="00D73168" w:rsidP="00D73168">
            <w:pPr>
              <w:pBdr>
                <w:top w:val="nil"/>
                <w:left w:val="nil"/>
                <w:bottom w:val="nil"/>
                <w:right w:val="nil"/>
                <w:between w:val="nil"/>
              </w:pBdr>
              <w:spacing w:before="40" w:after="40" w:line="240" w:lineRule="auto"/>
              <w:rPr>
                <w:rFonts w:asciiTheme="minorHAnsi" w:eastAsia="Arial" w:hAnsiTheme="minorHAnsi" w:cstheme="minorHAnsi"/>
                <w:color w:val="000000"/>
                <w:sz w:val="20"/>
                <w:szCs w:val="20"/>
                <w:lang w:val="bg-BG" w:eastAsia="bg-BG"/>
              </w:rPr>
            </w:pPr>
            <w:r w:rsidRPr="00D73168">
              <w:rPr>
                <w:rFonts w:asciiTheme="minorHAnsi" w:eastAsia="Arial" w:hAnsiTheme="minorHAnsi" w:cstheme="minorHAnsi"/>
                <w:color w:val="000000"/>
                <w:sz w:val="20"/>
                <w:szCs w:val="20"/>
                <w:lang w:val="bg-BG" w:eastAsia="bg-BG"/>
              </w:rPr>
              <w:t xml:space="preserve">Приоритетна ос </w:t>
            </w:r>
            <w:r w:rsidRPr="00D73168">
              <w:rPr>
                <w:rFonts w:asciiTheme="minorHAnsi" w:eastAsia="Arial" w:hAnsiTheme="minorHAnsi" w:cstheme="minorHAnsi"/>
                <w:color w:val="000000"/>
                <w:sz w:val="20"/>
                <w:szCs w:val="20"/>
                <w:lang w:eastAsia="bg-BG"/>
              </w:rPr>
              <w:t>1</w:t>
            </w:r>
            <w:r w:rsidRPr="00D73168">
              <w:rPr>
                <w:rFonts w:asciiTheme="minorHAnsi" w:eastAsia="Arial" w:hAnsiTheme="minorHAnsi" w:cstheme="minorHAnsi"/>
                <w:color w:val="000000"/>
                <w:sz w:val="20"/>
                <w:szCs w:val="20"/>
                <w:lang w:val="bg-BG" w:eastAsia="bg-BG"/>
              </w:rPr>
              <w:t xml:space="preserve"> – Околна среда</w:t>
            </w:r>
          </w:p>
          <w:p w:rsidR="001D491C" w:rsidRPr="006B0A92" w:rsidRDefault="00D73168" w:rsidP="00F62076">
            <w:pPr>
              <w:pStyle w:val="Normal1"/>
              <w:spacing w:before="40" w:after="40" w:line="240" w:lineRule="auto"/>
              <w:rPr>
                <w:rFonts w:asciiTheme="minorHAnsi" w:hAnsiTheme="minorHAnsi" w:cstheme="minorHAnsi"/>
                <w:sz w:val="20"/>
                <w:szCs w:val="20"/>
              </w:rPr>
            </w:pPr>
            <w:r w:rsidRPr="00D73168">
              <w:rPr>
                <w:rFonts w:asciiTheme="minorHAnsi" w:eastAsiaTheme="minorHAnsi" w:hAnsiTheme="minorHAnsi" w:cstheme="minorHAnsi"/>
                <w:color w:val="auto"/>
                <w:sz w:val="20"/>
                <w:szCs w:val="20"/>
                <w:lang w:val="en-US" w:eastAsia="en-US"/>
              </w:rPr>
              <w:t xml:space="preserve">Специфични цели 1.1: Предотвратяване и смекчаване на последиците от природните и предизвиканите от човека бедствия в трансграничния район; 1.2: Подобряване на капацитета за опазване на природата, устойчиво използване и управление на общите </w:t>
            </w:r>
            <w:r w:rsidRPr="00D73168">
              <w:rPr>
                <w:rFonts w:asciiTheme="minorHAnsi" w:eastAsiaTheme="minorHAnsi" w:hAnsiTheme="minorHAnsi" w:cstheme="minorHAnsi"/>
                <w:color w:val="auto"/>
                <w:sz w:val="20"/>
                <w:szCs w:val="20"/>
                <w:lang w:val="en-US" w:eastAsia="en-US"/>
              </w:rPr>
              <w:lastRenderedPageBreak/>
              <w:t>природни ресурси чрез съвместни инициативи в трансграничния район</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lastRenderedPageBreak/>
              <w:t>Относима за биоразнообразието и екосистемите АИК може да бъде насърчавана по линия на програмните цели.</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при всяка отделна покана.</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lastRenderedPageBreak/>
              <w:t>ИНТЕРРЕГ ИПП България - Македония [12]</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 xml:space="preserve"> Приоритетна ос 1: Околна среда</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Относима за биоразнообразието и екосистемите АИК може да бъде насърчавана в областта на инвестициите в подобряване на зелената инфраструктура, обучение и развитие на технически капацитет, превенция на наводнения и пожари</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при всяка отделна покана.</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ИНТЕРРЕГ V-A Румъния - България [13]</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Тематична цел 5: Насърчаване на адаптирането към изменението на климата, превенция и управление на риска.</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По-големи проекти за АИК, относими за биоразнообразието и екосистемите, вкл. инвестиционни проекти за устойчивост на бедствия и такива свързани с екосистемите и управлението на природата</w:t>
            </w:r>
          </w:p>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Приоритетите се определят при всяка отделна покана.</w:t>
            </w:r>
          </w:p>
        </w:tc>
      </w:tr>
      <w:tr w:rsidR="001D491C" w:rsidRPr="0038056C" w:rsidTr="00F62076">
        <w:tc>
          <w:tcPr>
            <w:tcW w:w="1711" w:type="dxa"/>
            <w:shd w:val="clear" w:color="auto" w:fill="B8CCE4"/>
            <w:tcMar>
              <w:top w:w="0" w:type="dxa"/>
              <w:left w:w="72" w:type="dxa"/>
              <w:bottom w:w="0" w:type="dxa"/>
              <w:right w:w="72" w:type="dxa"/>
            </w:tcMar>
            <w:vAlign w:val="center"/>
          </w:tcPr>
          <w:p w:rsidR="001D491C" w:rsidRPr="006B0A92" w:rsidRDefault="001D491C" w:rsidP="00B16E70">
            <w:pPr>
              <w:pStyle w:val="Normal1"/>
              <w:spacing w:before="60" w:after="60" w:line="240" w:lineRule="auto"/>
              <w:rPr>
                <w:rFonts w:asciiTheme="minorHAnsi" w:hAnsiTheme="minorHAnsi" w:cstheme="minorHAnsi"/>
                <w:b/>
                <w:sz w:val="20"/>
                <w:szCs w:val="20"/>
              </w:rPr>
            </w:pPr>
            <w:r w:rsidRPr="006B0A92">
              <w:rPr>
                <w:rFonts w:asciiTheme="minorHAnsi" w:hAnsiTheme="minorHAnsi" w:cstheme="minorHAnsi"/>
                <w:b/>
                <w:bCs/>
                <w:sz w:val="20"/>
                <w:szCs w:val="20"/>
              </w:rPr>
              <w:t>Програма за консултантска помощ (ПКП) на Федералното правителство на Германия</w:t>
            </w:r>
          </w:p>
        </w:tc>
        <w:tc>
          <w:tcPr>
            <w:tcW w:w="5979"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ПКП на Федералното министерство по околна среда, опазване на природата и атомна сигурност на Германия. В контекста на двустранното сътрудничество с Германия, България изпълнява проекти по Програмата за консултантска помощ - ПКП (на Федералното министерство по околна среда, опазване на природата и атомна сигурност на Германия).</w:t>
            </w:r>
          </w:p>
        </w:tc>
        <w:tc>
          <w:tcPr>
            <w:tcW w:w="6490" w:type="dxa"/>
            <w:tcMar>
              <w:top w:w="0" w:type="dxa"/>
              <w:left w:w="72" w:type="dxa"/>
              <w:bottom w:w="0" w:type="dxa"/>
              <w:right w:w="72" w:type="dxa"/>
            </w:tcMar>
            <w:vAlign w:val="center"/>
          </w:tcPr>
          <w:p w:rsidR="001D491C" w:rsidRPr="006B0A92" w:rsidRDefault="001D491C" w:rsidP="00F62076">
            <w:pPr>
              <w:pStyle w:val="Normal1"/>
              <w:spacing w:before="40" w:after="40" w:line="240" w:lineRule="auto"/>
              <w:rPr>
                <w:rFonts w:asciiTheme="minorHAnsi" w:hAnsiTheme="minorHAnsi" w:cstheme="minorHAnsi"/>
                <w:sz w:val="20"/>
                <w:szCs w:val="20"/>
              </w:rPr>
            </w:pPr>
            <w:r w:rsidRPr="006B0A92">
              <w:rPr>
                <w:rFonts w:asciiTheme="minorHAnsi" w:hAnsiTheme="minorHAnsi" w:cstheme="minorHAnsi"/>
                <w:sz w:val="20"/>
                <w:szCs w:val="20"/>
              </w:rPr>
              <w:t>Федералното министерство предоставя финансова подкрепа и консултации на държави от Централна и Източна Европа, вкл. новите държави членки на ЕС, в усилията им да постигнат напредък при опазването на околната среда и прилагането на законодателството на ЕС в областта на околната среда - главно чрез обмен на знания и опит, повишаване на екологичните стандарти и осведомеността. Досега по програмата са финансирани и успешно изпълнени редица проекти, обхващащи сферите като пречистване на отпадни води, предотвратяване на замърсяването на водите, рециклиране, контрол на качеството на въздуха, опазването на природата и др. Понастоящем работата по управлението на европейски и международни проекти се осъществява от дирекция „Координация по въпросите на ЕС и международното сътрудничество“.</w:t>
            </w:r>
          </w:p>
        </w:tc>
      </w:tr>
    </w:tbl>
    <w:p w:rsidR="0055421B" w:rsidRPr="006B0A92" w:rsidRDefault="0055421B" w:rsidP="006C1D32">
      <w:pPr>
        <w:pStyle w:val="Heading1"/>
        <w:sectPr w:rsidR="0055421B" w:rsidRPr="006B0A92" w:rsidSect="00DB3E38">
          <w:pgSz w:w="16838" w:h="11906" w:orient="landscape"/>
          <w:pgMar w:top="1411" w:right="1411" w:bottom="1411" w:left="1411" w:header="709" w:footer="709" w:gutter="0"/>
          <w:cols w:space="708"/>
          <w:docGrid w:linePitch="360"/>
        </w:sectPr>
      </w:pPr>
    </w:p>
    <w:p w:rsidR="00300ECC" w:rsidRPr="006B0A92" w:rsidRDefault="00300ECC" w:rsidP="001D0F1F">
      <w:pPr>
        <w:pStyle w:val="Heading1"/>
        <w:jc w:val="both"/>
      </w:pPr>
      <w:bookmarkStart w:id="543" w:name="_Toc501659606"/>
      <w:bookmarkStart w:id="544" w:name="_Toc501659751"/>
      <w:bookmarkStart w:id="545" w:name="_Toc528677390"/>
      <w:bookmarkStart w:id="546" w:name="_Toc530040981"/>
      <w:r w:rsidRPr="006B0A92">
        <w:lastRenderedPageBreak/>
        <w:t xml:space="preserve">Приложение </w:t>
      </w:r>
      <w:r w:rsidR="008E4C20" w:rsidRPr="003E379A">
        <w:t>8</w:t>
      </w:r>
      <w:r w:rsidR="0055421B" w:rsidRPr="006B0A92">
        <w:t>.</w:t>
      </w:r>
      <w:r w:rsidRPr="006B0A92">
        <w:t xml:space="preserve"> Примерни варианти за адаптация по тип екосистема</w:t>
      </w:r>
      <w:bookmarkEnd w:id="543"/>
      <w:bookmarkEnd w:id="544"/>
      <w:bookmarkEnd w:id="545"/>
      <w:bookmarkEnd w:id="546"/>
    </w:p>
    <w:p w:rsidR="00300ECC" w:rsidRPr="006B0A92" w:rsidRDefault="0087508F" w:rsidP="008E4C20">
      <w:pPr>
        <w:pStyle w:val="Normalbullet"/>
        <w:numPr>
          <w:ilvl w:val="0"/>
          <w:numId w:val="52"/>
        </w:numPr>
        <w:spacing w:before="120" w:after="60"/>
        <w:ind w:left="360"/>
        <w:rPr>
          <w:rFonts w:cs="Times New Roman"/>
          <w:b/>
          <w:bCs/>
          <w:i/>
          <w:iCs/>
          <w:szCs w:val="24"/>
          <w:shd w:val="clear" w:color="auto" w:fill="FFFFFF"/>
          <w:lang w:val="bg-BG"/>
        </w:rPr>
      </w:pPr>
      <w:r w:rsidRPr="006B0A92">
        <w:rPr>
          <w:rFonts w:cs="Times New Roman"/>
          <w:b/>
          <w:bCs/>
          <w:i/>
          <w:iCs/>
          <w:szCs w:val="24"/>
          <w:u w:val="single"/>
          <w:shd w:val="clear" w:color="auto" w:fill="FFFFFF"/>
          <w:lang w:val="bg-BG"/>
        </w:rPr>
        <w:t>Градска</w:t>
      </w:r>
      <w:r w:rsidR="00A921E6" w:rsidRPr="006B0A92">
        <w:rPr>
          <w:rFonts w:cs="Times New Roman"/>
          <w:b/>
          <w:bCs/>
          <w:i/>
          <w:iCs/>
          <w:szCs w:val="24"/>
          <w:shd w:val="clear" w:color="auto" w:fill="FFFFFF"/>
          <w:lang w:val="bg-BG"/>
        </w:rPr>
        <w:t xml:space="preserve"> зелена инфраструктура и рефугиуми за видове </w:t>
      </w:r>
    </w:p>
    <w:p w:rsidR="00A921E6" w:rsidRPr="006B0A92" w:rsidRDefault="00A921E6" w:rsidP="008E4C20">
      <w:pPr>
        <w:pStyle w:val="Normal2"/>
        <w:numPr>
          <w:ilvl w:val="0"/>
          <w:numId w:val="53"/>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Лесни, евтини и непосредствени опции за озеленяване - създаване на рефугиуми за градско биоразнообразие</w:t>
      </w:r>
    </w:p>
    <w:p w:rsidR="00300ECC" w:rsidRPr="006B0A92" w:rsidRDefault="00A921E6" w:rsidP="008E4C20">
      <w:pPr>
        <w:pStyle w:val="Normal2"/>
        <w:numPr>
          <w:ilvl w:val="0"/>
          <w:numId w:val="53"/>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Създаване на устойчива на климата градска инфраструктура чрез въвеждане на зелена инфраструктура в градското планиране </w:t>
      </w:r>
    </w:p>
    <w:p w:rsidR="00300ECC" w:rsidRPr="006B0A92" w:rsidRDefault="00A921E6" w:rsidP="008E4C20">
      <w:pPr>
        <w:pStyle w:val="Normalbullet"/>
        <w:numPr>
          <w:ilvl w:val="0"/>
          <w:numId w:val="52"/>
        </w:numPr>
        <w:spacing w:before="120" w:after="60"/>
        <w:ind w:left="360"/>
        <w:rPr>
          <w:rFonts w:cs="Times New Roman"/>
          <w:b/>
          <w:bCs/>
          <w:i/>
          <w:iCs/>
          <w:szCs w:val="24"/>
          <w:shd w:val="clear" w:color="auto" w:fill="FFFFFF"/>
          <w:lang w:val="bg-BG"/>
        </w:rPr>
      </w:pPr>
      <w:r w:rsidRPr="006B0A92">
        <w:rPr>
          <w:rFonts w:cs="Times New Roman"/>
          <w:b/>
          <w:bCs/>
          <w:i/>
          <w:iCs/>
          <w:szCs w:val="24"/>
          <w:shd w:val="clear" w:color="auto" w:fill="FFFFFF"/>
          <w:lang w:val="bg-BG"/>
        </w:rPr>
        <w:t xml:space="preserve">Зелена свързаност, екологосъобразен контрол на вредителите и генетично разнообразие в </w:t>
      </w:r>
      <w:r w:rsidR="0087508F" w:rsidRPr="006B0A92">
        <w:rPr>
          <w:rFonts w:cs="Times New Roman"/>
          <w:b/>
          <w:bCs/>
          <w:i/>
          <w:iCs/>
          <w:szCs w:val="24"/>
          <w:u w:val="single"/>
          <w:shd w:val="clear" w:color="auto" w:fill="FFFFFF"/>
          <w:lang w:val="bg-BG"/>
        </w:rPr>
        <w:t>земеделието</w:t>
      </w:r>
    </w:p>
    <w:p w:rsidR="00300ECC" w:rsidRPr="006B0A92" w:rsidRDefault="00A921E6" w:rsidP="008E4C20">
      <w:pPr>
        <w:pStyle w:val="Normal2"/>
        <w:numPr>
          <w:ilvl w:val="0"/>
          <w:numId w:val="54"/>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Използване на екосистемни услуги (защита от ерозия и от вятър) чрез създаването на зелени ивици и тревни прегради, които могат да бъдат и рефугиуми </w:t>
      </w:r>
    </w:p>
    <w:p w:rsidR="00300ECC" w:rsidRPr="006B0A92" w:rsidRDefault="00A921E6" w:rsidP="008E4C20">
      <w:pPr>
        <w:pStyle w:val="Normal2"/>
        <w:numPr>
          <w:ilvl w:val="0"/>
          <w:numId w:val="54"/>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Обезсърчаване на разрушаването на малки, но ценни съществуващи рефугиуми – влажни зони, дървета, каменисти и тревисти площи </w:t>
      </w:r>
    </w:p>
    <w:p w:rsidR="00300ECC" w:rsidRPr="006B0A92" w:rsidRDefault="00A921E6" w:rsidP="008E4C20">
      <w:pPr>
        <w:pStyle w:val="Normal2"/>
        <w:numPr>
          <w:ilvl w:val="0"/>
          <w:numId w:val="54"/>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Засилване на опрашването чрез намаляване употребата на </w:t>
      </w:r>
      <w:r w:rsidR="003A2572" w:rsidRPr="006B0A92">
        <w:rPr>
          <w:rFonts w:ascii="Times New Roman" w:hAnsi="Times New Roman" w:cs="Times New Roman"/>
          <w:sz w:val="24"/>
          <w:szCs w:val="24"/>
          <w:lang w:val="bg-BG"/>
        </w:rPr>
        <w:t>инсектициди</w:t>
      </w:r>
      <w:r w:rsidRPr="006B0A92">
        <w:rPr>
          <w:rFonts w:ascii="Times New Roman" w:hAnsi="Times New Roman" w:cs="Times New Roman"/>
          <w:sz w:val="24"/>
          <w:szCs w:val="24"/>
          <w:lang w:val="bg-BG"/>
        </w:rPr>
        <w:t xml:space="preserve">, пестициди и други химикали </w:t>
      </w:r>
    </w:p>
    <w:p w:rsidR="00300ECC" w:rsidRPr="006B0A92" w:rsidRDefault="00A921E6" w:rsidP="008E4C20">
      <w:pPr>
        <w:pStyle w:val="Normalbullet"/>
        <w:numPr>
          <w:ilvl w:val="0"/>
          <w:numId w:val="52"/>
        </w:numPr>
        <w:spacing w:before="120" w:after="60"/>
        <w:ind w:left="360"/>
        <w:rPr>
          <w:rFonts w:cs="Times New Roman"/>
          <w:b/>
          <w:bCs/>
          <w:i/>
          <w:iCs/>
          <w:szCs w:val="24"/>
          <w:shd w:val="clear" w:color="auto" w:fill="FFFFFF"/>
          <w:lang w:val="bg-BG"/>
        </w:rPr>
      </w:pPr>
      <w:r w:rsidRPr="006B0A92">
        <w:rPr>
          <w:rFonts w:cs="Times New Roman"/>
          <w:b/>
          <w:bCs/>
          <w:i/>
          <w:iCs/>
          <w:szCs w:val="24"/>
          <w:shd w:val="clear" w:color="auto" w:fill="FFFFFF"/>
          <w:lang w:val="bg-BG"/>
        </w:rPr>
        <w:t>Преструктуриране на зелените</w:t>
      </w:r>
      <w:r w:rsidR="00EB023A" w:rsidRPr="006B0A92">
        <w:rPr>
          <w:rFonts w:cs="Times New Roman"/>
          <w:b/>
          <w:bCs/>
          <w:i/>
          <w:iCs/>
          <w:szCs w:val="24"/>
          <w:shd w:val="clear" w:color="auto" w:fill="FFFFFF"/>
          <w:lang w:val="bg-BG"/>
        </w:rPr>
        <w:t xml:space="preserve"> директни плащания за</w:t>
      </w:r>
      <w:r w:rsidRPr="006B0A92">
        <w:rPr>
          <w:rFonts w:cs="Times New Roman"/>
          <w:b/>
          <w:bCs/>
          <w:i/>
          <w:iCs/>
          <w:szCs w:val="24"/>
          <w:shd w:val="clear" w:color="auto" w:fill="FFFFFF"/>
          <w:lang w:val="bg-BG"/>
        </w:rPr>
        <w:t xml:space="preserve"> насърчаване </w:t>
      </w:r>
      <w:r w:rsidR="00EB023A" w:rsidRPr="006B0A92">
        <w:rPr>
          <w:rFonts w:cs="Times New Roman"/>
          <w:b/>
          <w:bCs/>
          <w:i/>
          <w:iCs/>
          <w:szCs w:val="24"/>
          <w:shd w:val="clear" w:color="auto" w:fill="FFFFFF"/>
          <w:lang w:val="bg-BG"/>
        </w:rPr>
        <w:t xml:space="preserve">развитието на </w:t>
      </w:r>
      <w:r w:rsidR="0087508F" w:rsidRPr="006B0A92">
        <w:rPr>
          <w:rFonts w:cs="Times New Roman"/>
          <w:b/>
          <w:bCs/>
          <w:i/>
          <w:iCs/>
          <w:szCs w:val="24"/>
          <w:u w:val="single"/>
          <w:shd w:val="clear" w:color="auto" w:fill="FFFFFF"/>
          <w:lang w:val="bg-BG"/>
        </w:rPr>
        <w:t xml:space="preserve">трев ни </w:t>
      </w:r>
      <w:r w:rsidR="002565C1" w:rsidRPr="006B0A92">
        <w:rPr>
          <w:rFonts w:cs="Times New Roman"/>
          <w:b/>
          <w:bCs/>
          <w:i/>
          <w:iCs/>
          <w:szCs w:val="24"/>
          <w:u w:val="single"/>
          <w:shd w:val="clear" w:color="auto" w:fill="FFFFFF"/>
          <w:lang w:val="bg-BG"/>
        </w:rPr>
        <w:t>екосистеми</w:t>
      </w:r>
      <w:r w:rsidR="002565C1" w:rsidRPr="006B0A92">
        <w:rPr>
          <w:rFonts w:cs="Times New Roman"/>
          <w:b/>
          <w:bCs/>
          <w:i/>
          <w:iCs/>
          <w:szCs w:val="24"/>
          <w:shd w:val="clear" w:color="auto" w:fill="FFFFFF"/>
          <w:lang w:val="bg-BG"/>
        </w:rPr>
        <w:t xml:space="preserve"> </w:t>
      </w:r>
      <w:r w:rsidRPr="006B0A92">
        <w:rPr>
          <w:rFonts w:cs="Times New Roman"/>
          <w:b/>
          <w:bCs/>
          <w:i/>
          <w:iCs/>
          <w:szCs w:val="24"/>
          <w:shd w:val="clear" w:color="auto" w:fill="FFFFFF"/>
          <w:lang w:val="bg-BG"/>
        </w:rPr>
        <w:t>с висока стойност за околната среда</w:t>
      </w:r>
      <w:r w:rsidR="00300ECC" w:rsidRPr="006B0A92">
        <w:rPr>
          <w:rFonts w:cs="Times New Roman"/>
          <w:b/>
          <w:bCs/>
          <w:i/>
          <w:iCs/>
          <w:szCs w:val="24"/>
          <w:shd w:val="clear" w:color="auto" w:fill="FFFFFF"/>
          <w:lang w:val="bg-BG"/>
        </w:rPr>
        <w:t xml:space="preserve"> </w:t>
      </w:r>
    </w:p>
    <w:p w:rsidR="00300ECC" w:rsidRPr="006B0A92" w:rsidRDefault="00EB023A" w:rsidP="008E4C20">
      <w:pPr>
        <w:pStyle w:val="Normal2"/>
        <w:numPr>
          <w:ilvl w:val="0"/>
          <w:numId w:val="55"/>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Въвеждане на екосистемен анализ при зелените директни плащания</w:t>
      </w:r>
    </w:p>
    <w:p w:rsidR="00300ECC" w:rsidRPr="006B0A92" w:rsidRDefault="0087508F" w:rsidP="008E4C20">
      <w:pPr>
        <w:pStyle w:val="Normalbullet"/>
        <w:numPr>
          <w:ilvl w:val="0"/>
          <w:numId w:val="52"/>
        </w:numPr>
        <w:spacing w:before="120" w:after="60"/>
        <w:ind w:left="360"/>
        <w:rPr>
          <w:rFonts w:cs="Times New Roman"/>
          <w:b/>
          <w:bCs/>
          <w:i/>
          <w:iCs/>
          <w:szCs w:val="24"/>
          <w:shd w:val="clear" w:color="auto" w:fill="FFFFFF"/>
          <w:lang w:val="bg-BG"/>
        </w:rPr>
      </w:pPr>
      <w:r w:rsidRPr="006B0A92">
        <w:rPr>
          <w:rFonts w:cs="Times New Roman"/>
          <w:b/>
          <w:bCs/>
          <w:i/>
          <w:iCs/>
          <w:szCs w:val="24"/>
          <w:u w:val="single"/>
          <w:shd w:val="clear" w:color="auto" w:fill="FFFFFF"/>
          <w:lang w:val="bg-BG"/>
        </w:rPr>
        <w:t>Горска</w:t>
      </w:r>
      <w:r w:rsidR="00EB023A" w:rsidRPr="006B0A92">
        <w:rPr>
          <w:rFonts w:cs="Times New Roman"/>
          <w:b/>
          <w:bCs/>
          <w:i/>
          <w:iCs/>
          <w:szCs w:val="24"/>
          <w:shd w:val="clear" w:color="auto" w:fill="FFFFFF"/>
          <w:lang w:val="bg-BG"/>
        </w:rPr>
        <w:t xml:space="preserve"> инвентар</w:t>
      </w:r>
      <w:r w:rsidR="003A2572" w:rsidRPr="006B0A92">
        <w:rPr>
          <w:rFonts w:cs="Times New Roman"/>
          <w:b/>
          <w:bCs/>
          <w:i/>
          <w:iCs/>
          <w:szCs w:val="24"/>
          <w:shd w:val="clear" w:color="auto" w:fill="FFFFFF"/>
          <w:lang w:val="bg-BG"/>
        </w:rPr>
        <w:t>изация</w:t>
      </w:r>
      <w:r w:rsidR="00EB023A" w:rsidRPr="006B0A92">
        <w:rPr>
          <w:rFonts w:cs="Times New Roman"/>
          <w:b/>
          <w:bCs/>
          <w:i/>
          <w:iCs/>
          <w:szCs w:val="24"/>
          <w:shd w:val="clear" w:color="auto" w:fill="FFFFFF"/>
          <w:lang w:val="bg-BG"/>
        </w:rPr>
        <w:t xml:space="preserve"> за подобряване земеползването и управлението на ценни екосистеми </w:t>
      </w:r>
    </w:p>
    <w:p w:rsidR="00300ECC" w:rsidRPr="006B0A92" w:rsidRDefault="00EB023A" w:rsidP="008E4C20">
      <w:pPr>
        <w:pStyle w:val="Normal2"/>
        <w:widowControl w:val="0"/>
        <w:numPr>
          <w:ilvl w:val="0"/>
          <w:numId w:val="56"/>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Включване на подходяща класификация, съобразен</w:t>
      </w:r>
      <w:r w:rsidR="002565C1" w:rsidRPr="006B0A92">
        <w:rPr>
          <w:rFonts w:ascii="Times New Roman" w:hAnsi="Times New Roman" w:cs="Times New Roman"/>
          <w:sz w:val="24"/>
          <w:szCs w:val="24"/>
          <w:lang w:val="bg-BG"/>
        </w:rPr>
        <w:t>и</w:t>
      </w:r>
      <w:r w:rsidRPr="006B0A92">
        <w:rPr>
          <w:rFonts w:ascii="Times New Roman" w:hAnsi="Times New Roman" w:cs="Times New Roman"/>
          <w:sz w:val="24"/>
          <w:szCs w:val="24"/>
          <w:lang w:val="bg-BG"/>
        </w:rPr>
        <w:t xml:space="preserve"> с класификацията на екосистемните типове-подтипове за разпознаване на ценни </w:t>
      </w:r>
      <w:r w:rsidR="003A2572" w:rsidRPr="006B0A92">
        <w:rPr>
          <w:rFonts w:ascii="Times New Roman" w:hAnsi="Times New Roman" w:cs="Times New Roman"/>
          <w:sz w:val="24"/>
          <w:szCs w:val="24"/>
          <w:lang w:val="bg-BG"/>
        </w:rPr>
        <w:t xml:space="preserve">хабитати </w:t>
      </w:r>
    </w:p>
    <w:p w:rsidR="00300ECC" w:rsidRPr="006B0A92" w:rsidRDefault="00EB023A" w:rsidP="008E4C20">
      <w:pPr>
        <w:pStyle w:val="Normal2"/>
        <w:widowControl w:val="0"/>
        <w:numPr>
          <w:ilvl w:val="0"/>
          <w:numId w:val="56"/>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Улесняване земеползването </w:t>
      </w:r>
      <w:r w:rsidR="003A2572" w:rsidRPr="006B0A92">
        <w:rPr>
          <w:rFonts w:ascii="Times New Roman" w:hAnsi="Times New Roman" w:cs="Times New Roman"/>
          <w:sz w:val="24"/>
          <w:szCs w:val="24"/>
          <w:lang w:val="bg-BG"/>
        </w:rPr>
        <w:t xml:space="preserve">и управлнието </w:t>
      </w:r>
      <w:r w:rsidRPr="006B0A92">
        <w:rPr>
          <w:rFonts w:ascii="Times New Roman" w:hAnsi="Times New Roman" w:cs="Times New Roman"/>
          <w:sz w:val="24"/>
          <w:szCs w:val="24"/>
          <w:lang w:val="bg-BG"/>
        </w:rPr>
        <w:t xml:space="preserve">на малките ценни екосистеми като такива, вместо общото горско управление </w:t>
      </w:r>
    </w:p>
    <w:p w:rsidR="00300ECC" w:rsidRPr="006B0A92" w:rsidRDefault="00EB023A" w:rsidP="008E4C20">
      <w:pPr>
        <w:pStyle w:val="Normalbullet"/>
        <w:numPr>
          <w:ilvl w:val="0"/>
          <w:numId w:val="52"/>
        </w:numPr>
        <w:spacing w:before="120" w:after="60"/>
        <w:ind w:left="360"/>
        <w:rPr>
          <w:rFonts w:cs="Times New Roman"/>
          <w:b/>
          <w:bCs/>
          <w:i/>
          <w:iCs/>
          <w:szCs w:val="24"/>
          <w:shd w:val="clear" w:color="auto" w:fill="FFFFFF"/>
          <w:lang w:val="bg-BG"/>
        </w:rPr>
      </w:pPr>
      <w:r w:rsidRPr="006B0A92">
        <w:rPr>
          <w:rFonts w:cs="Times New Roman"/>
          <w:b/>
          <w:bCs/>
          <w:i/>
          <w:iCs/>
          <w:szCs w:val="24"/>
          <w:shd w:val="clear" w:color="auto" w:fill="FFFFFF"/>
          <w:lang w:val="bg-BG"/>
        </w:rPr>
        <w:t xml:space="preserve">Оптимизиране ползването на материалните и културни услуги на </w:t>
      </w:r>
      <w:r w:rsidR="0087508F" w:rsidRPr="006B0A92">
        <w:rPr>
          <w:rFonts w:cs="Times New Roman"/>
          <w:b/>
          <w:bCs/>
          <w:i/>
          <w:iCs/>
          <w:szCs w:val="24"/>
          <w:u w:val="single"/>
          <w:shd w:val="clear" w:color="auto" w:fill="FFFFFF"/>
          <w:lang w:val="bg-BG"/>
        </w:rPr>
        <w:t>тревните</w:t>
      </w:r>
      <w:r w:rsidRPr="006B0A92">
        <w:rPr>
          <w:rFonts w:cs="Times New Roman"/>
          <w:b/>
          <w:bCs/>
          <w:i/>
          <w:iCs/>
          <w:szCs w:val="24"/>
          <w:shd w:val="clear" w:color="auto" w:fill="FFFFFF"/>
          <w:lang w:val="bg-BG"/>
        </w:rPr>
        <w:t xml:space="preserve"> екосистеми </w:t>
      </w:r>
    </w:p>
    <w:p w:rsidR="00300ECC" w:rsidRPr="006B0A92" w:rsidRDefault="00EB023A" w:rsidP="008E4C20">
      <w:pPr>
        <w:pStyle w:val="Normal2"/>
        <w:widowControl w:val="0"/>
        <w:numPr>
          <w:ilvl w:val="0"/>
          <w:numId w:val="57"/>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Насърчаване управлението на тревните екосистеми, а не унищожаването им, чрез включването им в местни планове за развитие </w:t>
      </w:r>
    </w:p>
    <w:p w:rsidR="00300ECC" w:rsidRPr="006B0A92" w:rsidRDefault="00EB023A" w:rsidP="008E4C20">
      <w:pPr>
        <w:pStyle w:val="Normal2"/>
        <w:widowControl w:val="0"/>
        <w:numPr>
          <w:ilvl w:val="0"/>
          <w:numId w:val="57"/>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Насърчаване на проекти (и индустриални инвестиции) за осведомяване и устойчиво ползване на генетичните ресурси на тревните екосистеми</w:t>
      </w:r>
    </w:p>
    <w:p w:rsidR="00300ECC" w:rsidRPr="006B0A92" w:rsidRDefault="00EB023A" w:rsidP="008E4C20">
      <w:pPr>
        <w:pStyle w:val="Normalbullet"/>
        <w:numPr>
          <w:ilvl w:val="0"/>
          <w:numId w:val="52"/>
        </w:numPr>
        <w:spacing w:before="120" w:after="60"/>
        <w:ind w:left="360"/>
        <w:rPr>
          <w:rFonts w:cs="Times New Roman"/>
          <w:b/>
          <w:bCs/>
          <w:i/>
          <w:iCs/>
          <w:szCs w:val="24"/>
          <w:shd w:val="clear" w:color="auto" w:fill="FFFFFF"/>
          <w:lang w:val="bg-BG"/>
        </w:rPr>
      </w:pPr>
      <w:r w:rsidRPr="006B0A92">
        <w:rPr>
          <w:rFonts w:cs="Times New Roman"/>
          <w:b/>
          <w:bCs/>
          <w:i/>
          <w:iCs/>
          <w:szCs w:val="24"/>
          <w:shd w:val="clear" w:color="auto" w:fill="FFFFFF"/>
          <w:lang w:val="bg-BG"/>
        </w:rPr>
        <w:t xml:space="preserve">Площи с </w:t>
      </w:r>
      <w:r w:rsidR="0087508F" w:rsidRPr="006B0A92">
        <w:rPr>
          <w:rFonts w:cs="Times New Roman"/>
          <w:b/>
          <w:bCs/>
          <w:i/>
          <w:iCs/>
          <w:szCs w:val="24"/>
          <w:u w:val="single"/>
          <w:shd w:val="clear" w:color="auto" w:fill="FFFFFF"/>
          <w:lang w:val="bg-BG"/>
        </w:rPr>
        <w:t>рядка растителност</w:t>
      </w:r>
      <w:r w:rsidRPr="006B0A92">
        <w:rPr>
          <w:rFonts w:cs="Times New Roman"/>
          <w:b/>
          <w:bCs/>
          <w:i/>
          <w:iCs/>
          <w:szCs w:val="24"/>
          <w:shd w:val="clear" w:color="auto" w:fill="FFFFFF"/>
          <w:lang w:val="bg-BG"/>
        </w:rPr>
        <w:t xml:space="preserve"> – площи за ботанически туризъм и високотехнологично проучване </w:t>
      </w:r>
    </w:p>
    <w:p w:rsidR="00300ECC" w:rsidRPr="006B0A92" w:rsidRDefault="00EB023A" w:rsidP="008E4C20">
      <w:pPr>
        <w:pStyle w:val="Normal2"/>
        <w:widowControl w:val="0"/>
        <w:numPr>
          <w:ilvl w:val="0"/>
          <w:numId w:val="58"/>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Обезсърчаване унищожаването на екосистемите площи с рядка растителност, чрез въвеждането на аналог на принципа „замърсителят плаща“ на централно и/или местно равнище</w:t>
      </w:r>
    </w:p>
    <w:p w:rsidR="00300ECC" w:rsidRPr="006B0A92" w:rsidRDefault="00EB023A" w:rsidP="008E4C20">
      <w:pPr>
        <w:pStyle w:val="Normal2"/>
        <w:widowControl w:val="0"/>
        <w:numPr>
          <w:ilvl w:val="0"/>
          <w:numId w:val="58"/>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Създаване на предложения за туризъм в нишата </w:t>
      </w:r>
    </w:p>
    <w:p w:rsidR="00300ECC" w:rsidRPr="006B0A92" w:rsidRDefault="00EB023A" w:rsidP="008E4C20">
      <w:pPr>
        <w:pStyle w:val="Normal2"/>
        <w:widowControl w:val="0"/>
        <w:numPr>
          <w:ilvl w:val="0"/>
          <w:numId w:val="58"/>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Проучване на иновативни варианти за екологично образование, съсредоточени </w:t>
      </w:r>
      <w:r w:rsidRPr="006B0A92">
        <w:rPr>
          <w:rFonts w:ascii="Times New Roman" w:hAnsi="Times New Roman" w:cs="Times New Roman"/>
          <w:sz w:val="24"/>
          <w:szCs w:val="24"/>
          <w:lang w:val="bg-BG"/>
        </w:rPr>
        <w:lastRenderedPageBreak/>
        <w:t xml:space="preserve">върху хората с увреждания, чрез използването на дронове и виртуални обиколки </w:t>
      </w:r>
    </w:p>
    <w:p w:rsidR="00300ECC" w:rsidRPr="006B0A92" w:rsidRDefault="00EB023A" w:rsidP="008E4C20">
      <w:pPr>
        <w:pStyle w:val="Normalbullet"/>
        <w:numPr>
          <w:ilvl w:val="0"/>
          <w:numId w:val="52"/>
        </w:numPr>
        <w:spacing w:before="120" w:after="60"/>
        <w:ind w:left="360"/>
        <w:rPr>
          <w:rFonts w:cs="Times New Roman"/>
          <w:b/>
          <w:bCs/>
          <w:i/>
          <w:iCs/>
          <w:szCs w:val="24"/>
          <w:shd w:val="clear" w:color="auto" w:fill="FFFFFF"/>
          <w:lang w:val="bg-BG"/>
        </w:rPr>
      </w:pPr>
      <w:r w:rsidRPr="006B0A92">
        <w:rPr>
          <w:rFonts w:cs="Times New Roman"/>
          <w:b/>
          <w:bCs/>
          <w:i/>
          <w:iCs/>
          <w:szCs w:val="24"/>
          <w:shd w:val="clear" w:color="auto" w:fill="FFFFFF"/>
          <w:lang w:val="bg-BG"/>
        </w:rPr>
        <w:t xml:space="preserve">Насърчаване използването на </w:t>
      </w:r>
      <w:r w:rsidR="0087508F" w:rsidRPr="006B0A92">
        <w:rPr>
          <w:rFonts w:cs="Times New Roman"/>
          <w:b/>
          <w:bCs/>
          <w:i/>
          <w:iCs/>
          <w:szCs w:val="24"/>
          <w:u w:val="single"/>
          <w:shd w:val="clear" w:color="auto" w:fill="FFFFFF"/>
          <w:lang w:val="bg-BG"/>
        </w:rPr>
        <w:t>влажни зони</w:t>
      </w:r>
      <w:r w:rsidRPr="006B0A92">
        <w:rPr>
          <w:rFonts w:cs="Times New Roman"/>
          <w:b/>
          <w:bCs/>
          <w:i/>
          <w:iCs/>
          <w:szCs w:val="24"/>
          <w:shd w:val="clear" w:color="auto" w:fill="FFFFFF"/>
          <w:lang w:val="bg-BG"/>
        </w:rPr>
        <w:t xml:space="preserve"> за отдих и индустрия</w:t>
      </w:r>
    </w:p>
    <w:p w:rsidR="00300ECC" w:rsidRPr="006B0A92" w:rsidRDefault="00EB023A" w:rsidP="008E4C20">
      <w:pPr>
        <w:pStyle w:val="Normal2"/>
        <w:numPr>
          <w:ilvl w:val="0"/>
          <w:numId w:val="59"/>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Насърчаване създаването на градски и крайградски влажни зони за отдих като част от градското планиране</w:t>
      </w:r>
    </w:p>
    <w:p w:rsidR="00300ECC" w:rsidRPr="006B0A92" w:rsidRDefault="00EB023A" w:rsidP="008E4C20">
      <w:pPr>
        <w:pStyle w:val="Normal2"/>
        <w:numPr>
          <w:ilvl w:val="0"/>
          <w:numId w:val="59"/>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Обезсърчаване източването на влажните зони, особено извън НАТУРА 2</w:t>
      </w:r>
      <w:r w:rsidR="00300ECC" w:rsidRPr="006B0A92">
        <w:rPr>
          <w:rFonts w:ascii="Times New Roman" w:hAnsi="Times New Roman" w:cs="Times New Roman"/>
          <w:sz w:val="24"/>
          <w:szCs w:val="24"/>
          <w:lang w:val="bg-BG"/>
        </w:rPr>
        <w:t>000</w:t>
      </w:r>
    </w:p>
    <w:p w:rsidR="00300ECC" w:rsidRPr="006B0A92" w:rsidRDefault="00EB023A" w:rsidP="008E4C20">
      <w:pPr>
        <w:pStyle w:val="Normal2"/>
        <w:numPr>
          <w:ilvl w:val="0"/>
          <w:numId w:val="59"/>
        </w:numPr>
        <w:spacing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Обучение на инженерни специалисти и специалисти по околна среда за създаване на влажни зони с оптимално земеползване </w:t>
      </w:r>
    </w:p>
    <w:p w:rsidR="00300ECC" w:rsidRPr="006B0A92" w:rsidRDefault="00EB023A" w:rsidP="008E4C20">
      <w:pPr>
        <w:pStyle w:val="Normalbullet"/>
        <w:numPr>
          <w:ilvl w:val="0"/>
          <w:numId w:val="52"/>
        </w:numPr>
        <w:spacing w:before="120" w:after="60"/>
        <w:ind w:left="360"/>
        <w:rPr>
          <w:rFonts w:cs="Times New Roman"/>
          <w:b/>
          <w:bCs/>
          <w:i/>
          <w:iCs/>
          <w:szCs w:val="24"/>
          <w:u w:val="single"/>
          <w:shd w:val="clear" w:color="auto" w:fill="FFFFFF"/>
          <w:lang w:val="bg-BG"/>
        </w:rPr>
      </w:pPr>
      <w:r w:rsidRPr="006B0A92">
        <w:rPr>
          <w:rFonts w:cs="Times New Roman"/>
          <w:b/>
          <w:bCs/>
          <w:i/>
          <w:iCs/>
          <w:szCs w:val="24"/>
          <w:shd w:val="clear" w:color="auto" w:fill="FFFFFF"/>
          <w:lang w:val="bg-BG"/>
        </w:rPr>
        <w:t xml:space="preserve">Зелени решения за пречистване на вода за намаляване наситеността на нитрати и влиянието на битовите отпадъци/отпадъчни води върху </w:t>
      </w:r>
      <w:r w:rsidR="0087508F" w:rsidRPr="006B0A92">
        <w:rPr>
          <w:rFonts w:cs="Times New Roman"/>
          <w:b/>
          <w:bCs/>
          <w:i/>
          <w:iCs/>
          <w:szCs w:val="24"/>
          <w:u w:val="single"/>
          <w:shd w:val="clear" w:color="auto" w:fill="FFFFFF"/>
          <w:lang w:val="bg-BG"/>
        </w:rPr>
        <w:t xml:space="preserve">водните екосистеми </w:t>
      </w:r>
    </w:p>
    <w:p w:rsidR="00300ECC" w:rsidRPr="006B0A92" w:rsidRDefault="00EB023A" w:rsidP="008E4C20">
      <w:pPr>
        <w:pStyle w:val="Normal2"/>
        <w:numPr>
          <w:ilvl w:val="0"/>
          <w:numId w:val="60"/>
        </w:numPr>
        <w:spacing w:before="60"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Концептуално </w:t>
      </w:r>
      <w:r w:rsidR="003E4E09" w:rsidRPr="006B0A92">
        <w:rPr>
          <w:rFonts w:ascii="Times New Roman" w:hAnsi="Times New Roman" w:cs="Times New Roman"/>
          <w:sz w:val="24"/>
          <w:szCs w:val="24"/>
          <w:lang w:val="bg-BG"/>
        </w:rPr>
        <w:t>обвързване</w:t>
      </w:r>
      <w:r w:rsidRPr="006B0A92">
        <w:rPr>
          <w:rFonts w:ascii="Times New Roman" w:hAnsi="Times New Roman" w:cs="Times New Roman"/>
          <w:sz w:val="24"/>
          <w:szCs w:val="24"/>
          <w:lang w:val="bg-BG"/>
        </w:rPr>
        <w:t xml:space="preserve"> </w:t>
      </w:r>
      <w:r w:rsidR="003A2572" w:rsidRPr="006B0A92">
        <w:rPr>
          <w:rFonts w:ascii="Times New Roman" w:hAnsi="Times New Roman" w:cs="Times New Roman"/>
          <w:sz w:val="24"/>
          <w:szCs w:val="24"/>
          <w:lang w:val="bg-BG"/>
        </w:rPr>
        <w:t xml:space="preserve">на </w:t>
      </w:r>
      <w:r w:rsidRPr="006B0A92">
        <w:rPr>
          <w:rFonts w:ascii="Times New Roman" w:hAnsi="Times New Roman" w:cs="Times New Roman"/>
          <w:sz w:val="24"/>
          <w:szCs w:val="24"/>
          <w:lang w:val="bg-BG"/>
        </w:rPr>
        <w:t xml:space="preserve">измерванията съгласно ВДР/ директивите за нитратите и управлението на екосистемите </w:t>
      </w:r>
    </w:p>
    <w:p w:rsidR="00300ECC" w:rsidRPr="006B0A92" w:rsidRDefault="00700719" w:rsidP="008E4C20">
      <w:pPr>
        <w:pStyle w:val="Normal2"/>
        <w:numPr>
          <w:ilvl w:val="0"/>
          <w:numId w:val="60"/>
        </w:numPr>
        <w:spacing w:before="60" w:after="60"/>
        <w:rPr>
          <w:rFonts w:ascii="Times New Roman" w:hAnsi="Times New Roman" w:cs="Times New Roman"/>
          <w:sz w:val="24"/>
          <w:szCs w:val="24"/>
          <w:lang w:val="bg-BG"/>
        </w:rPr>
      </w:pPr>
      <w:r w:rsidRPr="006B0A92">
        <w:rPr>
          <w:rFonts w:ascii="Times New Roman" w:hAnsi="Times New Roman" w:cs="Times New Roman"/>
          <w:sz w:val="24"/>
          <w:szCs w:val="24"/>
          <w:lang w:val="bg-BG"/>
        </w:rPr>
        <w:t xml:space="preserve">Систематично въвеждане на анализ на разходите и ползите в </w:t>
      </w:r>
      <w:r w:rsidR="003E4E09" w:rsidRPr="006B0A92">
        <w:rPr>
          <w:rFonts w:ascii="Times New Roman" w:hAnsi="Times New Roman" w:cs="Times New Roman"/>
          <w:sz w:val="24"/>
          <w:szCs w:val="24"/>
          <w:lang w:val="bg-BG"/>
        </w:rPr>
        <w:t>екологизирането на инфраструктурата за отпадъчните води (може също така за отпадъци)</w:t>
      </w:r>
    </w:p>
    <w:p w:rsidR="00300ECC" w:rsidRPr="006B0A92" w:rsidRDefault="003E4E09" w:rsidP="008E4C20">
      <w:pPr>
        <w:pStyle w:val="Normalbullet"/>
        <w:numPr>
          <w:ilvl w:val="0"/>
          <w:numId w:val="52"/>
        </w:numPr>
        <w:spacing w:before="120" w:after="60"/>
        <w:ind w:left="360"/>
        <w:rPr>
          <w:rFonts w:cs="Times New Roman"/>
          <w:b/>
          <w:bCs/>
          <w:i/>
          <w:iCs/>
          <w:szCs w:val="24"/>
          <w:shd w:val="clear" w:color="auto" w:fill="FFFFFF"/>
          <w:lang w:val="bg-BG"/>
        </w:rPr>
      </w:pPr>
      <w:r w:rsidRPr="006B0A92">
        <w:rPr>
          <w:rFonts w:cs="Times New Roman"/>
          <w:b/>
          <w:bCs/>
          <w:i/>
          <w:iCs/>
          <w:szCs w:val="24"/>
          <w:shd w:val="clear" w:color="auto" w:fill="FFFFFF"/>
          <w:lang w:val="bg-BG"/>
        </w:rPr>
        <w:t xml:space="preserve">Интегриране на екосистемни </w:t>
      </w:r>
      <w:r w:rsidR="003A2572" w:rsidRPr="006B0A92">
        <w:rPr>
          <w:rFonts w:cs="Times New Roman"/>
          <w:b/>
          <w:bCs/>
          <w:i/>
          <w:iCs/>
          <w:szCs w:val="24"/>
          <w:shd w:val="clear" w:color="auto" w:fill="FFFFFF"/>
          <w:lang w:val="bg-BG"/>
        </w:rPr>
        <w:t xml:space="preserve">подходи </w:t>
      </w:r>
      <w:r w:rsidRPr="006B0A92">
        <w:rPr>
          <w:rFonts w:cs="Times New Roman"/>
          <w:b/>
          <w:bCs/>
          <w:i/>
          <w:iCs/>
          <w:szCs w:val="24"/>
          <w:shd w:val="clear" w:color="auto" w:fill="FFFFFF"/>
          <w:lang w:val="bg-BG"/>
        </w:rPr>
        <w:t xml:space="preserve">в политиките за управление на </w:t>
      </w:r>
      <w:r w:rsidR="0087508F" w:rsidRPr="006B0A92">
        <w:rPr>
          <w:rFonts w:cs="Times New Roman"/>
          <w:b/>
          <w:bCs/>
          <w:i/>
          <w:iCs/>
          <w:szCs w:val="24"/>
          <w:u w:val="single"/>
          <w:shd w:val="clear" w:color="auto" w:fill="FFFFFF"/>
          <w:lang w:val="bg-BG"/>
        </w:rPr>
        <w:t>морските екосистеми</w:t>
      </w:r>
      <w:r w:rsidR="002565C1" w:rsidRPr="006B0A92">
        <w:rPr>
          <w:rFonts w:cs="Times New Roman"/>
          <w:b/>
          <w:bCs/>
          <w:i/>
          <w:iCs/>
          <w:szCs w:val="24"/>
          <w:shd w:val="clear" w:color="auto" w:fill="FFFFFF"/>
          <w:lang w:val="bg-BG"/>
        </w:rPr>
        <w:t xml:space="preserve"> </w:t>
      </w:r>
      <w:r w:rsidRPr="006B0A92">
        <w:rPr>
          <w:rFonts w:cs="Times New Roman"/>
          <w:b/>
          <w:bCs/>
          <w:i/>
          <w:iCs/>
          <w:szCs w:val="24"/>
          <w:shd w:val="clear" w:color="auto" w:fill="FFFFFF"/>
          <w:lang w:val="bg-BG"/>
        </w:rPr>
        <w:t xml:space="preserve">и </w:t>
      </w:r>
      <w:r w:rsidR="002565C1" w:rsidRPr="006B0A92">
        <w:rPr>
          <w:rFonts w:cs="Times New Roman"/>
          <w:b/>
          <w:bCs/>
          <w:i/>
          <w:iCs/>
          <w:szCs w:val="24"/>
          <w:shd w:val="clear" w:color="auto" w:fill="FFFFFF"/>
          <w:lang w:val="bg-BG"/>
        </w:rPr>
        <w:t>крайбрежната зона</w:t>
      </w:r>
    </w:p>
    <w:p w:rsidR="00300ECC" w:rsidRPr="006B0A92" w:rsidRDefault="003E4E09" w:rsidP="008E4C20">
      <w:pPr>
        <w:pStyle w:val="Normal2"/>
        <w:numPr>
          <w:ilvl w:val="0"/>
          <w:numId w:val="61"/>
        </w:numPr>
        <w:spacing w:before="60" w:after="60"/>
        <w:rPr>
          <w:rFonts w:ascii="Times New Roman" w:hAnsi="Times New Roman" w:cs="Times New Roman"/>
          <w:sz w:val="24"/>
          <w:szCs w:val="24"/>
          <w:shd w:val="clear" w:color="auto" w:fill="FFFFFF"/>
          <w:lang w:val="bg-BG"/>
        </w:rPr>
      </w:pPr>
      <w:r w:rsidRPr="006B0A92">
        <w:rPr>
          <w:rFonts w:ascii="Times New Roman" w:hAnsi="Times New Roman" w:cs="Times New Roman"/>
          <w:sz w:val="24"/>
          <w:szCs w:val="24"/>
          <w:shd w:val="clear" w:color="auto" w:fill="FFFFFF"/>
          <w:lang w:val="bg-BG"/>
        </w:rPr>
        <w:t>Създаване на необходимата инфраструктура за изследвания (кораби и оборудване) за оценяване на биоразнообразието и екосистемите</w:t>
      </w:r>
      <w:r w:rsidR="003A2572" w:rsidRPr="006B0A92">
        <w:rPr>
          <w:rFonts w:ascii="Times New Roman" w:hAnsi="Times New Roman" w:cs="Times New Roman"/>
          <w:sz w:val="24"/>
          <w:szCs w:val="24"/>
          <w:shd w:val="clear" w:color="auto" w:fill="FFFFFF"/>
          <w:lang w:val="bg-BG"/>
        </w:rPr>
        <w:t xml:space="preserve"> в морските екосистеми</w:t>
      </w:r>
    </w:p>
    <w:p w:rsidR="00300ECC" w:rsidRPr="006B0A92" w:rsidRDefault="003E4E09" w:rsidP="008E4C20">
      <w:pPr>
        <w:pStyle w:val="Normal2"/>
        <w:numPr>
          <w:ilvl w:val="0"/>
          <w:numId w:val="61"/>
        </w:numPr>
        <w:spacing w:before="60" w:after="60"/>
        <w:rPr>
          <w:rFonts w:ascii="Times New Roman" w:hAnsi="Times New Roman" w:cs="Times New Roman"/>
          <w:sz w:val="24"/>
          <w:szCs w:val="24"/>
          <w:shd w:val="clear" w:color="auto" w:fill="FFFFFF"/>
          <w:lang w:val="bg-BG"/>
        </w:rPr>
      </w:pPr>
      <w:r w:rsidRPr="006B0A92">
        <w:rPr>
          <w:rFonts w:ascii="Times New Roman" w:hAnsi="Times New Roman" w:cs="Times New Roman"/>
          <w:sz w:val="24"/>
          <w:szCs w:val="24"/>
          <w:shd w:val="clear" w:color="auto" w:fill="FFFFFF"/>
          <w:lang w:val="bg-BG"/>
        </w:rPr>
        <w:t xml:space="preserve">Концептуално обвързване между инструментите за регулиране </w:t>
      </w:r>
      <w:r w:rsidR="00D500F7" w:rsidRPr="006B0A92">
        <w:rPr>
          <w:rFonts w:ascii="Times New Roman" w:hAnsi="Times New Roman" w:cs="Times New Roman"/>
          <w:sz w:val="24"/>
          <w:szCs w:val="24"/>
          <w:shd w:val="clear" w:color="auto" w:fill="FFFFFF"/>
          <w:lang w:val="bg-BG"/>
        </w:rPr>
        <w:t xml:space="preserve">и управление </w:t>
      </w:r>
      <w:r w:rsidRPr="006B0A92">
        <w:rPr>
          <w:rFonts w:ascii="Times New Roman" w:hAnsi="Times New Roman" w:cs="Times New Roman"/>
          <w:sz w:val="24"/>
          <w:szCs w:val="24"/>
          <w:shd w:val="clear" w:color="auto" w:fill="FFFFFF"/>
          <w:lang w:val="bg-BG"/>
        </w:rPr>
        <w:t xml:space="preserve">на </w:t>
      </w:r>
      <w:r w:rsidR="0087508F" w:rsidRPr="006B0A92">
        <w:rPr>
          <w:rFonts w:cs="Times New Roman"/>
          <w:b/>
          <w:bCs/>
          <w:iCs/>
          <w:szCs w:val="24"/>
          <w:u w:val="single"/>
          <w:shd w:val="clear" w:color="auto" w:fill="FFFFFF"/>
          <w:lang w:val="bg-BG"/>
        </w:rPr>
        <w:t>морските екосистеми</w:t>
      </w:r>
      <w:r w:rsidR="0087508F" w:rsidRPr="006B0A92">
        <w:rPr>
          <w:rFonts w:cs="Times New Roman"/>
          <w:b/>
          <w:bCs/>
          <w:iCs/>
          <w:szCs w:val="24"/>
          <w:shd w:val="clear" w:color="auto" w:fill="FFFFFF"/>
          <w:lang w:val="bg-BG"/>
        </w:rPr>
        <w:t xml:space="preserve"> и крайбрежната зона</w:t>
      </w:r>
    </w:p>
    <w:p w:rsidR="00300ECC" w:rsidRPr="006B0A92" w:rsidRDefault="003E4E09" w:rsidP="008E4C20">
      <w:pPr>
        <w:pStyle w:val="Normal2"/>
        <w:numPr>
          <w:ilvl w:val="0"/>
          <w:numId w:val="61"/>
        </w:numPr>
        <w:spacing w:before="60" w:after="60"/>
        <w:rPr>
          <w:rFonts w:ascii="Times New Roman" w:hAnsi="Times New Roman" w:cs="Times New Roman"/>
          <w:sz w:val="24"/>
          <w:szCs w:val="24"/>
          <w:lang w:val="bg-BG"/>
        </w:rPr>
      </w:pPr>
      <w:r w:rsidRPr="006B0A92">
        <w:rPr>
          <w:rFonts w:ascii="Times New Roman" w:hAnsi="Times New Roman" w:cs="Times New Roman"/>
          <w:sz w:val="24"/>
          <w:szCs w:val="24"/>
          <w:shd w:val="clear" w:color="auto" w:fill="FFFFFF"/>
          <w:lang w:val="bg-BG"/>
        </w:rPr>
        <w:t xml:space="preserve">Подсилване на междуинституционален диалог при подготвянето на националните позиции </w:t>
      </w:r>
    </w:p>
    <w:p w:rsidR="007E07E5" w:rsidRPr="006B0A92" w:rsidRDefault="007E07E5" w:rsidP="007E07E5">
      <w:pPr>
        <w:pStyle w:val="Normal2"/>
        <w:spacing w:before="60" w:after="60"/>
        <w:ind w:left="720"/>
        <w:rPr>
          <w:rFonts w:ascii="Times New Roman" w:hAnsi="Times New Roman" w:cs="Times New Roman"/>
          <w:sz w:val="24"/>
          <w:szCs w:val="24"/>
          <w:lang w:val="bg-BG"/>
        </w:rPr>
      </w:pPr>
    </w:p>
    <w:p w:rsidR="0055421B" w:rsidRPr="006B0A92" w:rsidRDefault="0055421B" w:rsidP="006C1D32">
      <w:pPr>
        <w:pStyle w:val="Heading1"/>
        <w:sectPr w:rsidR="0055421B" w:rsidRPr="006B0A92" w:rsidSect="00DB3E38">
          <w:pgSz w:w="11906" w:h="16838"/>
          <w:pgMar w:top="1411" w:right="1411" w:bottom="1411" w:left="1411" w:header="709" w:footer="709" w:gutter="0"/>
          <w:cols w:space="708"/>
          <w:docGrid w:linePitch="360"/>
        </w:sectPr>
      </w:pPr>
    </w:p>
    <w:p w:rsidR="007E07E5" w:rsidRPr="006B0A92" w:rsidRDefault="007E07E5" w:rsidP="006C1D32">
      <w:pPr>
        <w:pStyle w:val="Heading1"/>
      </w:pPr>
      <w:bookmarkStart w:id="547" w:name="_Toc501659607"/>
      <w:bookmarkStart w:id="548" w:name="_Toc501659752"/>
      <w:bookmarkStart w:id="549" w:name="_Toc528677391"/>
      <w:bookmarkStart w:id="550" w:name="_Toc530040982"/>
      <w:r w:rsidRPr="006B0A92">
        <w:lastRenderedPageBreak/>
        <w:t xml:space="preserve">Приложение </w:t>
      </w:r>
      <w:r w:rsidR="001D5A8B" w:rsidRPr="003E379A">
        <w:t>9</w:t>
      </w:r>
      <w:r w:rsidR="0055421B" w:rsidRPr="006B0A92">
        <w:t>.</w:t>
      </w:r>
      <w:r w:rsidRPr="006B0A92">
        <w:t xml:space="preserve"> Разходи и ползи за мерките за адаптация към климата в Европа</w:t>
      </w:r>
      <w:bookmarkEnd w:id="547"/>
      <w:bookmarkEnd w:id="548"/>
      <w:bookmarkEnd w:id="549"/>
      <w:bookmarkEnd w:id="550"/>
    </w:p>
    <w:p w:rsidR="00300ECC" w:rsidRPr="00B16E70" w:rsidRDefault="007E07E5" w:rsidP="00B16E70">
      <w:pPr>
        <w:tabs>
          <w:tab w:val="center" w:pos="4536"/>
          <w:tab w:val="right" w:pos="9072"/>
        </w:tabs>
        <w:spacing w:after="160" w:line="240" w:lineRule="auto"/>
        <w:rPr>
          <w:rFonts w:cs="Times New Roman"/>
          <w:sz w:val="20"/>
          <w:szCs w:val="20"/>
          <w:lang w:val="bg-BG"/>
        </w:rPr>
      </w:pPr>
      <w:r w:rsidRPr="00B16E70">
        <w:rPr>
          <w:rFonts w:cs="Times New Roman"/>
          <w:sz w:val="20"/>
          <w:szCs w:val="20"/>
          <w:lang w:val="bg-BG"/>
        </w:rPr>
        <w:t>Разработено от Кионг Лу</w:t>
      </w:r>
    </w:p>
    <w:tbl>
      <w:tblPr>
        <w:tblStyle w:val="TableGrid5"/>
        <w:tblW w:w="14319" w:type="dxa"/>
        <w:tbl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insideH w:val="single" w:sz="4" w:space="0" w:color="8DB3E2" w:themeColor="text2" w:themeTint="66"/>
          <w:insideV w:val="single" w:sz="4" w:space="0" w:color="8DB3E2" w:themeColor="text2" w:themeTint="66"/>
        </w:tblBorders>
        <w:tblLook w:val="04A0" w:firstRow="1" w:lastRow="0" w:firstColumn="1" w:lastColumn="0" w:noHBand="0" w:noVBand="1"/>
      </w:tblPr>
      <w:tblGrid>
        <w:gridCol w:w="1525"/>
        <w:gridCol w:w="2160"/>
        <w:gridCol w:w="3663"/>
        <w:gridCol w:w="2691"/>
        <w:gridCol w:w="2863"/>
        <w:gridCol w:w="1417"/>
      </w:tblGrid>
      <w:tr w:rsidR="00655E4F" w:rsidRPr="006B0A92" w:rsidTr="00B16E70">
        <w:trPr>
          <w:tblHeader/>
        </w:trPr>
        <w:tc>
          <w:tcPr>
            <w:tcW w:w="1525"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365F91" w:themeFill="accent1" w:themeFillShade="BF"/>
            <w:vAlign w:val="center"/>
            <w:hideMark/>
          </w:tcPr>
          <w:p w:rsidR="00300ECC" w:rsidRPr="006B0A92" w:rsidRDefault="00D87D78" w:rsidP="00B16E70">
            <w:pPr>
              <w:jc w:val="center"/>
              <w:rPr>
                <w:rFonts w:cs="Times New Roman"/>
                <w:b/>
                <w:color w:val="FFFFFF" w:themeColor="background1"/>
                <w:sz w:val="18"/>
                <w:szCs w:val="18"/>
                <w:lang w:val="bg-BG"/>
              </w:rPr>
            </w:pPr>
            <w:r w:rsidRPr="006B0A92">
              <w:rPr>
                <w:rFonts w:cs="Times New Roman"/>
                <w:b/>
                <w:color w:val="FFFFFF" w:themeColor="background1"/>
                <w:sz w:val="18"/>
                <w:szCs w:val="18"/>
                <w:lang w:val="bg-BG"/>
              </w:rPr>
              <w:t>Категории</w:t>
            </w: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365F91" w:themeFill="accent1" w:themeFillShade="BF"/>
            <w:vAlign w:val="center"/>
            <w:hideMark/>
          </w:tcPr>
          <w:p w:rsidR="00300ECC" w:rsidRPr="006B0A92" w:rsidRDefault="00D87D78" w:rsidP="00B16E70">
            <w:pPr>
              <w:jc w:val="center"/>
              <w:rPr>
                <w:rFonts w:cs="Times New Roman"/>
                <w:b/>
                <w:color w:val="FFFFFF" w:themeColor="background1"/>
                <w:sz w:val="18"/>
                <w:szCs w:val="18"/>
                <w:lang w:val="bg-BG"/>
              </w:rPr>
            </w:pPr>
            <w:r w:rsidRPr="006B0A92">
              <w:rPr>
                <w:rFonts w:cs="Times New Roman"/>
                <w:b/>
                <w:color w:val="FFFFFF" w:themeColor="background1"/>
                <w:sz w:val="18"/>
                <w:szCs w:val="18"/>
                <w:lang w:val="bg-BG"/>
              </w:rPr>
              <w:t>Варианти</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365F91" w:themeFill="accent1" w:themeFillShade="BF"/>
            <w:vAlign w:val="center"/>
            <w:hideMark/>
          </w:tcPr>
          <w:p w:rsidR="00300ECC" w:rsidRPr="006B0A92" w:rsidRDefault="00D87D78" w:rsidP="00B16E70">
            <w:pPr>
              <w:jc w:val="center"/>
              <w:rPr>
                <w:rFonts w:cs="Times New Roman"/>
                <w:b/>
                <w:color w:val="FFFFFF" w:themeColor="background1"/>
                <w:sz w:val="18"/>
                <w:szCs w:val="18"/>
                <w:lang w:val="bg-BG"/>
              </w:rPr>
            </w:pPr>
            <w:r w:rsidRPr="006B0A92">
              <w:rPr>
                <w:rFonts w:cs="Times New Roman"/>
                <w:b/>
                <w:color w:val="FFFFFF" w:themeColor="background1"/>
                <w:sz w:val="18"/>
                <w:szCs w:val="18"/>
                <w:lang w:val="bg-BG"/>
              </w:rPr>
              <w:t xml:space="preserve">Описание на варианта </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365F91" w:themeFill="accent1" w:themeFillShade="BF"/>
            <w:vAlign w:val="center"/>
            <w:hideMark/>
          </w:tcPr>
          <w:p w:rsidR="00300ECC" w:rsidRPr="006B0A92" w:rsidRDefault="00D87D78" w:rsidP="00B16E70">
            <w:pPr>
              <w:jc w:val="center"/>
              <w:rPr>
                <w:rFonts w:cs="Times New Roman"/>
                <w:b/>
                <w:color w:val="FFFFFF" w:themeColor="background1"/>
                <w:sz w:val="18"/>
                <w:szCs w:val="18"/>
                <w:lang w:val="bg-BG"/>
              </w:rPr>
            </w:pPr>
            <w:r w:rsidRPr="006B0A92">
              <w:rPr>
                <w:rFonts w:cs="Times New Roman"/>
                <w:b/>
                <w:color w:val="FFFFFF" w:themeColor="background1"/>
                <w:sz w:val="18"/>
                <w:szCs w:val="18"/>
                <w:lang w:val="bg-BG"/>
              </w:rPr>
              <w:t>Цена</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365F91" w:themeFill="accent1" w:themeFillShade="BF"/>
            <w:vAlign w:val="center"/>
            <w:hideMark/>
          </w:tcPr>
          <w:p w:rsidR="00300ECC" w:rsidRPr="006B0A92" w:rsidRDefault="003D01CA" w:rsidP="00B16E70">
            <w:pPr>
              <w:jc w:val="center"/>
              <w:rPr>
                <w:rFonts w:cs="Times New Roman"/>
                <w:b/>
                <w:color w:val="FFFFFF" w:themeColor="background1"/>
                <w:sz w:val="18"/>
                <w:szCs w:val="18"/>
                <w:lang w:val="bg-BG"/>
              </w:rPr>
            </w:pPr>
            <w:r w:rsidRPr="006B0A92">
              <w:rPr>
                <w:rFonts w:cs="Times New Roman"/>
                <w:b/>
                <w:color w:val="FFFFFF" w:themeColor="background1"/>
                <w:sz w:val="18"/>
                <w:szCs w:val="18"/>
                <w:lang w:val="bg-BG"/>
              </w:rPr>
              <w:t>Ефективност спрямо разходите</w:t>
            </w:r>
            <w:r w:rsidR="00300ECC" w:rsidRPr="006B0A92">
              <w:rPr>
                <w:rFonts w:cs="Times New Roman"/>
                <w:b/>
                <w:color w:val="FFFFFF" w:themeColor="background1"/>
                <w:sz w:val="18"/>
                <w:szCs w:val="18"/>
                <w:lang w:val="bg-BG"/>
              </w:rPr>
              <w:t>/</w:t>
            </w:r>
            <w:r w:rsidRPr="006B0A92">
              <w:rPr>
                <w:rFonts w:cs="Times New Roman"/>
                <w:b/>
                <w:color w:val="FFFFFF" w:themeColor="background1"/>
                <w:sz w:val="18"/>
                <w:szCs w:val="18"/>
                <w:lang w:val="bg-BG"/>
              </w:rPr>
              <w:br/>
              <w:t>разходи-ползи</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365F91" w:themeFill="accent1" w:themeFillShade="BF"/>
            <w:vAlign w:val="center"/>
            <w:hideMark/>
          </w:tcPr>
          <w:p w:rsidR="00300ECC" w:rsidRPr="006B0A92" w:rsidRDefault="00D87D78" w:rsidP="00B16E70">
            <w:pPr>
              <w:jc w:val="center"/>
              <w:rPr>
                <w:rFonts w:cs="Times New Roman"/>
                <w:b/>
                <w:color w:val="FFFFFF" w:themeColor="background1"/>
                <w:sz w:val="18"/>
                <w:szCs w:val="18"/>
                <w:lang w:val="bg-BG"/>
              </w:rPr>
            </w:pPr>
            <w:r w:rsidRPr="006B0A92">
              <w:rPr>
                <w:rFonts w:cs="Times New Roman"/>
                <w:b/>
                <w:color w:val="FFFFFF" w:themeColor="background1"/>
                <w:sz w:val="18"/>
                <w:szCs w:val="18"/>
                <w:lang w:val="bg-BG"/>
              </w:rPr>
              <w:t>Източник</w:t>
            </w:r>
          </w:p>
        </w:tc>
      </w:tr>
      <w:tr w:rsidR="00655E4F" w:rsidRPr="006B0A92" w:rsidTr="00B16E70">
        <w:tc>
          <w:tcPr>
            <w:tcW w:w="1525" w:type="dxa"/>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r w:rsidRPr="006B0A92">
              <w:rPr>
                <w:rFonts w:cs="Times New Roman"/>
                <w:b/>
                <w:color w:val="000000" w:themeColor="text1"/>
                <w:sz w:val="18"/>
                <w:szCs w:val="18"/>
                <w:lang w:val="bg-BG"/>
              </w:rPr>
              <w:t>A</w:t>
            </w:r>
            <w:r w:rsidR="009D006C" w:rsidRPr="006B0A92">
              <w:rPr>
                <w:rFonts w:cs="Times New Roman"/>
                <w:b/>
                <w:color w:val="000000" w:themeColor="text1"/>
                <w:sz w:val="18"/>
                <w:szCs w:val="18"/>
                <w:lang w:val="bg-BG"/>
              </w:rPr>
              <w:t xml:space="preserve">. </w:t>
            </w:r>
            <w:r w:rsidRPr="006B0A92">
              <w:rPr>
                <w:rFonts w:cs="Times New Roman"/>
                <w:b/>
                <w:color w:val="000000" w:themeColor="text1"/>
                <w:sz w:val="18"/>
                <w:szCs w:val="18"/>
                <w:lang w:val="bg-BG"/>
              </w:rPr>
              <w:t xml:space="preserve"> </w:t>
            </w:r>
            <w:r w:rsidR="003D01CA" w:rsidRPr="006B0A92">
              <w:rPr>
                <w:rFonts w:cs="Times New Roman"/>
                <w:b/>
                <w:color w:val="000000" w:themeColor="text1"/>
                <w:sz w:val="18"/>
                <w:szCs w:val="18"/>
                <w:lang w:val="bg-BG"/>
              </w:rPr>
              <w:t>Управление на знанията и комуникация между заинтересо</w:t>
            </w:r>
            <w:r w:rsidR="001D5640" w:rsidRPr="006B0A92">
              <w:rPr>
                <w:rFonts w:cs="Times New Roman"/>
                <w:b/>
                <w:color w:val="000000" w:themeColor="text1"/>
                <w:sz w:val="18"/>
                <w:szCs w:val="18"/>
                <w:lang w:val="bg-BG"/>
              </w:rPr>
              <w:t>-</w:t>
            </w:r>
            <w:r w:rsidR="003D01CA" w:rsidRPr="006B0A92">
              <w:rPr>
                <w:rFonts w:cs="Times New Roman"/>
                <w:b/>
                <w:color w:val="000000" w:themeColor="text1"/>
                <w:sz w:val="18"/>
                <w:szCs w:val="18"/>
                <w:lang w:val="bg-BG"/>
              </w:rPr>
              <w:t>ваните страни за адаптация</w:t>
            </w:r>
            <w:r w:rsidRPr="006B0A92">
              <w:rPr>
                <w:rFonts w:cs="Times New Roman"/>
                <w:b/>
                <w:color w:val="000000" w:themeColor="text1"/>
                <w:sz w:val="18"/>
                <w:szCs w:val="18"/>
                <w:lang w:val="bg-BG"/>
              </w:rPr>
              <w:t xml:space="preserve"> </w:t>
            </w: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D01CA" w:rsidRPr="006B0A92" w:rsidRDefault="003D01CA" w:rsidP="00B16E70">
            <w:pPr>
              <w:jc w:val="both"/>
              <w:rPr>
                <w:rFonts w:cs="Times New Roman"/>
                <w:sz w:val="18"/>
                <w:szCs w:val="18"/>
                <w:lang w:val="bg-BG"/>
              </w:rPr>
            </w:pPr>
            <w:r w:rsidRPr="006B0A92">
              <w:rPr>
                <w:rFonts w:cs="Times New Roman"/>
                <w:sz w:val="18"/>
                <w:szCs w:val="18"/>
                <w:lang w:val="bg-BG"/>
              </w:rPr>
              <w:t>Отворен достъп до</w:t>
            </w:r>
            <w:r w:rsidR="003A2572" w:rsidRPr="006B0A92">
              <w:rPr>
                <w:rFonts w:cs="Times New Roman"/>
                <w:sz w:val="18"/>
                <w:szCs w:val="18"/>
                <w:lang w:val="bg-BG"/>
              </w:rPr>
              <w:t xml:space="preserve"> данни</w:t>
            </w:r>
            <w:r w:rsidRPr="006B0A92">
              <w:rPr>
                <w:rFonts w:cs="Times New Roman"/>
                <w:sz w:val="18"/>
                <w:szCs w:val="18"/>
                <w:lang w:val="bg-BG"/>
              </w:rPr>
              <w:t xml:space="preserve"> и повторна употреба на данни </w:t>
            </w:r>
          </w:p>
          <w:p w:rsidR="00300ECC" w:rsidRPr="006B0A92" w:rsidRDefault="00300ECC" w:rsidP="00B16E70">
            <w:pPr>
              <w:jc w:val="both"/>
              <w:rPr>
                <w:rFonts w:cs="Times New Roman"/>
                <w:sz w:val="18"/>
                <w:szCs w:val="18"/>
                <w:lang w:val="bg-BG"/>
              </w:rPr>
            </w:pP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517754" w:rsidP="00B16E70">
            <w:pPr>
              <w:jc w:val="both"/>
              <w:rPr>
                <w:rFonts w:cs="Times New Roman"/>
                <w:sz w:val="18"/>
                <w:szCs w:val="18"/>
                <w:lang w:val="bg-BG"/>
              </w:rPr>
            </w:pPr>
            <w:r w:rsidRPr="006B0A92">
              <w:rPr>
                <w:rFonts w:cs="Times New Roman"/>
                <w:b/>
                <w:sz w:val="18"/>
                <w:szCs w:val="18"/>
                <w:lang w:val="bg-BG"/>
              </w:rPr>
              <w:t>Оперативна съвместимост на данните за екосистемите между властите и други участници:</w:t>
            </w:r>
            <w:r w:rsidRPr="006B0A92">
              <w:rPr>
                <w:rFonts w:cs="Times New Roman"/>
                <w:sz w:val="18"/>
                <w:szCs w:val="18"/>
                <w:lang w:val="bg-BG"/>
              </w:rPr>
              <w:t xml:space="preserve"> Тази опция се отнася до премахването на правни и процедурни пречки, създаване на</w:t>
            </w:r>
            <w:r w:rsidR="00A031DD" w:rsidRPr="006B0A92">
              <w:rPr>
                <w:rFonts w:cs="Times New Roman"/>
                <w:sz w:val="18"/>
                <w:szCs w:val="18"/>
                <w:lang w:val="bg-BG"/>
              </w:rPr>
              <w:t xml:space="preserve"> инфраструктура за </w:t>
            </w:r>
            <w:r w:rsidRPr="006B0A92">
              <w:rPr>
                <w:rFonts w:cs="Times New Roman"/>
                <w:sz w:val="18"/>
                <w:szCs w:val="18"/>
                <w:lang w:val="bg-BG"/>
              </w:rPr>
              <w:t xml:space="preserve">данни и ИТ като основа за свободен обмен на данни, свързани с ЕС и </w:t>
            </w:r>
            <w:r w:rsidR="00A031DD" w:rsidRPr="006B0A92">
              <w:rPr>
                <w:rFonts w:cs="Times New Roman"/>
                <w:sz w:val="18"/>
                <w:szCs w:val="18"/>
                <w:lang w:val="bg-BG"/>
              </w:rPr>
              <w:t>ИК</w:t>
            </w:r>
            <w:r w:rsidRPr="006B0A92">
              <w:rPr>
                <w:rFonts w:cs="Times New Roman"/>
                <w:sz w:val="18"/>
                <w:szCs w:val="18"/>
                <w:lang w:val="bg-BG"/>
              </w:rPr>
              <w:t xml:space="preserve"> между властите и други носители на данни, </w:t>
            </w:r>
            <w:r w:rsidR="00A031DD" w:rsidRPr="006B0A92">
              <w:rPr>
                <w:rFonts w:cs="Times New Roman"/>
                <w:sz w:val="18"/>
                <w:szCs w:val="18"/>
                <w:lang w:val="bg-BG"/>
              </w:rPr>
              <w:t xml:space="preserve">т.е. академичните среди, както и </w:t>
            </w:r>
            <w:r w:rsidRPr="006B0A92">
              <w:rPr>
                <w:rFonts w:cs="Times New Roman"/>
                <w:sz w:val="18"/>
                <w:szCs w:val="18"/>
                <w:lang w:val="bg-BG"/>
              </w:rPr>
              <w:t xml:space="preserve">партньорски преглед на данните от </w:t>
            </w:r>
            <w:r w:rsidR="00A031DD" w:rsidRPr="006B0A92">
              <w:rPr>
                <w:rFonts w:cs="Times New Roman"/>
                <w:sz w:val="18"/>
                <w:szCs w:val="18"/>
                <w:lang w:val="bg-BG"/>
              </w:rPr>
              <w:t xml:space="preserve">участието на гражданите в </w:t>
            </w:r>
            <w:r w:rsidRPr="006B0A92">
              <w:rPr>
                <w:rFonts w:cs="Times New Roman"/>
                <w:sz w:val="18"/>
                <w:szCs w:val="18"/>
                <w:lang w:val="bg-BG"/>
              </w:rPr>
              <w:t>науката</w:t>
            </w:r>
            <w:r w:rsidR="00A031DD" w:rsidRPr="006B0A92">
              <w:rPr>
                <w:rFonts w:cs="Times New Roman"/>
                <w:sz w:val="18"/>
                <w:szCs w:val="18"/>
                <w:lang w:val="bg-BG"/>
              </w:rPr>
              <w:t>.</w:t>
            </w:r>
            <w:r w:rsidRPr="006B0A92">
              <w:rPr>
                <w:rFonts w:cs="Times New Roman"/>
                <w:sz w:val="18"/>
                <w:szCs w:val="18"/>
                <w:lang w:val="bg-BG"/>
              </w:rPr>
              <w:t xml:space="preserve"> Практиката да се изискват плащания за данни трябва да е въпрос на финансова пречка. Вариантът е синергичен за общия ход на правителството за намаляване на бюрокрацията. </w:t>
            </w:r>
          </w:p>
        </w:tc>
        <w:tc>
          <w:tcPr>
            <w:tcW w:w="2691" w:type="dxa"/>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vAlign w:val="center"/>
          </w:tcPr>
          <w:p w:rsidR="00300ECC" w:rsidRPr="006B0A92" w:rsidRDefault="00F546F8" w:rsidP="00B16E70">
            <w:pPr>
              <w:jc w:val="both"/>
              <w:rPr>
                <w:rFonts w:eastAsia="SimSun" w:cs="Times New Roman"/>
                <w:sz w:val="18"/>
                <w:szCs w:val="18"/>
                <w:lang w:val="bg-BG" w:eastAsia="zh-CN"/>
              </w:rPr>
            </w:pPr>
            <w:r w:rsidRPr="006B0A92">
              <w:rPr>
                <w:rFonts w:eastAsia="Times New Roman" w:cs="Times New Roman"/>
                <w:b/>
                <w:sz w:val="18"/>
                <w:szCs w:val="18"/>
                <w:lang w:val="bg-BG" w:eastAsia="bg-BG"/>
              </w:rPr>
              <w:t xml:space="preserve">GBIF </w:t>
            </w:r>
            <w:r w:rsidR="00721052" w:rsidRPr="006B0A92">
              <w:rPr>
                <w:rFonts w:eastAsia="Times New Roman" w:cs="Times New Roman"/>
                <w:b/>
                <w:sz w:val="18"/>
                <w:szCs w:val="18"/>
                <w:lang w:val="bg-BG" w:eastAsia="bg-BG"/>
              </w:rPr>
              <w:t>–</w:t>
            </w:r>
            <w:r w:rsidRPr="006B0A92">
              <w:rPr>
                <w:rFonts w:eastAsia="Times New Roman" w:cs="Times New Roman"/>
                <w:b/>
                <w:sz w:val="18"/>
                <w:szCs w:val="18"/>
                <w:lang w:val="bg-BG" w:eastAsia="bg-BG"/>
              </w:rPr>
              <w:t xml:space="preserve"> </w:t>
            </w:r>
            <w:r w:rsidR="00721052" w:rsidRPr="006B0A92">
              <w:rPr>
                <w:rFonts w:eastAsia="Times New Roman" w:cs="Times New Roman"/>
                <w:b/>
                <w:sz w:val="18"/>
                <w:szCs w:val="18"/>
                <w:lang w:val="bg-BG" w:eastAsia="bg-BG"/>
              </w:rPr>
              <w:t xml:space="preserve">Съоръжение </w:t>
            </w:r>
            <w:r w:rsidRPr="006B0A92">
              <w:rPr>
                <w:rFonts w:eastAsia="Times New Roman" w:cs="Times New Roman"/>
                <w:b/>
                <w:sz w:val="18"/>
                <w:szCs w:val="18"/>
                <w:lang w:val="bg-BG" w:eastAsia="bg-BG"/>
              </w:rPr>
              <w:t xml:space="preserve">за информация за биологичното разнообразие в световен мащаб (Дания): </w:t>
            </w:r>
            <w:r w:rsidRPr="006B0A92">
              <w:rPr>
                <w:rFonts w:eastAsia="Times New Roman" w:cs="Times New Roman"/>
                <w:sz w:val="18"/>
                <w:szCs w:val="18"/>
                <w:lang w:val="bg-BG" w:eastAsia="bg-BG"/>
              </w:rPr>
              <w:t>Център, който предоставя свободен и открит достъп до данни за биологичното разнообразие в световен мащаб</w:t>
            </w:r>
          </w:p>
        </w:tc>
        <w:tc>
          <w:tcPr>
            <w:tcW w:w="0" w:type="auto"/>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vAlign w:val="center"/>
            <w:hideMark/>
          </w:tcPr>
          <w:p w:rsidR="003A2572" w:rsidRPr="006B0A92" w:rsidRDefault="00F546F8"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t xml:space="preserve">Първо, споделянето на данни ускорява темпото на науката, като дава възможност на изследователите да откриват и използват повторно съответните данни, да комбинират данни от различни източници и да задават нови въпроси. </w:t>
            </w:r>
          </w:p>
          <w:p w:rsidR="00300ECC" w:rsidRPr="006B0A92" w:rsidRDefault="00F546F8"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t xml:space="preserve">Второ, общественото доверие се увеличава, тъй като науката става по-прозрачна и резултатите могат да бъдат възпроизведени и проверени. Трето, </w:t>
            </w:r>
            <w:r w:rsidR="00721052" w:rsidRPr="006B0A92">
              <w:rPr>
                <w:rFonts w:eastAsia="Times New Roman" w:cs="Times New Roman"/>
                <w:sz w:val="18"/>
                <w:szCs w:val="18"/>
                <w:lang w:val="bg-BG" w:eastAsia="bg-BG"/>
              </w:rPr>
              <w:t>т</w:t>
            </w:r>
            <w:r w:rsidRPr="006B0A92">
              <w:rPr>
                <w:rFonts w:eastAsia="Times New Roman" w:cs="Times New Roman"/>
                <w:sz w:val="18"/>
                <w:szCs w:val="18"/>
                <w:lang w:val="bg-BG" w:eastAsia="bg-BG"/>
              </w:rPr>
              <w:t>върди</w:t>
            </w:r>
            <w:r w:rsidR="00721052" w:rsidRPr="006B0A92">
              <w:rPr>
                <w:rFonts w:eastAsia="Times New Roman" w:cs="Times New Roman"/>
                <w:sz w:val="18"/>
                <w:szCs w:val="18"/>
                <w:lang w:val="bg-BG" w:eastAsia="bg-BG"/>
              </w:rPr>
              <w:t xml:space="preserve"> се</w:t>
            </w:r>
            <w:r w:rsidRPr="006B0A92">
              <w:rPr>
                <w:rFonts w:eastAsia="Times New Roman" w:cs="Times New Roman"/>
                <w:sz w:val="18"/>
                <w:szCs w:val="18"/>
                <w:lang w:val="bg-BG" w:eastAsia="bg-BG"/>
              </w:rPr>
              <w:t>, че достъпът до научноизследователски данни представлява едно от нашите човешки права.</w:t>
            </w:r>
          </w:p>
        </w:tc>
        <w:tc>
          <w:tcPr>
            <w:tcW w:w="0" w:type="auto"/>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vAlign w:val="center"/>
            <w:hideMark/>
          </w:tcPr>
          <w:p w:rsidR="00300ECC" w:rsidRPr="006B0A92" w:rsidRDefault="00300ECC" w:rsidP="00B16E70">
            <w:pPr>
              <w:jc w:val="both"/>
              <w:rPr>
                <w:rFonts w:cs="Times New Roman"/>
                <w:sz w:val="18"/>
                <w:szCs w:val="18"/>
                <w:lang w:val="bg-BG"/>
              </w:rPr>
            </w:pPr>
            <w:r w:rsidRPr="006B0A92">
              <w:rPr>
                <w:rFonts w:eastAsia="SimSun" w:cs="Times New Roman"/>
                <w:sz w:val="18"/>
                <w:szCs w:val="18"/>
                <w:lang w:val="bg-BG" w:eastAsia="zh-CN"/>
              </w:rPr>
              <w:t>(Michener 2015</w:t>
            </w:r>
            <w:r w:rsidR="00827782" w:rsidRPr="006B0A92">
              <w:rPr>
                <w:lang w:val="bg-BG"/>
              </w:rPr>
              <w:t xml:space="preserve"> </w:t>
            </w:r>
            <w:r w:rsidR="00827782" w:rsidRPr="006B0A92">
              <w:rPr>
                <w:rFonts w:eastAsia="SimSun" w:cs="Times New Roman"/>
                <w:sz w:val="18"/>
                <w:szCs w:val="18"/>
                <w:lang w:val="bg-BG" w:eastAsia="zh-CN"/>
              </w:rPr>
              <w:t>г.</w:t>
            </w:r>
            <w:r w:rsidRPr="006B0A92">
              <w:rPr>
                <w:rFonts w:eastAsia="SimSun" w:cs="Times New Roman"/>
                <w:sz w:val="18"/>
                <w:szCs w:val="18"/>
                <w:lang w:val="bg-BG" w:eastAsia="zh-CN"/>
              </w:rPr>
              <w:t xml:space="preserve">) </w:t>
            </w: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D01CA" w:rsidRPr="006B0A92" w:rsidRDefault="003D01CA" w:rsidP="00B16E70">
            <w:pPr>
              <w:jc w:val="both"/>
              <w:rPr>
                <w:rFonts w:cs="Times New Roman"/>
                <w:sz w:val="18"/>
                <w:szCs w:val="18"/>
                <w:lang w:val="bg-BG"/>
              </w:rPr>
            </w:pPr>
            <w:r w:rsidRPr="006B0A92">
              <w:rPr>
                <w:rFonts w:cs="Times New Roman"/>
                <w:sz w:val="18"/>
                <w:szCs w:val="18"/>
                <w:lang w:val="bg-BG"/>
              </w:rPr>
              <w:t xml:space="preserve">Отворен достъп до и повторна употреба на данни </w:t>
            </w:r>
          </w:p>
          <w:p w:rsidR="00300ECC" w:rsidRPr="006B0A92" w:rsidRDefault="00300ECC" w:rsidP="00B16E70">
            <w:pPr>
              <w:jc w:val="both"/>
              <w:rPr>
                <w:rFonts w:cs="Times New Roman"/>
                <w:sz w:val="18"/>
                <w:szCs w:val="18"/>
                <w:lang w:val="bg-BG"/>
              </w:rPr>
            </w:pP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517754" w:rsidP="00B16E70">
            <w:pPr>
              <w:jc w:val="both"/>
              <w:rPr>
                <w:rFonts w:eastAsia="SimSun" w:cs="Times New Roman"/>
                <w:sz w:val="18"/>
                <w:szCs w:val="18"/>
                <w:lang w:val="bg-BG" w:eastAsia="zh-CN"/>
              </w:rPr>
            </w:pPr>
            <w:r w:rsidRPr="006B0A92">
              <w:rPr>
                <w:rFonts w:cs="Times New Roman"/>
                <w:b/>
                <w:sz w:val="18"/>
                <w:szCs w:val="18"/>
                <w:lang w:val="bg-BG"/>
              </w:rPr>
              <w:t>Отваряне на масив</w:t>
            </w:r>
            <w:r w:rsidR="00A031DD" w:rsidRPr="006B0A92">
              <w:rPr>
                <w:rFonts w:cs="Times New Roman"/>
                <w:b/>
                <w:sz w:val="18"/>
                <w:szCs w:val="18"/>
                <w:lang w:val="bg-BG"/>
              </w:rPr>
              <w:t xml:space="preserve"> с данни за</w:t>
            </w:r>
            <w:r w:rsidRPr="006B0A92">
              <w:rPr>
                <w:rFonts w:cs="Times New Roman"/>
                <w:b/>
                <w:sz w:val="18"/>
                <w:szCs w:val="18"/>
                <w:lang w:val="bg-BG"/>
              </w:rPr>
              <w:t xml:space="preserve"> използване от всяка заинтересована страна:</w:t>
            </w:r>
            <w:r w:rsidRPr="006B0A92">
              <w:rPr>
                <w:rFonts w:cs="Times New Roman"/>
                <w:sz w:val="18"/>
                <w:szCs w:val="18"/>
                <w:lang w:val="bg-BG"/>
              </w:rPr>
              <w:t xml:space="preserve"> Тази мярка се отнася до политиките за отворен достъп до данни. Трябва да се намери точн</w:t>
            </w:r>
            <w:r w:rsidR="00A031DD" w:rsidRPr="006B0A92">
              <w:rPr>
                <w:rFonts w:cs="Times New Roman"/>
                <w:sz w:val="18"/>
                <w:szCs w:val="18"/>
                <w:lang w:val="bg-BG"/>
              </w:rPr>
              <w:t>ият баланс</w:t>
            </w:r>
            <w:r w:rsidRPr="006B0A92">
              <w:rPr>
                <w:rFonts w:cs="Times New Roman"/>
                <w:sz w:val="18"/>
                <w:szCs w:val="18"/>
                <w:lang w:val="bg-BG"/>
              </w:rPr>
              <w:t xml:space="preserve"> между споделянето на данни и защитата на законните интереси на собствениците на предприятия, гражданите и обществото като цяло. Частните и бизнес данни може да не се разкриват; чувствителните екологични данни за местонахождението на редки видове трябва да бъдат защитени от бракониери</w:t>
            </w:r>
            <w:r w:rsidR="00721052" w:rsidRPr="006B0A92">
              <w:rPr>
                <w:rFonts w:cs="Times New Roman"/>
                <w:sz w:val="18"/>
                <w:szCs w:val="18"/>
                <w:lang w:val="bg-BG"/>
              </w:rPr>
              <w:t xml:space="preserve"> и същевременно да бъдат н</w:t>
            </w:r>
            <w:r w:rsidRPr="006B0A92">
              <w:rPr>
                <w:rFonts w:cs="Times New Roman"/>
                <w:sz w:val="18"/>
                <w:szCs w:val="18"/>
                <w:lang w:val="bg-BG"/>
              </w:rPr>
              <w:t>а разположение на академичните среди.</w:t>
            </w:r>
          </w:p>
        </w:tc>
        <w:tc>
          <w:tcPr>
            <w:tcW w:w="2691"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jc w:val="both"/>
              <w:rPr>
                <w:rFonts w:eastAsia="SimSun" w:cs="Times New Roman"/>
                <w:sz w:val="18"/>
                <w:szCs w:val="18"/>
                <w:lang w:val="bg-BG" w:eastAsia="zh-CN"/>
              </w:rPr>
            </w:pPr>
          </w:p>
        </w:tc>
        <w:tc>
          <w:tcPr>
            <w:tcW w:w="0" w:type="auto"/>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jc w:val="both"/>
              <w:rPr>
                <w:rFonts w:eastAsia="Times New Roman" w:cs="Times New Roman"/>
                <w:sz w:val="18"/>
                <w:szCs w:val="18"/>
                <w:lang w:val="bg-BG" w:eastAsia="bg-BG"/>
              </w:rPr>
            </w:pPr>
          </w:p>
        </w:tc>
        <w:tc>
          <w:tcPr>
            <w:tcW w:w="0" w:type="auto"/>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jc w:val="both"/>
              <w:rPr>
                <w:rFonts w:cs="Times New Roman"/>
                <w:sz w:val="18"/>
                <w:szCs w:val="18"/>
                <w:lang w:val="bg-BG"/>
              </w:rPr>
            </w:pP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D01CA"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t xml:space="preserve">Подобряване разбирането на екосистемните процеси и за изменението на климата като натиск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517754" w:rsidP="00B16E70">
            <w:pPr>
              <w:jc w:val="both"/>
              <w:rPr>
                <w:rFonts w:eastAsia="Times New Roman" w:cs="Times New Roman"/>
                <w:sz w:val="18"/>
                <w:szCs w:val="18"/>
                <w:lang w:val="bg-BG" w:eastAsia="bg-BG"/>
              </w:rPr>
            </w:pPr>
            <w:r w:rsidRPr="006B0A92">
              <w:rPr>
                <w:rFonts w:eastAsiaTheme="majorEastAsia" w:cs="Times New Roman"/>
                <w:b/>
                <w:sz w:val="18"/>
                <w:szCs w:val="18"/>
                <w:lang w:val="bg-BG"/>
              </w:rPr>
              <w:t xml:space="preserve">Интердисциплинарни екипи и центрове за високи постижения: </w:t>
            </w:r>
            <w:r w:rsidRPr="006B0A92">
              <w:rPr>
                <w:rFonts w:eastAsiaTheme="majorEastAsia" w:cs="Times New Roman"/>
                <w:sz w:val="18"/>
                <w:szCs w:val="18"/>
                <w:lang w:val="bg-BG"/>
              </w:rPr>
              <w:t>Създаване на интердисциплинарни изследвания на екосистемите, екосистемните услуги и биологичното разнообразие като приоритет в съществуващите инструменти за научно финансиране, като фонд</w:t>
            </w:r>
            <w:r w:rsidR="00721052" w:rsidRPr="006B0A92">
              <w:rPr>
                <w:rFonts w:eastAsiaTheme="majorEastAsia" w:cs="Times New Roman"/>
                <w:sz w:val="18"/>
                <w:szCs w:val="18"/>
                <w:lang w:val="bg-BG"/>
              </w:rPr>
              <w:t>а</w:t>
            </w:r>
            <w:r w:rsidRPr="006B0A92">
              <w:rPr>
                <w:rFonts w:eastAsiaTheme="majorEastAsia" w:cs="Times New Roman"/>
                <w:sz w:val="18"/>
                <w:szCs w:val="18"/>
                <w:lang w:val="bg-BG"/>
              </w:rPr>
              <w:t xml:space="preserve"> за научни изследвания и оперативни програми.</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F546F8" w:rsidP="00B16E70">
            <w:pPr>
              <w:jc w:val="both"/>
              <w:rPr>
                <w:rFonts w:eastAsiaTheme="majorEastAsia" w:cs="Times New Roman"/>
                <w:sz w:val="18"/>
                <w:szCs w:val="18"/>
                <w:lang w:val="bg-BG"/>
              </w:rPr>
            </w:pPr>
            <w:r w:rsidRPr="006B0A92">
              <w:rPr>
                <w:rFonts w:eastAsiaTheme="majorEastAsia" w:cs="Times New Roman"/>
                <w:b/>
                <w:sz w:val="18"/>
                <w:szCs w:val="18"/>
                <w:lang w:val="bg-BG"/>
              </w:rPr>
              <w:t xml:space="preserve">ALTER-Net: </w:t>
            </w:r>
            <w:r w:rsidRPr="006B0A92">
              <w:rPr>
                <w:rFonts w:eastAsiaTheme="majorEastAsia" w:cs="Times New Roman"/>
                <w:sz w:val="18"/>
                <w:szCs w:val="18"/>
                <w:lang w:val="bg-BG"/>
              </w:rPr>
              <w:t xml:space="preserve">мрежа от партньорски институти от 18 европейски държави. ALTER-Net обединява изследователски капацитети в цяла Европа: оценява промените в биоразнообразието, анализира ефекта от тези промени върху </w:t>
            </w:r>
            <w:r w:rsidRPr="006B0A92">
              <w:rPr>
                <w:rFonts w:eastAsiaTheme="majorEastAsia" w:cs="Times New Roman"/>
                <w:sz w:val="18"/>
                <w:szCs w:val="18"/>
                <w:lang w:val="bg-BG"/>
              </w:rPr>
              <w:lastRenderedPageBreak/>
              <w:t xml:space="preserve">екосистемните услуги и информира политиците и обществеността за това в европейски мащаб. Първоначално финансиран от </w:t>
            </w:r>
            <w:r w:rsidR="003A2572" w:rsidRPr="006B0A92">
              <w:rPr>
                <w:rFonts w:eastAsiaTheme="majorEastAsia" w:cs="Times New Roman"/>
                <w:sz w:val="18"/>
                <w:szCs w:val="18"/>
                <w:lang w:val="bg-BG"/>
              </w:rPr>
              <w:t xml:space="preserve">6-та Рамкова </w:t>
            </w:r>
            <w:r w:rsidRPr="006B0A92">
              <w:rPr>
                <w:rFonts w:eastAsiaTheme="majorEastAsia" w:cs="Times New Roman"/>
                <w:sz w:val="18"/>
                <w:szCs w:val="18"/>
                <w:lang w:val="bg-BG"/>
              </w:rPr>
              <w:t>програма</w:t>
            </w:r>
            <w:r w:rsidR="00885A40" w:rsidRPr="006B0A92">
              <w:rPr>
                <w:rFonts w:eastAsiaTheme="majorEastAsia" w:cs="Times New Roman"/>
                <w:sz w:val="18"/>
                <w:szCs w:val="18"/>
                <w:lang w:val="bg-BG"/>
              </w:rPr>
              <w:t xml:space="preserve"> </w:t>
            </w:r>
            <w:r w:rsidRPr="006B0A92">
              <w:rPr>
                <w:rFonts w:eastAsiaTheme="majorEastAsia" w:cs="Times New Roman"/>
                <w:sz w:val="18"/>
                <w:szCs w:val="18"/>
                <w:lang w:val="bg-BG"/>
              </w:rPr>
              <w:t xml:space="preserve">на </w:t>
            </w:r>
            <w:r w:rsidR="00885A40" w:rsidRPr="006B0A92">
              <w:rPr>
                <w:rFonts w:eastAsiaTheme="majorEastAsia" w:cs="Times New Roman"/>
                <w:sz w:val="18"/>
                <w:szCs w:val="18"/>
                <w:lang w:val="bg-BG"/>
              </w:rPr>
              <w:t>Е</w:t>
            </w:r>
            <w:r w:rsidRPr="006B0A92">
              <w:rPr>
                <w:rFonts w:eastAsiaTheme="majorEastAsia" w:cs="Times New Roman"/>
                <w:sz w:val="18"/>
                <w:szCs w:val="18"/>
                <w:lang w:val="bg-BG"/>
              </w:rPr>
              <w:t>вропейския съюз  за стимулиране на съвместен подход, ALTER-Net вече функционира самостоятелно и допринася за трайната интеграция на европейския изследователски капацитет върху биоразнообразието.</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00ECC" w:rsidP="00B16E70">
            <w:pPr>
              <w:jc w:val="both"/>
              <w:rPr>
                <w:rFonts w:eastAsia="Times New Roman" w:cs="Times New Roman"/>
                <w:sz w:val="18"/>
                <w:szCs w:val="18"/>
                <w:lang w:val="bg-BG" w:eastAsia="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00ECC" w:rsidP="00B16E70">
            <w:pPr>
              <w:jc w:val="both"/>
              <w:rPr>
                <w:rFonts w:cs="Times New Roman"/>
                <w:sz w:val="18"/>
                <w:szCs w:val="18"/>
                <w:lang w:val="bg-BG"/>
              </w:rPr>
            </w:pP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D01CA" w:rsidP="00B16E70">
            <w:pPr>
              <w:jc w:val="both"/>
              <w:rPr>
                <w:rFonts w:cs="Times New Roman"/>
                <w:sz w:val="18"/>
                <w:szCs w:val="18"/>
                <w:lang w:val="bg-BG"/>
              </w:rPr>
            </w:pPr>
            <w:r w:rsidRPr="006B0A92">
              <w:rPr>
                <w:rFonts w:eastAsia="Times New Roman" w:cs="Times New Roman"/>
                <w:sz w:val="18"/>
                <w:szCs w:val="18"/>
                <w:lang w:val="bg-BG" w:eastAsia="bg-BG"/>
              </w:rPr>
              <w:t xml:space="preserve">Подобряване разбирането на екосистемните процеси и за изменението на климата като натиск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517754" w:rsidP="00B16E70">
            <w:pPr>
              <w:jc w:val="both"/>
              <w:rPr>
                <w:rFonts w:eastAsia="Times New Roman" w:cs="Times New Roman"/>
                <w:sz w:val="18"/>
                <w:szCs w:val="18"/>
                <w:lang w:val="bg-BG" w:eastAsia="bg-BG"/>
              </w:rPr>
            </w:pPr>
            <w:r w:rsidRPr="006B0A92">
              <w:rPr>
                <w:rFonts w:cs="Times New Roman"/>
                <w:b/>
                <w:sz w:val="18"/>
                <w:szCs w:val="18"/>
                <w:lang w:val="bg-BG"/>
              </w:rPr>
              <w:t xml:space="preserve">Участие </w:t>
            </w:r>
            <w:r w:rsidR="00885A40" w:rsidRPr="006B0A92">
              <w:rPr>
                <w:rFonts w:cs="Times New Roman"/>
                <w:b/>
                <w:sz w:val="18"/>
                <w:szCs w:val="18"/>
                <w:lang w:val="bg-BG"/>
              </w:rPr>
              <w:t xml:space="preserve">на гражданите </w:t>
            </w:r>
            <w:r w:rsidRPr="006B0A92">
              <w:rPr>
                <w:rFonts w:cs="Times New Roman"/>
                <w:b/>
                <w:sz w:val="18"/>
                <w:szCs w:val="18"/>
                <w:lang w:val="bg-BG"/>
              </w:rPr>
              <w:t xml:space="preserve">в науката: </w:t>
            </w:r>
            <w:r w:rsidRPr="006B0A92">
              <w:rPr>
                <w:rFonts w:cs="Times New Roman"/>
                <w:sz w:val="18"/>
                <w:szCs w:val="18"/>
                <w:lang w:val="bg-BG"/>
              </w:rPr>
              <w:t>Насърчава</w:t>
            </w:r>
            <w:r w:rsidR="00885A40" w:rsidRPr="006B0A92">
              <w:rPr>
                <w:rFonts w:cs="Times New Roman"/>
                <w:sz w:val="18"/>
                <w:szCs w:val="18"/>
                <w:lang w:val="bg-BG"/>
              </w:rPr>
              <w:t>не на</w:t>
            </w:r>
            <w:r w:rsidRPr="006B0A92">
              <w:rPr>
                <w:rFonts w:cs="Times New Roman"/>
                <w:sz w:val="18"/>
                <w:szCs w:val="18"/>
                <w:lang w:val="bg-BG"/>
              </w:rPr>
              <w:t xml:space="preserve"> учените да се присъединят към екипи на </w:t>
            </w:r>
            <w:r w:rsidR="00885A40" w:rsidRPr="006B0A92">
              <w:rPr>
                <w:rFonts w:cs="Times New Roman"/>
                <w:sz w:val="18"/>
                <w:szCs w:val="18"/>
                <w:lang w:val="bg-BG"/>
              </w:rPr>
              <w:t>ad-hoc база</w:t>
            </w:r>
            <w:r w:rsidRPr="006B0A92">
              <w:rPr>
                <w:rFonts w:cs="Times New Roman"/>
                <w:sz w:val="18"/>
                <w:szCs w:val="18"/>
                <w:lang w:val="bg-BG"/>
              </w:rPr>
              <w:t xml:space="preserve"> чрез тематични </w:t>
            </w:r>
            <w:r w:rsidR="00885A40" w:rsidRPr="006B0A92">
              <w:rPr>
                <w:rFonts w:cs="Times New Roman"/>
                <w:sz w:val="18"/>
                <w:szCs w:val="18"/>
                <w:lang w:val="bg-BG"/>
              </w:rPr>
              <w:t>конкурси</w:t>
            </w:r>
            <w:r w:rsidRPr="006B0A92">
              <w:rPr>
                <w:rFonts w:cs="Times New Roman"/>
                <w:sz w:val="18"/>
                <w:szCs w:val="18"/>
                <w:lang w:val="bg-BG"/>
              </w:rPr>
              <w:t xml:space="preserve"> по определени предизвикателства. Премахване на пречките пред свободното споделяне на знания, т.е. поради права върху интелектуалната собственост, като за предпочитане се финансират публикации с отворен достъп с отворени публикувани данни и възпроизводими резултати</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517754" w:rsidRPr="006B0A92" w:rsidRDefault="00885A40" w:rsidP="00B16E70">
            <w:pPr>
              <w:jc w:val="both"/>
              <w:rPr>
                <w:rFonts w:eastAsiaTheme="majorEastAsia" w:cs="Times New Roman"/>
                <w:sz w:val="18"/>
                <w:szCs w:val="18"/>
                <w:lang w:val="bg-BG"/>
              </w:rPr>
            </w:pPr>
            <w:r w:rsidRPr="006B0A92">
              <w:rPr>
                <w:rFonts w:eastAsiaTheme="majorEastAsia" w:cs="Times New Roman"/>
                <w:b/>
                <w:sz w:val="18"/>
                <w:szCs w:val="18"/>
                <w:lang w:val="bg-BG"/>
              </w:rPr>
              <w:t>lifeBiodiscoveries</w:t>
            </w:r>
            <w:r w:rsidR="00517754" w:rsidRPr="006B0A92">
              <w:rPr>
                <w:rFonts w:eastAsiaTheme="majorEastAsia" w:cs="Times New Roman"/>
                <w:b/>
                <w:sz w:val="18"/>
                <w:szCs w:val="18"/>
                <w:lang w:val="bg-BG"/>
              </w:rPr>
              <w:t xml:space="preserve"> - </w:t>
            </w:r>
            <w:r w:rsidRPr="006B0A92">
              <w:rPr>
                <w:rFonts w:eastAsiaTheme="majorEastAsia" w:cs="Times New Roman"/>
                <w:sz w:val="18"/>
                <w:szCs w:val="18"/>
                <w:lang w:val="bg-BG"/>
              </w:rPr>
              <w:t xml:space="preserve"> контрол на </w:t>
            </w:r>
            <w:r w:rsidR="00517754" w:rsidRPr="006B0A92">
              <w:rPr>
                <w:rFonts w:eastAsiaTheme="majorEastAsia" w:cs="Times New Roman"/>
                <w:sz w:val="18"/>
                <w:szCs w:val="18"/>
                <w:lang w:val="bg-BG"/>
              </w:rPr>
              <w:t>инвазив</w:t>
            </w:r>
            <w:r w:rsidRPr="006B0A92">
              <w:rPr>
                <w:rFonts w:eastAsiaTheme="majorEastAsia" w:cs="Times New Roman"/>
                <w:sz w:val="18"/>
                <w:szCs w:val="18"/>
                <w:lang w:val="bg-BG"/>
              </w:rPr>
              <w:t>ните</w:t>
            </w:r>
            <w:r w:rsidR="00517754" w:rsidRPr="006B0A92">
              <w:rPr>
                <w:rFonts w:eastAsiaTheme="majorEastAsia" w:cs="Times New Roman"/>
                <w:sz w:val="18"/>
                <w:szCs w:val="18"/>
                <w:lang w:val="bg-BG"/>
              </w:rPr>
              <w:t xml:space="preserve"> видове чрез участие на обществеността</w:t>
            </w:r>
          </w:p>
          <w:p w:rsidR="00300ECC" w:rsidRPr="006B0A92" w:rsidRDefault="00517754" w:rsidP="00B16E70">
            <w:pPr>
              <w:jc w:val="both"/>
              <w:rPr>
                <w:rFonts w:eastAsiaTheme="majorEastAsia" w:cs="Times New Roman"/>
                <w:sz w:val="18"/>
                <w:szCs w:val="18"/>
                <w:lang w:val="bg-BG"/>
              </w:rPr>
            </w:pPr>
            <w:r w:rsidRPr="006B0A92">
              <w:rPr>
                <w:rFonts w:eastAsiaTheme="majorEastAsia" w:cs="Times New Roman"/>
                <w:sz w:val="18"/>
                <w:szCs w:val="18"/>
                <w:lang w:val="bg-BG"/>
              </w:rPr>
              <w:t>Проектът има за цел да разработи алтернатива на традиционните модели за контрол на инвазивните видове, съчетавайки публичен компонент и силна подкрепа за доброволчеството.</w:t>
            </w:r>
          </w:p>
          <w:p w:rsidR="00517754" w:rsidRPr="006B0A92" w:rsidRDefault="00517754" w:rsidP="00B16E70">
            <w:pPr>
              <w:jc w:val="both"/>
              <w:rPr>
                <w:rFonts w:eastAsiaTheme="majorEastAsia" w:cs="Times New Roman"/>
                <w:b/>
                <w:sz w:val="18"/>
                <w:szCs w:val="18"/>
                <w:lang w:val="bg-BG"/>
              </w:rPr>
            </w:pPr>
          </w:p>
          <w:p w:rsidR="00300ECC" w:rsidRPr="006B0A92" w:rsidRDefault="00885A40" w:rsidP="00B16E70">
            <w:pPr>
              <w:jc w:val="both"/>
              <w:rPr>
                <w:rFonts w:eastAsiaTheme="majorEastAsia" w:cs="Times New Roman"/>
                <w:b/>
                <w:sz w:val="18"/>
                <w:szCs w:val="18"/>
                <w:lang w:val="bg-BG"/>
              </w:rPr>
            </w:pPr>
            <w:r w:rsidRPr="006B0A92">
              <w:rPr>
                <w:rFonts w:eastAsiaTheme="majorEastAsia" w:cs="Times New Roman"/>
                <w:b/>
                <w:sz w:val="18"/>
                <w:szCs w:val="18"/>
                <w:lang w:val="bg-BG"/>
              </w:rPr>
              <w:t>Бюджет на проекта</w:t>
            </w:r>
            <w:r w:rsidR="00300ECC" w:rsidRPr="006B0A92">
              <w:rPr>
                <w:rFonts w:eastAsiaTheme="majorEastAsia" w:cs="Times New Roman"/>
                <w:b/>
                <w:sz w:val="18"/>
                <w:szCs w:val="18"/>
                <w:lang w:val="bg-BG"/>
              </w:rPr>
              <w:t>: 1</w:t>
            </w:r>
            <w:r w:rsidR="00827782" w:rsidRPr="006B0A92">
              <w:rPr>
                <w:rFonts w:eastAsiaTheme="majorEastAsia" w:cs="Times New Roman"/>
                <w:b/>
                <w:sz w:val="18"/>
                <w:szCs w:val="18"/>
                <w:lang w:val="bg-BG"/>
              </w:rPr>
              <w:t>.</w:t>
            </w:r>
            <w:r w:rsidR="00300ECC" w:rsidRPr="006B0A92">
              <w:rPr>
                <w:rFonts w:eastAsiaTheme="majorEastAsia" w:cs="Times New Roman"/>
                <w:b/>
                <w:sz w:val="18"/>
                <w:szCs w:val="18"/>
                <w:lang w:val="bg-BG"/>
              </w:rPr>
              <w:t>322</w:t>
            </w:r>
            <w:r w:rsidR="00827782" w:rsidRPr="006B0A92">
              <w:rPr>
                <w:rFonts w:eastAsiaTheme="majorEastAsia" w:cs="Times New Roman"/>
                <w:b/>
                <w:sz w:val="18"/>
                <w:szCs w:val="18"/>
                <w:lang w:val="bg-BG"/>
              </w:rPr>
              <w:t>.</w:t>
            </w:r>
            <w:r w:rsidR="00300ECC" w:rsidRPr="006B0A92">
              <w:rPr>
                <w:rFonts w:eastAsiaTheme="majorEastAsia" w:cs="Times New Roman"/>
                <w:b/>
                <w:sz w:val="18"/>
                <w:szCs w:val="18"/>
                <w:lang w:val="bg-BG"/>
              </w:rPr>
              <w:t>947</w:t>
            </w:r>
            <w:r w:rsidRPr="006B0A92">
              <w:rPr>
                <w:rFonts w:eastAsiaTheme="majorEastAsia" w:cs="Times New Roman"/>
                <w:b/>
                <w:sz w:val="18"/>
                <w:szCs w:val="18"/>
                <w:lang w:val="bg-BG"/>
              </w:rPr>
              <w:t>,</w:t>
            </w:r>
            <w:r w:rsidR="00300ECC" w:rsidRPr="006B0A92">
              <w:rPr>
                <w:rFonts w:eastAsiaTheme="majorEastAsia" w:cs="Times New Roman"/>
                <w:b/>
                <w:sz w:val="18"/>
                <w:szCs w:val="18"/>
                <w:lang w:val="bg-BG"/>
              </w:rPr>
              <w:t>00 </w:t>
            </w:r>
            <w:r w:rsidRPr="006B0A92">
              <w:rPr>
                <w:rFonts w:eastAsiaTheme="majorEastAsia" w:cs="Times New Roman"/>
                <w:b/>
                <w:sz w:val="18"/>
                <w:szCs w:val="18"/>
                <w:lang w:val="bg-BG"/>
              </w:rPr>
              <w:t>евро</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F546F8" w:rsidRPr="006B0A92" w:rsidRDefault="00885A40" w:rsidP="00B16E70">
            <w:pPr>
              <w:jc w:val="both"/>
              <w:rPr>
                <w:rFonts w:eastAsiaTheme="majorEastAsia" w:cs="Times New Roman"/>
                <w:sz w:val="18"/>
                <w:szCs w:val="18"/>
                <w:lang w:val="bg-BG"/>
              </w:rPr>
            </w:pPr>
            <w:r w:rsidRPr="006B0A92">
              <w:rPr>
                <w:rFonts w:eastAsiaTheme="majorEastAsia" w:cs="Times New Roman"/>
                <w:sz w:val="18"/>
                <w:szCs w:val="18"/>
                <w:lang w:val="bg-BG"/>
              </w:rPr>
              <w:t>И</w:t>
            </w:r>
            <w:r w:rsidR="00F546F8" w:rsidRPr="006B0A92">
              <w:rPr>
                <w:rFonts w:eastAsiaTheme="majorEastAsia" w:cs="Times New Roman"/>
                <w:sz w:val="18"/>
                <w:szCs w:val="18"/>
                <w:lang w:val="bg-BG"/>
              </w:rPr>
              <w:t>ма за цел да покаже чрез модела си на управление</w:t>
            </w:r>
            <w:r w:rsidRPr="006B0A92">
              <w:rPr>
                <w:rFonts w:eastAsiaTheme="majorEastAsia" w:cs="Times New Roman"/>
                <w:sz w:val="18"/>
                <w:szCs w:val="18"/>
                <w:lang w:val="bg-BG"/>
              </w:rPr>
              <w:t xml:space="preserve">, </w:t>
            </w:r>
            <w:r w:rsidR="00F546F8" w:rsidRPr="006B0A92">
              <w:rPr>
                <w:rFonts w:eastAsiaTheme="majorEastAsia" w:cs="Times New Roman"/>
                <w:sz w:val="18"/>
                <w:szCs w:val="18"/>
                <w:lang w:val="bg-BG"/>
              </w:rPr>
              <w:t>основа</w:t>
            </w:r>
            <w:r w:rsidRPr="006B0A92">
              <w:rPr>
                <w:rFonts w:eastAsiaTheme="majorEastAsia" w:cs="Times New Roman"/>
                <w:sz w:val="18"/>
                <w:szCs w:val="18"/>
                <w:lang w:val="bg-BG"/>
              </w:rPr>
              <w:t>н</w:t>
            </w:r>
            <w:r w:rsidR="00F546F8" w:rsidRPr="006B0A92">
              <w:rPr>
                <w:rFonts w:eastAsiaTheme="majorEastAsia" w:cs="Times New Roman"/>
                <w:sz w:val="18"/>
                <w:szCs w:val="18"/>
                <w:lang w:val="bg-BG"/>
              </w:rPr>
              <w:t xml:space="preserve"> на участието на обществеността, че е възможно да се постигне по-добро съотношение между разходите и ползите</w:t>
            </w:r>
          </w:p>
          <w:p w:rsidR="00F546F8" w:rsidRPr="006B0A92" w:rsidRDefault="00F546F8" w:rsidP="00B16E70">
            <w:pPr>
              <w:jc w:val="both"/>
              <w:rPr>
                <w:rFonts w:eastAsiaTheme="majorEastAsia" w:cs="Times New Roman"/>
                <w:sz w:val="18"/>
                <w:szCs w:val="18"/>
                <w:lang w:val="bg-BG"/>
              </w:rPr>
            </w:pPr>
            <w:r w:rsidRPr="006B0A92">
              <w:rPr>
                <w:rFonts w:eastAsiaTheme="majorEastAsia" w:cs="Times New Roman"/>
                <w:sz w:val="18"/>
                <w:szCs w:val="18"/>
                <w:lang w:val="bg-BG"/>
              </w:rPr>
              <w:t>Контрол на инвазивните видове на 75 ха на гора Мачада;</w:t>
            </w:r>
          </w:p>
          <w:p w:rsidR="00F546F8" w:rsidRPr="006B0A92" w:rsidRDefault="00F546F8" w:rsidP="00B16E70">
            <w:pPr>
              <w:jc w:val="both"/>
              <w:rPr>
                <w:rFonts w:eastAsiaTheme="majorEastAsia" w:cs="Times New Roman"/>
                <w:sz w:val="18"/>
                <w:szCs w:val="18"/>
                <w:lang w:val="bg-BG"/>
              </w:rPr>
            </w:pPr>
            <w:r w:rsidRPr="006B0A92">
              <w:rPr>
                <w:rFonts w:eastAsiaTheme="majorEastAsia" w:cs="Times New Roman"/>
                <w:sz w:val="18"/>
                <w:szCs w:val="18"/>
                <w:lang w:val="bg-BG"/>
              </w:rPr>
              <w:t>Използване на паша за контрол на инвазивните растения през трите последни години на проекта върху площ от 10 ха;</w:t>
            </w:r>
          </w:p>
          <w:p w:rsidR="00300ECC" w:rsidRPr="006B0A92" w:rsidRDefault="00F546F8" w:rsidP="00B16E70">
            <w:pPr>
              <w:jc w:val="both"/>
              <w:rPr>
                <w:rFonts w:eastAsiaTheme="majorEastAsia" w:cs="Times New Roman"/>
                <w:sz w:val="18"/>
                <w:szCs w:val="18"/>
                <w:lang w:val="bg-BG"/>
              </w:rPr>
            </w:pPr>
            <w:r w:rsidRPr="006B0A92">
              <w:rPr>
                <w:rFonts w:eastAsiaTheme="majorEastAsia" w:cs="Times New Roman"/>
                <w:sz w:val="18"/>
                <w:szCs w:val="18"/>
                <w:lang w:val="bg-BG"/>
              </w:rPr>
              <w:t>Подобряване или изграждане на 10 км природни пътеки;</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00ECC" w:rsidP="00B16E70">
            <w:pPr>
              <w:jc w:val="both"/>
              <w:rPr>
                <w:rFonts w:cs="Times New Roman"/>
                <w:sz w:val="18"/>
                <w:szCs w:val="18"/>
                <w:lang w:val="bg-BG" w:eastAsia="zh-CN"/>
              </w:rPr>
            </w:pPr>
            <w:r w:rsidRPr="006B0A92">
              <w:rPr>
                <w:rFonts w:cs="Times New Roman"/>
                <w:sz w:val="18"/>
                <w:szCs w:val="18"/>
                <w:lang w:val="bg-BG" w:eastAsia="zh-CN"/>
              </w:rPr>
              <w:t xml:space="preserve">(EC-Environment, </w:t>
            </w:r>
            <w:r w:rsidR="00655E4F" w:rsidRPr="006B0A92">
              <w:rPr>
                <w:rFonts w:cs="Times New Roman"/>
                <w:sz w:val="18"/>
                <w:szCs w:val="18"/>
                <w:lang w:val="bg-BG" w:eastAsia="zh-CN"/>
              </w:rPr>
              <w:t>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r w:rsidRPr="006B0A92">
              <w:rPr>
                <w:rFonts w:cs="Times New Roman"/>
                <w:sz w:val="18"/>
                <w:szCs w:val="18"/>
                <w:lang w:val="bg-BG" w:eastAsia="zh-CN"/>
              </w:rPr>
              <w:t>)</w:t>
            </w: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D01CA" w:rsidP="00B16E70">
            <w:pPr>
              <w:jc w:val="both"/>
              <w:outlineLvl w:val="4"/>
              <w:rPr>
                <w:rFonts w:eastAsia="Times New Roman" w:cs="Times New Roman"/>
                <w:spacing w:val="10"/>
                <w:sz w:val="18"/>
                <w:szCs w:val="18"/>
                <w:lang w:val="bg-BG" w:eastAsia="bg-BG"/>
              </w:rPr>
            </w:pPr>
            <w:r w:rsidRPr="006B0A92">
              <w:rPr>
                <w:rFonts w:eastAsia="Times New Roman" w:cs="Times New Roman"/>
                <w:spacing w:val="10"/>
                <w:sz w:val="18"/>
                <w:szCs w:val="18"/>
                <w:lang w:val="bg-BG" w:eastAsia="bg-BG"/>
              </w:rPr>
              <w:t>Възстановяване, подобр</w:t>
            </w:r>
            <w:r w:rsidR="003A2572" w:rsidRPr="006B0A92">
              <w:rPr>
                <w:rFonts w:eastAsia="Times New Roman" w:cs="Times New Roman"/>
                <w:spacing w:val="10"/>
                <w:sz w:val="18"/>
                <w:szCs w:val="18"/>
                <w:lang w:val="bg-BG" w:eastAsia="bg-BG"/>
              </w:rPr>
              <w:t>яване</w:t>
            </w:r>
            <w:r w:rsidRPr="006B0A92">
              <w:rPr>
                <w:rFonts w:eastAsia="Times New Roman" w:cs="Times New Roman"/>
                <w:spacing w:val="10"/>
                <w:sz w:val="18"/>
                <w:szCs w:val="18"/>
                <w:lang w:val="bg-BG" w:eastAsia="bg-BG"/>
              </w:rPr>
              <w:t xml:space="preserve"> и </w:t>
            </w:r>
            <w:r w:rsidR="003A2572" w:rsidRPr="006B0A92">
              <w:rPr>
                <w:rFonts w:eastAsia="Times New Roman" w:cs="Times New Roman"/>
                <w:spacing w:val="10"/>
                <w:sz w:val="18"/>
                <w:szCs w:val="18"/>
                <w:lang w:val="bg-BG" w:eastAsia="bg-BG"/>
              </w:rPr>
              <w:t xml:space="preserve">използване </w:t>
            </w:r>
            <w:r w:rsidRPr="006B0A92">
              <w:rPr>
                <w:rFonts w:eastAsia="Times New Roman" w:cs="Times New Roman"/>
                <w:spacing w:val="10"/>
                <w:sz w:val="18"/>
                <w:szCs w:val="18"/>
                <w:lang w:val="bg-BG" w:eastAsia="bg-BG"/>
              </w:rPr>
              <w:t>на местно знание за биоразнообразие</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517754" w:rsidP="00B16E70">
            <w:pPr>
              <w:jc w:val="both"/>
              <w:rPr>
                <w:rFonts w:eastAsia="Times New Roman" w:cs="Times New Roman"/>
                <w:sz w:val="18"/>
                <w:szCs w:val="18"/>
                <w:lang w:val="bg-BG" w:eastAsia="bg-BG"/>
              </w:rPr>
            </w:pPr>
            <w:r w:rsidRPr="006B0A92">
              <w:rPr>
                <w:rFonts w:cs="Times New Roman"/>
                <w:b/>
                <w:sz w:val="18"/>
                <w:szCs w:val="18"/>
                <w:lang w:val="bg-BG" w:eastAsia="bg-BG"/>
              </w:rPr>
              <w:t xml:space="preserve">Целенасочено събиране на </w:t>
            </w:r>
            <w:r w:rsidR="00885A40" w:rsidRPr="006B0A92">
              <w:rPr>
                <w:rFonts w:cs="Times New Roman"/>
                <w:b/>
                <w:sz w:val="18"/>
                <w:szCs w:val="18"/>
                <w:lang w:val="bg-BG" w:eastAsia="bg-BG"/>
              </w:rPr>
              <w:t>обичаи</w:t>
            </w:r>
            <w:r w:rsidRPr="006B0A92">
              <w:rPr>
                <w:rFonts w:cs="Times New Roman"/>
                <w:b/>
                <w:sz w:val="18"/>
                <w:szCs w:val="18"/>
                <w:lang w:val="bg-BG" w:eastAsia="bg-BG"/>
              </w:rPr>
              <w:t xml:space="preserve"> и </w:t>
            </w:r>
            <w:r w:rsidR="00885A40" w:rsidRPr="006B0A92">
              <w:rPr>
                <w:rFonts w:cs="Times New Roman"/>
                <w:b/>
                <w:sz w:val="18"/>
                <w:szCs w:val="18"/>
                <w:lang w:val="bg-BG" w:eastAsia="bg-BG"/>
              </w:rPr>
              <w:t>народни</w:t>
            </w:r>
            <w:r w:rsidRPr="006B0A92">
              <w:rPr>
                <w:rFonts w:cs="Times New Roman"/>
                <w:b/>
                <w:sz w:val="18"/>
                <w:szCs w:val="18"/>
                <w:lang w:val="bg-BG" w:eastAsia="bg-BG"/>
              </w:rPr>
              <w:t xml:space="preserve"> знания: </w:t>
            </w:r>
            <w:r w:rsidR="00885A40" w:rsidRPr="006B0A92">
              <w:rPr>
                <w:rFonts w:cs="Times New Roman"/>
                <w:sz w:val="18"/>
                <w:szCs w:val="18"/>
                <w:lang w:val="bg-BG" w:eastAsia="bg-BG"/>
              </w:rPr>
              <w:t>опазване</w:t>
            </w:r>
            <w:r w:rsidRPr="006B0A92">
              <w:rPr>
                <w:rFonts w:cs="Times New Roman"/>
                <w:sz w:val="18"/>
                <w:szCs w:val="18"/>
                <w:lang w:val="bg-BG" w:eastAsia="bg-BG"/>
              </w:rPr>
              <w:t xml:space="preserve"> на безценните местни знания в области като управлението на екосистемите (например </w:t>
            </w:r>
            <w:r w:rsidR="00885A40" w:rsidRPr="006B0A92">
              <w:rPr>
                <w:rFonts w:cs="Times New Roman"/>
                <w:sz w:val="18"/>
                <w:szCs w:val="18"/>
                <w:lang w:val="bg-BG" w:eastAsia="bg-BG"/>
              </w:rPr>
              <w:t>горските ивици „</w:t>
            </w:r>
            <w:r w:rsidRPr="006B0A92">
              <w:rPr>
                <w:rFonts w:cs="Times New Roman"/>
                <w:sz w:val="18"/>
                <w:szCs w:val="18"/>
                <w:lang w:val="bg-BG" w:eastAsia="bg-BG"/>
              </w:rPr>
              <w:t>Кория</w:t>
            </w:r>
            <w:r w:rsidR="00885A40" w:rsidRPr="006B0A92">
              <w:rPr>
                <w:rFonts w:cs="Times New Roman"/>
                <w:sz w:val="18"/>
                <w:szCs w:val="18"/>
                <w:lang w:val="bg-BG" w:eastAsia="bg-BG"/>
              </w:rPr>
              <w:t>“</w:t>
            </w:r>
            <w:r w:rsidRPr="006B0A92">
              <w:rPr>
                <w:rFonts w:cs="Times New Roman"/>
                <w:sz w:val="18"/>
                <w:szCs w:val="18"/>
                <w:lang w:val="bg-BG" w:eastAsia="bg-BG"/>
              </w:rPr>
              <w:t xml:space="preserve"> около селищата, </w:t>
            </w:r>
            <w:r w:rsidR="00885A40" w:rsidRPr="006B0A92">
              <w:rPr>
                <w:rFonts w:cs="Times New Roman"/>
                <w:sz w:val="18"/>
                <w:szCs w:val="18"/>
                <w:lang w:val="bg-BG" w:eastAsia="bg-BG"/>
              </w:rPr>
              <w:t>използвани</w:t>
            </w:r>
            <w:r w:rsidRPr="006B0A92">
              <w:rPr>
                <w:rFonts w:cs="Times New Roman"/>
                <w:sz w:val="18"/>
                <w:szCs w:val="18"/>
                <w:lang w:val="bg-BG" w:eastAsia="bg-BG"/>
              </w:rPr>
              <w:t xml:space="preserve"> през </w:t>
            </w:r>
            <w:r w:rsidR="00885A40" w:rsidRPr="006B0A92">
              <w:rPr>
                <w:rFonts w:cs="Times New Roman"/>
                <w:sz w:val="18"/>
                <w:szCs w:val="18"/>
                <w:lang w:val="bg-BG" w:eastAsia="bg-BG"/>
              </w:rPr>
              <w:t>XIX</w:t>
            </w:r>
            <w:r w:rsidRPr="006B0A92">
              <w:rPr>
                <w:rFonts w:cs="Times New Roman"/>
                <w:sz w:val="18"/>
                <w:szCs w:val="18"/>
                <w:lang w:val="bg-BG" w:eastAsia="bg-BG"/>
              </w:rPr>
              <w:t xml:space="preserve"> век), </w:t>
            </w:r>
            <w:r w:rsidR="00DD36FA" w:rsidRPr="006B0A92">
              <w:rPr>
                <w:rFonts w:cs="Times New Roman"/>
                <w:sz w:val="18"/>
                <w:szCs w:val="18"/>
                <w:lang w:val="bg-BG" w:eastAsia="bg-BG"/>
              </w:rPr>
              <w:t xml:space="preserve"> използването за </w:t>
            </w:r>
            <w:r w:rsidRPr="006B0A92">
              <w:rPr>
                <w:rFonts w:cs="Times New Roman"/>
                <w:sz w:val="18"/>
                <w:szCs w:val="18"/>
                <w:lang w:val="bg-BG" w:eastAsia="bg-BG"/>
              </w:rPr>
              <w:t>хранене</w:t>
            </w:r>
            <w:r w:rsidR="00DD36FA" w:rsidRPr="006B0A92">
              <w:rPr>
                <w:rFonts w:cs="Times New Roman"/>
                <w:sz w:val="18"/>
                <w:szCs w:val="18"/>
                <w:lang w:val="bg-BG" w:eastAsia="bg-BG"/>
              </w:rPr>
              <w:t xml:space="preserve"> </w:t>
            </w:r>
            <w:r w:rsidRPr="006B0A92">
              <w:rPr>
                <w:rFonts w:cs="Times New Roman"/>
                <w:sz w:val="18"/>
                <w:szCs w:val="18"/>
                <w:lang w:val="bg-BG" w:eastAsia="bg-BG"/>
              </w:rPr>
              <w:t>и медицин</w:t>
            </w:r>
            <w:r w:rsidR="00DD36FA" w:rsidRPr="006B0A92">
              <w:rPr>
                <w:rFonts w:cs="Times New Roman"/>
                <w:sz w:val="18"/>
                <w:szCs w:val="18"/>
                <w:lang w:val="bg-BG" w:eastAsia="bg-BG"/>
              </w:rPr>
              <w:t>а</w:t>
            </w:r>
            <w:r w:rsidRPr="006B0A92">
              <w:rPr>
                <w:rFonts w:cs="Times New Roman"/>
                <w:sz w:val="18"/>
                <w:szCs w:val="18"/>
                <w:lang w:val="bg-BG" w:eastAsia="bg-BG"/>
              </w:rPr>
              <w:t xml:space="preserve"> на биологичното разнообразие за подобряване на генетичния фонд като местните сортове и породи</w:t>
            </w:r>
            <w:r w:rsidR="00DD36FA" w:rsidRPr="006B0A92">
              <w:rPr>
                <w:rFonts w:cs="Times New Roman"/>
                <w:sz w:val="18"/>
                <w:szCs w:val="18"/>
                <w:lang w:val="bg-BG" w:eastAsia="bg-BG"/>
              </w:rPr>
              <w:t>,</w:t>
            </w:r>
            <w:r w:rsidRPr="006B0A92">
              <w:rPr>
                <w:rFonts w:cs="Times New Roman"/>
                <w:sz w:val="18"/>
                <w:szCs w:val="18"/>
                <w:lang w:val="bg-BG" w:eastAsia="bg-BG"/>
              </w:rPr>
              <w:t xml:space="preserve"> и техните диви </w:t>
            </w:r>
            <w:r w:rsidR="00DD36FA" w:rsidRPr="006B0A92">
              <w:rPr>
                <w:rFonts w:cs="Times New Roman"/>
                <w:sz w:val="18"/>
                <w:szCs w:val="18"/>
                <w:lang w:val="bg-BG" w:eastAsia="bg-BG"/>
              </w:rPr>
              <w:t>близкородствени видове,</w:t>
            </w:r>
            <w:r w:rsidRPr="006B0A92">
              <w:rPr>
                <w:rFonts w:cs="Times New Roman"/>
                <w:sz w:val="18"/>
                <w:szCs w:val="18"/>
                <w:lang w:val="bg-BG" w:eastAsia="bg-BG"/>
              </w:rPr>
              <w:t xml:space="preserve"> билки, лечебни растения), да </w:t>
            </w:r>
            <w:r w:rsidR="00DD36FA" w:rsidRPr="006B0A92">
              <w:rPr>
                <w:rFonts w:cs="Times New Roman"/>
                <w:sz w:val="18"/>
                <w:szCs w:val="18"/>
                <w:lang w:val="bg-BG" w:eastAsia="bg-BG"/>
              </w:rPr>
              <w:t>се</w:t>
            </w:r>
            <w:r w:rsidRPr="006B0A92">
              <w:rPr>
                <w:rFonts w:cs="Times New Roman"/>
                <w:sz w:val="18"/>
                <w:szCs w:val="18"/>
                <w:lang w:val="bg-BG" w:eastAsia="bg-BG"/>
              </w:rPr>
              <w:t xml:space="preserve"> използват в изследванията и приспособяването.</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517754" w:rsidP="00B16E70">
            <w:pPr>
              <w:jc w:val="both"/>
              <w:rPr>
                <w:rFonts w:cs="Times New Roman"/>
                <w:b/>
                <w:sz w:val="18"/>
                <w:szCs w:val="18"/>
                <w:lang w:val="bg-BG" w:eastAsia="bg-BG"/>
              </w:rPr>
            </w:pPr>
            <w:r w:rsidRPr="006B0A92">
              <w:rPr>
                <w:rFonts w:cs="Times New Roman"/>
                <w:b/>
                <w:sz w:val="18"/>
                <w:szCs w:val="18"/>
                <w:lang w:val="bg-BG" w:eastAsia="bg-BG"/>
              </w:rPr>
              <w:t xml:space="preserve">Междуправителствена платформа за научна политика относно биоразнообразието и екосистемните услуги (IPBES): </w:t>
            </w:r>
            <w:r w:rsidRPr="006B0A92">
              <w:rPr>
                <w:rFonts w:cs="Times New Roman"/>
                <w:sz w:val="18"/>
                <w:szCs w:val="18"/>
                <w:lang w:val="bg-BG" w:eastAsia="bg-BG"/>
              </w:rPr>
              <w:t xml:space="preserve">IPBES създаде работна група по </w:t>
            </w:r>
            <w:r w:rsidR="00DD36FA" w:rsidRPr="006B0A92">
              <w:rPr>
                <w:rFonts w:cs="Times New Roman"/>
                <w:sz w:val="18"/>
                <w:szCs w:val="18"/>
                <w:lang w:val="bg-BG" w:eastAsia="bg-BG"/>
              </w:rPr>
              <w:t xml:space="preserve">местни и локални </w:t>
            </w:r>
            <w:r w:rsidRPr="006B0A92">
              <w:rPr>
                <w:rFonts w:cs="Times New Roman"/>
                <w:sz w:val="18"/>
                <w:szCs w:val="18"/>
                <w:lang w:val="bg-BG" w:eastAsia="bg-BG"/>
              </w:rPr>
              <w:t>системи за знания.</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F546F8" w:rsidP="00B16E70">
            <w:pPr>
              <w:jc w:val="both"/>
              <w:rPr>
                <w:rFonts w:eastAsiaTheme="majorEastAsia" w:cs="Times New Roman"/>
                <w:sz w:val="18"/>
                <w:szCs w:val="18"/>
                <w:lang w:val="bg-BG"/>
              </w:rPr>
            </w:pPr>
            <w:r w:rsidRPr="006B0A92">
              <w:rPr>
                <w:rFonts w:eastAsiaTheme="majorEastAsia" w:cs="Times New Roman"/>
                <w:sz w:val="18"/>
                <w:szCs w:val="18"/>
                <w:lang w:val="bg-BG"/>
              </w:rPr>
              <w:t xml:space="preserve">Доклад </w:t>
            </w:r>
            <w:r w:rsidR="00DD36FA" w:rsidRPr="006B0A92">
              <w:rPr>
                <w:rFonts w:eastAsiaTheme="majorEastAsia" w:cs="Times New Roman"/>
                <w:sz w:val="18"/>
                <w:szCs w:val="18"/>
                <w:lang w:val="bg-BG"/>
              </w:rPr>
              <w:t>„</w:t>
            </w:r>
            <w:r w:rsidRPr="006B0A92">
              <w:rPr>
                <w:rFonts w:eastAsiaTheme="majorEastAsia" w:cs="Times New Roman"/>
                <w:sz w:val="18"/>
                <w:szCs w:val="18"/>
                <w:lang w:val="bg-BG"/>
              </w:rPr>
              <w:t>Местн</w:t>
            </w:r>
            <w:r w:rsidR="00DD36FA" w:rsidRPr="006B0A92">
              <w:rPr>
                <w:rFonts w:eastAsiaTheme="majorEastAsia" w:cs="Times New Roman"/>
                <w:sz w:val="18"/>
                <w:szCs w:val="18"/>
                <w:lang w:val="bg-BG"/>
              </w:rPr>
              <w:t>и</w:t>
            </w:r>
            <w:r w:rsidRPr="006B0A92">
              <w:rPr>
                <w:rFonts w:eastAsiaTheme="majorEastAsia" w:cs="Times New Roman"/>
                <w:sz w:val="18"/>
                <w:szCs w:val="18"/>
                <w:lang w:val="bg-BG"/>
              </w:rPr>
              <w:t xml:space="preserve"> и </w:t>
            </w:r>
            <w:r w:rsidR="00DD36FA" w:rsidRPr="006B0A92">
              <w:rPr>
                <w:rFonts w:eastAsiaTheme="majorEastAsia" w:cs="Times New Roman"/>
                <w:sz w:val="18"/>
                <w:szCs w:val="18"/>
                <w:lang w:val="bg-BG"/>
              </w:rPr>
              <w:t>локални</w:t>
            </w:r>
            <w:r w:rsidRPr="006B0A92">
              <w:rPr>
                <w:rFonts w:eastAsiaTheme="majorEastAsia" w:cs="Times New Roman"/>
                <w:sz w:val="18"/>
                <w:szCs w:val="18"/>
                <w:lang w:val="bg-BG"/>
              </w:rPr>
              <w:t xml:space="preserve"> познани</w:t>
            </w:r>
            <w:r w:rsidR="00DD36FA" w:rsidRPr="006B0A92">
              <w:rPr>
                <w:rFonts w:eastAsiaTheme="majorEastAsia" w:cs="Times New Roman"/>
                <w:sz w:val="18"/>
                <w:szCs w:val="18"/>
                <w:lang w:val="bg-BG"/>
              </w:rPr>
              <w:t>я</w:t>
            </w:r>
            <w:r w:rsidRPr="006B0A92">
              <w:rPr>
                <w:rFonts w:eastAsiaTheme="majorEastAsia" w:cs="Times New Roman"/>
                <w:sz w:val="18"/>
                <w:szCs w:val="18"/>
                <w:lang w:val="bg-BG"/>
              </w:rPr>
              <w:t xml:space="preserve"> за биоразнообразието и екосистемните услуги в Европа и Централна Азия</w:t>
            </w:r>
            <w:r w:rsidR="00DD36FA" w:rsidRPr="006B0A92">
              <w:rPr>
                <w:rFonts w:eastAsiaTheme="majorEastAsia" w:cs="Times New Roman"/>
                <w:sz w:val="18"/>
                <w:szCs w:val="18"/>
                <w:lang w:val="bg-BG"/>
              </w:rPr>
              <w:t>“</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00ECC" w:rsidP="00B16E70">
            <w:pPr>
              <w:jc w:val="both"/>
              <w:rPr>
                <w:rFonts w:cs="Times New Roman"/>
                <w:sz w:val="18"/>
                <w:szCs w:val="18"/>
                <w:lang w:val="bg-BG" w:eastAsia="zh-CN"/>
              </w:rPr>
            </w:pPr>
            <w:r w:rsidRPr="006B0A92">
              <w:rPr>
                <w:rFonts w:cs="Times New Roman"/>
                <w:sz w:val="18"/>
                <w:szCs w:val="18"/>
                <w:lang w:val="bg-BG" w:eastAsia="zh-CN"/>
              </w:rPr>
              <w:t>(IPBES,</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r w:rsidRPr="006B0A92">
              <w:rPr>
                <w:rFonts w:cs="Times New Roman"/>
                <w:sz w:val="18"/>
                <w:szCs w:val="18"/>
                <w:lang w:val="bg-BG" w:eastAsia="zh-CN"/>
              </w:rPr>
              <w:t>)</w:t>
            </w: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753246" w:rsidRPr="006B0A92" w:rsidRDefault="00753246"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753246" w:rsidRPr="006B0A92" w:rsidRDefault="00753246" w:rsidP="00B16E70">
            <w:pPr>
              <w:jc w:val="both"/>
              <w:rPr>
                <w:rFonts w:cs="Times New Roman"/>
                <w:sz w:val="18"/>
                <w:szCs w:val="18"/>
                <w:lang w:val="bg-BG"/>
              </w:rPr>
            </w:pPr>
            <w:r w:rsidRPr="006B0A92">
              <w:rPr>
                <w:rFonts w:eastAsia="Times New Roman" w:cs="Times New Roman"/>
                <w:spacing w:val="10"/>
                <w:sz w:val="18"/>
                <w:szCs w:val="18"/>
                <w:lang w:val="bg-BG" w:eastAsia="bg-BG"/>
              </w:rPr>
              <w:t xml:space="preserve">Възстановяване, </w:t>
            </w:r>
            <w:r w:rsidRPr="006B0A92">
              <w:rPr>
                <w:rFonts w:eastAsia="Times New Roman" w:cs="Times New Roman"/>
                <w:spacing w:val="10"/>
                <w:sz w:val="18"/>
                <w:szCs w:val="18"/>
                <w:lang w:val="bg-BG" w:eastAsia="bg-BG"/>
              </w:rPr>
              <w:lastRenderedPageBreak/>
              <w:t>подобряване и използване на местно знание за биоразнообразие</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753246" w:rsidRPr="006B0A92" w:rsidRDefault="00753246" w:rsidP="00B16E70">
            <w:pPr>
              <w:jc w:val="both"/>
              <w:rPr>
                <w:rFonts w:eastAsia="Times New Roman" w:cs="Times New Roman"/>
                <w:sz w:val="18"/>
                <w:szCs w:val="18"/>
                <w:lang w:val="bg-BG" w:eastAsia="bg-BG"/>
              </w:rPr>
            </w:pPr>
            <w:r w:rsidRPr="006B0A92">
              <w:rPr>
                <w:rFonts w:cs="Times New Roman"/>
                <w:b/>
                <w:sz w:val="18"/>
                <w:szCs w:val="18"/>
                <w:lang w:val="bg-BG" w:eastAsia="bg-BG"/>
              </w:rPr>
              <w:lastRenderedPageBreak/>
              <w:t xml:space="preserve">„Внос“ на местни знания: </w:t>
            </w:r>
            <w:r w:rsidRPr="006B0A92">
              <w:rPr>
                <w:rFonts w:cs="Times New Roman"/>
                <w:sz w:val="18"/>
                <w:szCs w:val="18"/>
                <w:lang w:val="bg-BG" w:eastAsia="bg-BG"/>
              </w:rPr>
              <w:t xml:space="preserve">Целенасочено </w:t>
            </w:r>
            <w:r w:rsidRPr="006B0A92">
              <w:rPr>
                <w:rFonts w:cs="Times New Roman"/>
                <w:sz w:val="18"/>
                <w:szCs w:val="18"/>
                <w:lang w:val="bg-BG" w:eastAsia="bg-BG"/>
              </w:rPr>
              <w:lastRenderedPageBreak/>
              <w:t>придобиване на местни знания на други националности за растения и животни от чужд произход, включително широко разпространени чужди видове с икономическо значение, чрез проекти по оперативните програми. Тази мярка трябва също така да включва защитен елемент, тъй като чуждестранните видове трябва да бъдат тествани в развъдници преди тяхното освобождаване в дивата природа.</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753246" w:rsidRPr="006B0A92" w:rsidRDefault="00753246" w:rsidP="00B16E70">
            <w:pPr>
              <w:jc w:val="both"/>
              <w:rPr>
                <w:rFonts w:eastAsia="Times New Roman" w:cs="Times New Roman"/>
                <w:sz w:val="18"/>
                <w:szCs w:val="18"/>
                <w:lang w:val="bg-BG" w:eastAsia="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753246" w:rsidRPr="006B0A92" w:rsidRDefault="00753246"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753246" w:rsidRPr="006B0A92" w:rsidRDefault="00753246" w:rsidP="00B16E70">
            <w:pPr>
              <w:jc w:val="both"/>
              <w:rPr>
                <w:rFonts w:cs="Times New Roman"/>
                <w:sz w:val="18"/>
                <w:szCs w:val="18"/>
                <w:lang w:val="bg-BG"/>
              </w:rPr>
            </w:pP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D01CA" w:rsidP="00B16E70">
            <w:pPr>
              <w:jc w:val="both"/>
              <w:outlineLvl w:val="4"/>
              <w:rPr>
                <w:rFonts w:eastAsia="Times New Roman" w:cs="Times New Roman"/>
                <w:spacing w:val="10"/>
                <w:sz w:val="18"/>
                <w:szCs w:val="18"/>
                <w:lang w:val="bg-BG" w:eastAsia="bg-BG"/>
              </w:rPr>
            </w:pPr>
            <w:r w:rsidRPr="006B0A92">
              <w:rPr>
                <w:rFonts w:eastAsia="Times New Roman" w:cs="Times New Roman"/>
                <w:spacing w:val="10"/>
                <w:sz w:val="18"/>
                <w:szCs w:val="18"/>
                <w:lang w:val="bg-BG" w:eastAsia="bg-BG"/>
              </w:rPr>
              <w:t xml:space="preserve">Увеличаване използването на наука с участието на гражданите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517754" w:rsidP="00B16E70">
            <w:pPr>
              <w:jc w:val="both"/>
              <w:rPr>
                <w:rFonts w:eastAsia="Times New Roman" w:cs="Times New Roman"/>
                <w:sz w:val="18"/>
                <w:szCs w:val="18"/>
                <w:lang w:val="bg-BG" w:eastAsia="bg-BG"/>
              </w:rPr>
            </w:pPr>
            <w:r w:rsidRPr="006B0A92">
              <w:rPr>
                <w:rFonts w:cs="Times New Roman"/>
                <w:b/>
                <w:sz w:val="18"/>
                <w:szCs w:val="18"/>
                <w:lang w:val="bg-BG" w:eastAsia="bg-BG"/>
              </w:rPr>
              <w:t xml:space="preserve">Насърчаване на </w:t>
            </w:r>
            <w:r w:rsidR="00DD36FA" w:rsidRPr="006B0A92">
              <w:rPr>
                <w:rFonts w:cs="Times New Roman"/>
                <w:b/>
                <w:sz w:val="18"/>
                <w:szCs w:val="18"/>
                <w:lang w:val="bg-BG" w:eastAsia="bg-BG"/>
              </w:rPr>
              <w:t xml:space="preserve">екосистемното </w:t>
            </w:r>
            <w:r w:rsidRPr="006B0A92">
              <w:rPr>
                <w:rFonts w:cs="Times New Roman"/>
                <w:b/>
                <w:sz w:val="18"/>
                <w:szCs w:val="18"/>
                <w:lang w:val="bg-BG" w:eastAsia="bg-BG"/>
              </w:rPr>
              <w:t xml:space="preserve">мислене между доброволците: </w:t>
            </w:r>
            <w:r w:rsidRPr="006B0A92">
              <w:rPr>
                <w:rFonts w:cs="Times New Roman"/>
                <w:sz w:val="18"/>
                <w:szCs w:val="18"/>
                <w:lang w:val="bg-BG" w:eastAsia="bg-BG"/>
              </w:rPr>
              <w:t>Екосистемното мислене е следващата граница в</w:t>
            </w:r>
            <w:r w:rsidR="00DD36FA" w:rsidRPr="006B0A92">
              <w:rPr>
                <w:rFonts w:cs="Times New Roman"/>
                <w:sz w:val="18"/>
                <w:szCs w:val="18"/>
                <w:lang w:val="bg-BG" w:eastAsia="bg-BG"/>
              </w:rPr>
              <w:t xml:space="preserve"> участието на гражданите в </w:t>
            </w:r>
            <w:r w:rsidRPr="006B0A92">
              <w:rPr>
                <w:rFonts w:cs="Times New Roman"/>
                <w:sz w:val="18"/>
                <w:szCs w:val="18"/>
                <w:lang w:val="bg-BG" w:eastAsia="bg-BG"/>
              </w:rPr>
              <w:t xml:space="preserve"> наукат</w:t>
            </w:r>
            <w:r w:rsidR="00DD36FA" w:rsidRPr="006B0A92">
              <w:rPr>
                <w:rFonts w:cs="Times New Roman"/>
                <w:sz w:val="18"/>
                <w:szCs w:val="18"/>
                <w:lang w:val="bg-BG" w:eastAsia="bg-BG"/>
              </w:rPr>
              <w:t>а</w:t>
            </w:r>
            <w:r w:rsidRPr="006B0A92">
              <w:rPr>
                <w:rFonts w:cs="Times New Roman"/>
                <w:sz w:val="18"/>
                <w:szCs w:val="18"/>
                <w:lang w:val="bg-BG" w:eastAsia="bg-BG"/>
              </w:rPr>
              <w:t>; тя обаче трябва да бъде подхранвана, вместо да се съсредоточава върху отделни видове.</w:t>
            </w:r>
          </w:p>
        </w:tc>
        <w:tc>
          <w:tcPr>
            <w:tcW w:w="2691" w:type="dxa"/>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517754" w:rsidRPr="006B0A92" w:rsidRDefault="00517754" w:rsidP="00B16E70">
            <w:pPr>
              <w:jc w:val="both"/>
              <w:rPr>
                <w:rFonts w:eastAsia="Times New Roman" w:cs="Times New Roman"/>
                <w:b/>
                <w:bCs/>
                <w:sz w:val="18"/>
                <w:szCs w:val="18"/>
                <w:lang w:val="bg-BG" w:eastAsia="bg-BG"/>
              </w:rPr>
            </w:pPr>
            <w:r w:rsidRPr="006B0A92">
              <w:rPr>
                <w:rFonts w:eastAsia="Times New Roman" w:cs="Times New Roman"/>
                <w:b/>
                <w:bCs/>
                <w:sz w:val="18"/>
                <w:szCs w:val="18"/>
                <w:lang w:val="bg-BG" w:eastAsia="bg-BG"/>
              </w:rPr>
              <w:t xml:space="preserve">CSMON-LIFE - Мониторинг на биоразнообразието чрез подхода </w:t>
            </w:r>
            <w:r w:rsidR="00DD36FA" w:rsidRPr="006B0A92">
              <w:rPr>
                <w:rFonts w:eastAsia="Times New Roman" w:cs="Times New Roman"/>
                <w:b/>
                <w:bCs/>
                <w:sz w:val="18"/>
                <w:szCs w:val="18"/>
                <w:lang w:val="bg-BG" w:eastAsia="bg-BG"/>
              </w:rPr>
              <w:t xml:space="preserve">за участие на гражданите в науката </w:t>
            </w:r>
            <w:r w:rsidRPr="006B0A92">
              <w:rPr>
                <w:rFonts w:eastAsia="Times New Roman" w:cs="Times New Roman"/>
                <w:b/>
                <w:bCs/>
                <w:sz w:val="18"/>
                <w:szCs w:val="18"/>
                <w:lang w:val="bg-BG" w:eastAsia="bg-BG"/>
              </w:rPr>
              <w:t>за решаване на екологични проблеми:</w:t>
            </w:r>
          </w:p>
          <w:p w:rsidR="00517754" w:rsidRPr="006B0A92" w:rsidRDefault="00517754" w:rsidP="00B16E70">
            <w:pPr>
              <w:jc w:val="both"/>
              <w:rPr>
                <w:rFonts w:eastAsia="Times New Roman" w:cs="Times New Roman"/>
                <w:bCs/>
                <w:sz w:val="18"/>
                <w:szCs w:val="18"/>
                <w:lang w:val="bg-BG" w:eastAsia="bg-BG"/>
              </w:rPr>
            </w:pPr>
            <w:r w:rsidRPr="006B0A92">
              <w:rPr>
                <w:rFonts w:eastAsia="Times New Roman" w:cs="Times New Roman"/>
                <w:bCs/>
                <w:sz w:val="18"/>
                <w:szCs w:val="18"/>
                <w:lang w:val="bg-BG" w:eastAsia="bg-BG"/>
              </w:rPr>
              <w:t>Проектът CSMON-LIFE има за цел да допринесе за нов стратегически подход, като разшири и подобри базата от знания за политиките в областта на биологичното разнообразие в Италия. Тази цел ще бъде постигната чрез включване на гражданите в събирането и валидирането на данни. Проектът ще насърчи активното сътрудничество между учените, публичните администрации и гражданите в откриването, наблюдението и опазването на биоразнообразието, като по този начин ще даде допълнителен принос към нуждите на създателите на политики.</w:t>
            </w:r>
          </w:p>
          <w:p w:rsidR="00517754" w:rsidRPr="006B0A92" w:rsidRDefault="00517754" w:rsidP="00B16E70">
            <w:pPr>
              <w:jc w:val="both"/>
              <w:rPr>
                <w:rFonts w:eastAsia="Times New Roman" w:cs="Times New Roman"/>
                <w:bCs/>
                <w:sz w:val="18"/>
                <w:szCs w:val="18"/>
                <w:lang w:val="bg-BG" w:eastAsia="bg-BG"/>
              </w:rPr>
            </w:pPr>
          </w:p>
          <w:p w:rsidR="00300ECC" w:rsidRPr="006B0A92" w:rsidRDefault="00517754" w:rsidP="00B16E70">
            <w:pPr>
              <w:jc w:val="both"/>
              <w:rPr>
                <w:rFonts w:eastAsia="Times New Roman" w:cs="Times New Roman"/>
                <w:sz w:val="18"/>
                <w:szCs w:val="18"/>
                <w:lang w:val="bg-BG" w:eastAsia="zh-CN"/>
              </w:rPr>
            </w:pPr>
            <w:r w:rsidRPr="006B0A92">
              <w:rPr>
                <w:rFonts w:eastAsia="Times New Roman" w:cs="Times New Roman"/>
                <w:bCs/>
                <w:sz w:val="18"/>
                <w:szCs w:val="18"/>
                <w:lang w:val="bg-BG" w:eastAsia="bg-BG"/>
              </w:rPr>
              <w:t>Бюджет на проекта:</w:t>
            </w:r>
            <w:r w:rsidRPr="006B0A92">
              <w:rPr>
                <w:rFonts w:eastAsia="Times New Roman" w:cs="Times New Roman"/>
                <w:b/>
                <w:bCs/>
                <w:sz w:val="18"/>
                <w:szCs w:val="18"/>
                <w:lang w:val="bg-BG" w:eastAsia="bg-BG"/>
              </w:rPr>
              <w:t xml:space="preserve"> 2</w:t>
            </w:r>
            <w:r w:rsidR="00827782" w:rsidRPr="006B0A92">
              <w:rPr>
                <w:rFonts w:eastAsia="Times New Roman" w:cs="Times New Roman"/>
                <w:b/>
                <w:bCs/>
                <w:sz w:val="18"/>
                <w:szCs w:val="18"/>
                <w:lang w:val="bg-BG" w:eastAsia="bg-BG"/>
              </w:rPr>
              <w:t>.</w:t>
            </w:r>
            <w:r w:rsidRPr="006B0A92">
              <w:rPr>
                <w:rFonts w:eastAsia="Times New Roman" w:cs="Times New Roman"/>
                <w:b/>
                <w:bCs/>
                <w:sz w:val="18"/>
                <w:szCs w:val="18"/>
                <w:lang w:val="bg-BG" w:eastAsia="bg-BG"/>
              </w:rPr>
              <w:t>206</w:t>
            </w:r>
            <w:r w:rsidR="00827782" w:rsidRPr="006B0A92">
              <w:rPr>
                <w:rFonts w:eastAsia="Times New Roman" w:cs="Times New Roman"/>
                <w:b/>
                <w:bCs/>
                <w:sz w:val="18"/>
                <w:szCs w:val="18"/>
                <w:lang w:val="bg-BG" w:eastAsia="bg-BG"/>
              </w:rPr>
              <w:t>.</w:t>
            </w:r>
            <w:r w:rsidRPr="006B0A92">
              <w:rPr>
                <w:rFonts w:eastAsia="Times New Roman" w:cs="Times New Roman"/>
                <w:b/>
                <w:bCs/>
                <w:sz w:val="18"/>
                <w:szCs w:val="18"/>
                <w:lang w:val="bg-BG" w:eastAsia="bg-BG"/>
              </w:rPr>
              <w:t>700</w:t>
            </w:r>
            <w:r w:rsidR="00DD36FA" w:rsidRPr="006B0A92">
              <w:rPr>
                <w:rFonts w:eastAsia="Times New Roman" w:cs="Times New Roman"/>
                <w:b/>
                <w:bCs/>
                <w:sz w:val="18"/>
                <w:szCs w:val="18"/>
                <w:lang w:val="bg-BG" w:eastAsia="bg-BG"/>
              </w:rPr>
              <w:t>,</w:t>
            </w:r>
            <w:r w:rsidRPr="006B0A92">
              <w:rPr>
                <w:rFonts w:eastAsia="Times New Roman" w:cs="Times New Roman"/>
                <w:b/>
                <w:bCs/>
                <w:sz w:val="18"/>
                <w:szCs w:val="18"/>
                <w:lang w:val="bg-BG" w:eastAsia="bg-BG"/>
              </w:rPr>
              <w:t xml:space="preserve">00 </w:t>
            </w:r>
            <w:r w:rsidR="00DD36FA" w:rsidRPr="006B0A92">
              <w:rPr>
                <w:rFonts w:eastAsia="Times New Roman" w:cs="Times New Roman"/>
                <w:b/>
                <w:bCs/>
                <w:sz w:val="18"/>
                <w:szCs w:val="18"/>
                <w:lang w:val="bg-BG" w:eastAsia="bg-BG"/>
              </w:rPr>
              <w:t>евро</w:t>
            </w:r>
          </w:p>
        </w:tc>
        <w:tc>
          <w:tcPr>
            <w:tcW w:w="0" w:type="auto"/>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F546F8" w:rsidRPr="006B0A92" w:rsidRDefault="00DD36FA" w:rsidP="00B16E70">
            <w:pPr>
              <w:jc w:val="both"/>
              <w:rPr>
                <w:rFonts w:eastAsia="Times New Roman" w:cs="Times New Roman"/>
                <w:bCs/>
                <w:sz w:val="18"/>
                <w:szCs w:val="18"/>
                <w:lang w:val="bg-BG" w:eastAsia="bg-BG"/>
              </w:rPr>
            </w:pPr>
            <w:r w:rsidRPr="006B0A92">
              <w:rPr>
                <w:rFonts w:eastAsia="Times New Roman" w:cs="Times New Roman"/>
                <w:bCs/>
                <w:sz w:val="18"/>
                <w:szCs w:val="18"/>
                <w:lang w:val="bg-BG" w:eastAsia="bg-BG"/>
              </w:rPr>
              <w:t xml:space="preserve">Поне </w:t>
            </w:r>
            <w:r w:rsidR="00F546F8" w:rsidRPr="006B0A92">
              <w:rPr>
                <w:rFonts w:eastAsia="Times New Roman" w:cs="Times New Roman"/>
                <w:bCs/>
                <w:sz w:val="18"/>
                <w:szCs w:val="18"/>
                <w:lang w:val="bg-BG" w:eastAsia="bg-BG"/>
              </w:rPr>
              <w:t>30</w:t>
            </w:r>
            <w:r w:rsidRPr="006B0A92">
              <w:rPr>
                <w:rFonts w:eastAsia="Times New Roman" w:cs="Times New Roman"/>
                <w:bCs/>
                <w:sz w:val="18"/>
                <w:szCs w:val="18"/>
                <w:lang w:val="bg-BG" w:eastAsia="bg-BG"/>
              </w:rPr>
              <w:t xml:space="preserve"> граждани, участващи в науката,</w:t>
            </w:r>
            <w:r w:rsidR="00F546F8" w:rsidRPr="006B0A92">
              <w:rPr>
                <w:rFonts w:eastAsia="Times New Roman" w:cs="Times New Roman"/>
                <w:bCs/>
                <w:sz w:val="18"/>
                <w:szCs w:val="18"/>
                <w:lang w:val="bg-BG" w:eastAsia="bg-BG"/>
              </w:rPr>
              <w:t xml:space="preserve"> обучени с необходимите умения за </w:t>
            </w:r>
            <w:r w:rsidRPr="006B0A92">
              <w:rPr>
                <w:rFonts w:eastAsia="Times New Roman" w:cs="Times New Roman"/>
                <w:bCs/>
                <w:sz w:val="18"/>
                <w:szCs w:val="18"/>
                <w:lang w:val="bg-BG" w:eastAsia="bg-BG"/>
              </w:rPr>
              <w:t>в</w:t>
            </w:r>
            <w:r w:rsidR="00F546F8" w:rsidRPr="006B0A92">
              <w:rPr>
                <w:rFonts w:eastAsia="Times New Roman" w:cs="Times New Roman"/>
                <w:bCs/>
                <w:sz w:val="18"/>
                <w:szCs w:val="18"/>
                <w:lang w:val="bg-BG" w:eastAsia="bg-BG"/>
              </w:rPr>
              <w:t>алидиране на данните;</w:t>
            </w:r>
          </w:p>
          <w:p w:rsidR="00F546F8" w:rsidRPr="006B0A92" w:rsidRDefault="00F546F8" w:rsidP="00B16E70">
            <w:pPr>
              <w:jc w:val="both"/>
              <w:rPr>
                <w:rFonts w:eastAsia="Times New Roman" w:cs="Times New Roman"/>
                <w:bCs/>
                <w:sz w:val="18"/>
                <w:szCs w:val="18"/>
                <w:lang w:val="bg-BG" w:eastAsia="bg-BG"/>
              </w:rPr>
            </w:pPr>
            <w:r w:rsidRPr="006B0A92">
              <w:rPr>
                <w:rFonts w:eastAsia="Times New Roman" w:cs="Times New Roman"/>
                <w:bCs/>
                <w:sz w:val="18"/>
                <w:szCs w:val="18"/>
                <w:lang w:val="bg-BG" w:eastAsia="bg-BG"/>
              </w:rPr>
              <w:t>Мрежа от най-малко 2</w:t>
            </w:r>
            <w:r w:rsidR="00827782" w:rsidRPr="006B0A92">
              <w:rPr>
                <w:rFonts w:eastAsia="Times New Roman" w:cs="Times New Roman"/>
                <w:bCs/>
                <w:sz w:val="18"/>
                <w:szCs w:val="18"/>
                <w:lang w:val="bg-BG" w:eastAsia="bg-BG"/>
              </w:rPr>
              <w:t>.</w:t>
            </w:r>
            <w:r w:rsidRPr="006B0A92">
              <w:rPr>
                <w:rFonts w:eastAsia="Times New Roman" w:cs="Times New Roman"/>
                <w:bCs/>
                <w:sz w:val="18"/>
                <w:szCs w:val="18"/>
                <w:lang w:val="bg-BG" w:eastAsia="bg-BG"/>
              </w:rPr>
              <w:t>000 граждани</w:t>
            </w:r>
            <w:r w:rsidR="00DD36FA" w:rsidRPr="006B0A92">
              <w:rPr>
                <w:rFonts w:eastAsia="Times New Roman" w:cs="Times New Roman"/>
                <w:bCs/>
                <w:sz w:val="18"/>
                <w:szCs w:val="18"/>
                <w:lang w:val="bg-BG" w:eastAsia="bg-BG"/>
              </w:rPr>
              <w:t>, участващи в науката</w:t>
            </w:r>
            <w:r w:rsidRPr="006B0A92">
              <w:rPr>
                <w:rFonts w:eastAsia="Times New Roman" w:cs="Times New Roman"/>
                <w:bCs/>
                <w:sz w:val="18"/>
                <w:szCs w:val="18"/>
                <w:lang w:val="bg-BG" w:eastAsia="bg-BG"/>
              </w:rPr>
              <w:t>;</w:t>
            </w:r>
          </w:p>
          <w:p w:rsidR="00F546F8" w:rsidRPr="006B0A92" w:rsidRDefault="00F546F8" w:rsidP="00B16E70">
            <w:pPr>
              <w:jc w:val="both"/>
              <w:rPr>
                <w:rFonts w:eastAsia="Times New Roman" w:cs="Times New Roman"/>
                <w:bCs/>
                <w:sz w:val="18"/>
                <w:szCs w:val="18"/>
                <w:lang w:val="bg-BG" w:eastAsia="bg-BG"/>
              </w:rPr>
            </w:pPr>
            <w:r w:rsidRPr="006B0A92">
              <w:rPr>
                <w:rFonts w:eastAsia="Times New Roman" w:cs="Times New Roman"/>
                <w:bCs/>
                <w:sz w:val="18"/>
                <w:szCs w:val="18"/>
                <w:lang w:val="bg-BG" w:eastAsia="bg-BG"/>
              </w:rPr>
              <w:t>Събрани най-малко 20</w:t>
            </w:r>
            <w:r w:rsidR="00827782" w:rsidRPr="006B0A92">
              <w:rPr>
                <w:rFonts w:eastAsia="Times New Roman" w:cs="Times New Roman"/>
                <w:bCs/>
                <w:sz w:val="18"/>
                <w:szCs w:val="18"/>
                <w:lang w:val="bg-BG" w:eastAsia="bg-BG"/>
              </w:rPr>
              <w:t>.</w:t>
            </w:r>
            <w:r w:rsidRPr="006B0A92">
              <w:rPr>
                <w:rFonts w:eastAsia="Times New Roman" w:cs="Times New Roman"/>
                <w:bCs/>
                <w:sz w:val="18"/>
                <w:szCs w:val="18"/>
                <w:lang w:val="bg-BG" w:eastAsia="bg-BG"/>
              </w:rPr>
              <w:t>000 записа;</w:t>
            </w:r>
          </w:p>
          <w:p w:rsidR="00300ECC" w:rsidRPr="006B0A92" w:rsidRDefault="00F546F8" w:rsidP="00B16E70">
            <w:pPr>
              <w:jc w:val="both"/>
              <w:rPr>
                <w:rFonts w:eastAsia="Times New Roman" w:cs="Times New Roman"/>
                <w:bCs/>
                <w:sz w:val="18"/>
                <w:szCs w:val="18"/>
                <w:lang w:val="bg-BG" w:eastAsia="bg-BG"/>
              </w:rPr>
            </w:pPr>
            <w:r w:rsidRPr="006B0A92">
              <w:rPr>
                <w:rFonts w:eastAsia="Times New Roman" w:cs="Times New Roman"/>
                <w:bCs/>
                <w:sz w:val="18"/>
                <w:szCs w:val="18"/>
                <w:lang w:val="bg-BG" w:eastAsia="bg-BG"/>
              </w:rPr>
              <w:t xml:space="preserve">Разпространение на целите на проекта както в цялата изследователска област, така и на национално </w:t>
            </w:r>
            <w:r w:rsidR="00DD36FA" w:rsidRPr="006B0A92">
              <w:rPr>
                <w:rFonts w:eastAsia="Times New Roman" w:cs="Times New Roman"/>
                <w:bCs/>
                <w:sz w:val="18"/>
                <w:szCs w:val="18"/>
                <w:lang w:val="bg-BG" w:eastAsia="bg-BG"/>
              </w:rPr>
              <w:t>равнище</w:t>
            </w:r>
            <w:r w:rsidRPr="006B0A92">
              <w:rPr>
                <w:rFonts w:eastAsia="Times New Roman" w:cs="Times New Roman"/>
                <w:bCs/>
                <w:sz w:val="18"/>
                <w:szCs w:val="18"/>
                <w:lang w:val="bg-BG" w:eastAsia="bg-BG"/>
              </w:rPr>
              <w:t xml:space="preserve"> чрез различни медии, за да се достигне </w:t>
            </w:r>
            <w:r w:rsidR="00DD36FA" w:rsidRPr="006B0A92">
              <w:rPr>
                <w:rFonts w:eastAsia="Times New Roman" w:cs="Times New Roman"/>
                <w:bCs/>
                <w:sz w:val="18"/>
                <w:szCs w:val="18"/>
                <w:lang w:val="bg-BG" w:eastAsia="bg-BG"/>
              </w:rPr>
              <w:t xml:space="preserve">до </w:t>
            </w:r>
            <w:r w:rsidRPr="006B0A92">
              <w:rPr>
                <w:rFonts w:eastAsia="Times New Roman" w:cs="Times New Roman"/>
                <w:bCs/>
                <w:sz w:val="18"/>
                <w:szCs w:val="18"/>
                <w:lang w:val="bg-BG" w:eastAsia="bg-BG"/>
              </w:rPr>
              <w:t>най-малко 200</w:t>
            </w:r>
            <w:r w:rsidR="00827782" w:rsidRPr="006B0A92">
              <w:rPr>
                <w:rFonts w:eastAsia="Times New Roman" w:cs="Times New Roman"/>
                <w:bCs/>
                <w:sz w:val="18"/>
                <w:szCs w:val="18"/>
                <w:lang w:val="bg-BG" w:eastAsia="bg-BG"/>
              </w:rPr>
              <w:t>.</w:t>
            </w:r>
            <w:r w:rsidRPr="006B0A92">
              <w:rPr>
                <w:rFonts w:eastAsia="Times New Roman" w:cs="Times New Roman"/>
                <w:bCs/>
                <w:sz w:val="18"/>
                <w:szCs w:val="18"/>
                <w:lang w:val="bg-BG" w:eastAsia="bg-BG"/>
              </w:rPr>
              <w:t>000 граждани;</w:t>
            </w:r>
          </w:p>
        </w:tc>
        <w:tc>
          <w:tcPr>
            <w:tcW w:w="0" w:type="auto"/>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00ECC" w:rsidP="00B16E70">
            <w:pPr>
              <w:jc w:val="both"/>
              <w:rPr>
                <w:rFonts w:cs="Times New Roman"/>
                <w:sz w:val="18"/>
                <w:szCs w:val="18"/>
                <w:lang w:val="bg-BG"/>
              </w:rPr>
            </w:pPr>
            <w:r w:rsidRPr="006B0A92">
              <w:rPr>
                <w:rFonts w:cs="Times New Roman"/>
                <w:sz w:val="18"/>
                <w:szCs w:val="18"/>
                <w:lang w:val="bg-BG" w:eastAsia="zh-CN"/>
              </w:rPr>
              <w:t xml:space="preserve">(EC-Environment, </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r w:rsidRPr="006B0A92">
              <w:rPr>
                <w:rFonts w:cs="Times New Roman"/>
                <w:sz w:val="18"/>
                <w:szCs w:val="18"/>
                <w:lang w:val="bg-BG" w:eastAsia="zh-CN"/>
              </w:rPr>
              <w:t>)</w:t>
            </w:r>
          </w:p>
        </w:tc>
      </w:tr>
      <w:tr w:rsidR="00655E4F" w:rsidRPr="0038056C" w:rsidTr="00B16E70">
        <w:trPr>
          <w:trHeight w:val="4921"/>
        </w:trPr>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D01CA" w:rsidP="00B16E70">
            <w:pPr>
              <w:jc w:val="both"/>
              <w:outlineLvl w:val="4"/>
              <w:rPr>
                <w:rFonts w:eastAsia="Times New Roman" w:cs="Times New Roman"/>
                <w:spacing w:val="10"/>
                <w:sz w:val="18"/>
                <w:szCs w:val="18"/>
                <w:lang w:val="bg-BG" w:eastAsia="bg-BG"/>
              </w:rPr>
            </w:pPr>
            <w:r w:rsidRPr="006B0A92">
              <w:rPr>
                <w:rFonts w:eastAsia="Times New Roman" w:cs="Times New Roman"/>
                <w:spacing w:val="10"/>
                <w:sz w:val="18"/>
                <w:szCs w:val="18"/>
                <w:lang w:val="bg-BG" w:eastAsia="bg-BG"/>
              </w:rPr>
              <w:t>Увеличаване използването на наука с участието на гражданите</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DD36FA" w:rsidP="00B16E70">
            <w:pPr>
              <w:jc w:val="both"/>
              <w:rPr>
                <w:rFonts w:eastAsia="Times New Roman" w:cs="Times New Roman"/>
                <w:sz w:val="18"/>
                <w:szCs w:val="18"/>
                <w:lang w:val="bg-BG" w:eastAsia="bg-BG"/>
              </w:rPr>
            </w:pPr>
            <w:r w:rsidRPr="006B0A92">
              <w:rPr>
                <w:rFonts w:cs="Times New Roman"/>
                <w:b/>
                <w:sz w:val="18"/>
                <w:szCs w:val="18"/>
                <w:lang w:val="bg-BG" w:eastAsia="bg-BG"/>
              </w:rPr>
              <w:t>Позволяване</w:t>
            </w:r>
            <w:r w:rsidR="00517754" w:rsidRPr="006B0A92">
              <w:rPr>
                <w:rFonts w:cs="Times New Roman"/>
                <w:b/>
                <w:sz w:val="18"/>
                <w:szCs w:val="18"/>
                <w:lang w:val="bg-BG" w:eastAsia="bg-BG"/>
              </w:rPr>
              <w:t xml:space="preserve"> на споделянето </w:t>
            </w:r>
            <w:r w:rsidRPr="006B0A92">
              <w:rPr>
                <w:rFonts w:cs="Times New Roman"/>
                <w:b/>
                <w:sz w:val="18"/>
                <w:szCs w:val="18"/>
                <w:lang w:val="bg-BG" w:eastAsia="bg-BG"/>
              </w:rPr>
              <w:t xml:space="preserve">от страна </w:t>
            </w:r>
            <w:r w:rsidR="00517754" w:rsidRPr="006B0A92">
              <w:rPr>
                <w:rFonts w:cs="Times New Roman"/>
                <w:b/>
                <w:sz w:val="18"/>
                <w:szCs w:val="18"/>
                <w:lang w:val="bg-BG" w:eastAsia="bg-BG"/>
              </w:rPr>
              <w:t xml:space="preserve">на доброволци: </w:t>
            </w:r>
            <w:r w:rsidR="00517754" w:rsidRPr="006B0A92">
              <w:rPr>
                <w:rFonts w:cs="Times New Roman"/>
                <w:sz w:val="18"/>
                <w:szCs w:val="18"/>
                <w:lang w:val="bg-BG" w:eastAsia="bg-BG"/>
              </w:rPr>
              <w:t xml:space="preserve">Лесният </w:t>
            </w:r>
            <w:r w:rsidRPr="006B0A92">
              <w:rPr>
                <w:rFonts w:cs="Times New Roman"/>
                <w:sz w:val="18"/>
                <w:szCs w:val="18"/>
                <w:lang w:val="bg-BG" w:eastAsia="bg-BG"/>
              </w:rPr>
              <w:t xml:space="preserve"> за неспециалисти </w:t>
            </w:r>
            <w:r w:rsidR="00517754" w:rsidRPr="006B0A92">
              <w:rPr>
                <w:rFonts w:cs="Times New Roman"/>
                <w:sz w:val="18"/>
                <w:szCs w:val="18"/>
                <w:lang w:val="bg-BG" w:eastAsia="bg-BG"/>
              </w:rPr>
              <w:t>принос (т.е. мобилни приложения, които споделят снимки, GPS данни и т.н.) е друг ключов фактор за успех.</w:t>
            </w:r>
          </w:p>
        </w:tc>
        <w:tc>
          <w:tcPr>
            <w:tcW w:w="2691"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jc w:val="both"/>
              <w:rPr>
                <w:rFonts w:eastAsia="Times New Roman" w:cs="Times New Roman"/>
                <w:sz w:val="18"/>
                <w:szCs w:val="18"/>
                <w:lang w:val="bg-BG" w:eastAsia="zh-CN"/>
              </w:rPr>
            </w:pPr>
          </w:p>
        </w:tc>
        <w:tc>
          <w:tcPr>
            <w:tcW w:w="0" w:type="auto"/>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jc w:val="both"/>
              <w:rPr>
                <w:rFonts w:eastAsia="Times New Roman" w:cs="Times New Roman"/>
                <w:bCs/>
                <w:sz w:val="18"/>
                <w:szCs w:val="18"/>
                <w:lang w:val="bg-BG" w:eastAsia="bg-BG"/>
              </w:rPr>
            </w:pPr>
          </w:p>
        </w:tc>
        <w:tc>
          <w:tcPr>
            <w:tcW w:w="0" w:type="auto"/>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jc w:val="both"/>
              <w:rPr>
                <w:rFonts w:cs="Times New Roman"/>
                <w:sz w:val="18"/>
                <w:szCs w:val="18"/>
                <w:lang w:val="bg-BG"/>
              </w:rPr>
            </w:pPr>
          </w:p>
        </w:tc>
      </w:tr>
      <w:tr w:rsidR="00655E4F" w:rsidRPr="0038056C" w:rsidTr="00B16E70">
        <w:tc>
          <w:tcPr>
            <w:tcW w:w="1525" w:type="dxa"/>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tcPr>
          <w:p w:rsidR="00300ECC" w:rsidRPr="006B0A92" w:rsidRDefault="00300ECC" w:rsidP="00B16E70">
            <w:pPr>
              <w:rPr>
                <w:rFonts w:cs="Times New Roman"/>
                <w:color w:val="000000" w:themeColor="text1"/>
                <w:sz w:val="18"/>
                <w:szCs w:val="18"/>
                <w:lang w:val="bg-BG"/>
              </w:rPr>
            </w:pPr>
            <w:r w:rsidRPr="006B0A92">
              <w:rPr>
                <w:rFonts w:cs="Times New Roman"/>
                <w:b/>
                <w:color w:val="000000" w:themeColor="text1"/>
                <w:sz w:val="18"/>
                <w:szCs w:val="18"/>
                <w:lang w:val="bg-BG"/>
              </w:rPr>
              <w:t xml:space="preserve">B. </w:t>
            </w:r>
            <w:r w:rsidR="0011113A" w:rsidRPr="006B0A92">
              <w:rPr>
                <w:rFonts w:cs="Times New Roman"/>
                <w:b/>
                <w:color w:val="000000" w:themeColor="text1"/>
                <w:sz w:val="18"/>
                <w:szCs w:val="18"/>
                <w:lang w:val="bg-BG"/>
              </w:rPr>
              <w:t xml:space="preserve">Подобрено </w:t>
            </w:r>
            <w:r w:rsidR="0011113A" w:rsidRPr="006B0A92">
              <w:rPr>
                <w:rFonts w:cs="Times New Roman"/>
                <w:b/>
                <w:color w:val="000000" w:themeColor="text1"/>
                <w:sz w:val="18"/>
                <w:szCs w:val="18"/>
                <w:lang w:val="bg-BG"/>
              </w:rPr>
              <w:lastRenderedPageBreak/>
              <w:t xml:space="preserve">управление </w:t>
            </w: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753246" w:rsidP="00B16E70">
            <w:pPr>
              <w:jc w:val="both"/>
              <w:outlineLvl w:val="4"/>
              <w:rPr>
                <w:rFonts w:cs="Times New Roman"/>
                <w:sz w:val="18"/>
                <w:szCs w:val="18"/>
                <w:lang w:val="bg-BG"/>
              </w:rPr>
            </w:pPr>
            <w:r w:rsidRPr="006B0A92">
              <w:rPr>
                <w:rFonts w:eastAsia="Times New Roman" w:cs="Times New Roman"/>
                <w:spacing w:val="10"/>
                <w:sz w:val="18"/>
                <w:szCs w:val="18"/>
                <w:lang w:val="bg-BG" w:eastAsia="bg-BG"/>
              </w:rPr>
              <w:lastRenderedPageBreak/>
              <w:t xml:space="preserve">Хармонизиране на  </w:t>
            </w:r>
            <w:r w:rsidR="003D01CA" w:rsidRPr="006B0A92">
              <w:rPr>
                <w:rFonts w:eastAsia="Times New Roman" w:cs="Times New Roman"/>
                <w:spacing w:val="10"/>
                <w:sz w:val="18"/>
                <w:szCs w:val="18"/>
                <w:lang w:val="bg-BG" w:eastAsia="bg-BG"/>
              </w:rPr>
              <w:lastRenderedPageBreak/>
              <w:t>климатичното законодателство към секторното законодателство</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eastAsia="SimSun" w:cs="Times New Roman"/>
                <w:b/>
                <w:sz w:val="18"/>
                <w:szCs w:val="18"/>
                <w:lang w:val="bg-BG" w:eastAsia="zh-CN"/>
              </w:rPr>
            </w:pPr>
            <w:r w:rsidRPr="006B0A92">
              <w:rPr>
                <w:rFonts w:eastAsia="SimSun" w:cs="Times New Roman"/>
                <w:b/>
                <w:sz w:val="18"/>
                <w:szCs w:val="18"/>
                <w:lang w:val="bg-BG" w:eastAsia="zh-CN"/>
              </w:rPr>
              <w:lastRenderedPageBreak/>
              <w:t xml:space="preserve">1. Преразглеждане на </w:t>
            </w:r>
            <w:r w:rsidR="00DF063F" w:rsidRPr="006B0A92">
              <w:rPr>
                <w:rFonts w:eastAsia="SimSun" w:cs="Times New Roman"/>
                <w:b/>
                <w:sz w:val="18"/>
                <w:szCs w:val="18"/>
                <w:lang w:val="bg-BG" w:eastAsia="zh-CN"/>
              </w:rPr>
              <w:t>ЗОИК</w:t>
            </w:r>
            <w:r w:rsidRPr="006B0A92">
              <w:rPr>
                <w:rFonts w:eastAsia="SimSun" w:cs="Times New Roman"/>
                <w:b/>
                <w:sz w:val="18"/>
                <w:szCs w:val="18"/>
                <w:lang w:val="bg-BG" w:eastAsia="zh-CN"/>
              </w:rPr>
              <w:t xml:space="preserve">, за да се </w:t>
            </w:r>
            <w:r w:rsidRPr="006B0A92">
              <w:rPr>
                <w:rFonts w:eastAsia="SimSun" w:cs="Times New Roman"/>
                <w:b/>
                <w:sz w:val="18"/>
                <w:szCs w:val="18"/>
                <w:lang w:val="bg-BG" w:eastAsia="zh-CN"/>
              </w:rPr>
              <w:lastRenderedPageBreak/>
              <w:t>включат разпоредбите на стратегията за адапт</w:t>
            </w:r>
            <w:r w:rsidR="00DF063F" w:rsidRPr="006B0A92">
              <w:rPr>
                <w:rFonts w:eastAsia="SimSun" w:cs="Times New Roman"/>
                <w:b/>
                <w:sz w:val="18"/>
                <w:szCs w:val="18"/>
                <w:lang w:val="bg-BG" w:eastAsia="zh-CN"/>
              </w:rPr>
              <w:t>ация</w:t>
            </w:r>
            <w:r w:rsidRPr="006B0A92">
              <w:rPr>
                <w:rFonts w:eastAsia="SimSun" w:cs="Times New Roman"/>
                <w:b/>
                <w:sz w:val="18"/>
                <w:szCs w:val="18"/>
                <w:lang w:val="bg-BG" w:eastAsia="zh-CN"/>
              </w:rPr>
              <w:t xml:space="preserve"> към изменението на климата</w:t>
            </w:r>
          </w:p>
          <w:p w:rsidR="00517754" w:rsidRPr="006B0A92" w:rsidRDefault="00517754" w:rsidP="00B16E70">
            <w:pPr>
              <w:jc w:val="both"/>
              <w:rPr>
                <w:rFonts w:eastAsia="SimSun" w:cs="Times New Roman"/>
                <w:b/>
                <w:sz w:val="18"/>
                <w:szCs w:val="18"/>
                <w:lang w:val="bg-BG" w:eastAsia="zh-CN"/>
              </w:rPr>
            </w:pPr>
            <w:r w:rsidRPr="006B0A92">
              <w:rPr>
                <w:rFonts w:eastAsia="SimSun" w:cs="Times New Roman"/>
                <w:b/>
                <w:sz w:val="18"/>
                <w:szCs w:val="18"/>
                <w:lang w:val="bg-BG" w:eastAsia="zh-CN"/>
              </w:rPr>
              <w:t xml:space="preserve">2. Коригиране на регионалните стратегии за адаптация към </w:t>
            </w:r>
            <w:r w:rsidR="00DF063F" w:rsidRPr="006B0A92">
              <w:rPr>
                <w:rFonts w:eastAsia="SimSun" w:cs="Times New Roman"/>
                <w:b/>
                <w:sz w:val="18"/>
                <w:szCs w:val="18"/>
                <w:lang w:val="bg-BG" w:eastAsia="zh-CN"/>
              </w:rPr>
              <w:t>обновения ЗОИК</w:t>
            </w:r>
          </w:p>
          <w:p w:rsidR="00517754" w:rsidRPr="006B0A92" w:rsidRDefault="00517754" w:rsidP="00B16E70">
            <w:pPr>
              <w:jc w:val="both"/>
              <w:rPr>
                <w:rFonts w:eastAsia="SimSun" w:cs="Times New Roman"/>
                <w:b/>
                <w:sz w:val="18"/>
                <w:szCs w:val="18"/>
                <w:lang w:val="bg-BG" w:eastAsia="zh-CN"/>
              </w:rPr>
            </w:pPr>
            <w:r w:rsidRPr="006B0A92">
              <w:rPr>
                <w:rFonts w:eastAsia="SimSun" w:cs="Times New Roman"/>
                <w:b/>
                <w:sz w:val="18"/>
                <w:szCs w:val="18"/>
                <w:lang w:val="bg-BG" w:eastAsia="zh-CN"/>
              </w:rPr>
              <w:t>3. Изпълнение на нов</w:t>
            </w:r>
            <w:r w:rsidR="00DF063F" w:rsidRPr="006B0A92">
              <w:rPr>
                <w:rFonts w:eastAsia="SimSun" w:cs="Times New Roman"/>
                <w:b/>
                <w:sz w:val="18"/>
                <w:szCs w:val="18"/>
                <w:lang w:val="bg-BG" w:eastAsia="zh-CN"/>
              </w:rPr>
              <w:t>ите</w:t>
            </w:r>
            <w:r w:rsidRPr="006B0A92">
              <w:rPr>
                <w:rFonts w:eastAsia="SimSun" w:cs="Times New Roman"/>
                <w:b/>
                <w:sz w:val="18"/>
                <w:szCs w:val="18"/>
                <w:lang w:val="bg-BG" w:eastAsia="zh-CN"/>
              </w:rPr>
              <w:t xml:space="preserve"> националн</w:t>
            </w:r>
            <w:r w:rsidR="00DF063F" w:rsidRPr="006B0A92">
              <w:rPr>
                <w:rFonts w:eastAsia="SimSun" w:cs="Times New Roman"/>
                <w:b/>
                <w:sz w:val="18"/>
                <w:szCs w:val="18"/>
                <w:lang w:val="bg-BG" w:eastAsia="zh-CN"/>
              </w:rPr>
              <w:t>и</w:t>
            </w:r>
            <w:r w:rsidRPr="006B0A92">
              <w:rPr>
                <w:rFonts w:eastAsia="SimSun" w:cs="Times New Roman"/>
                <w:b/>
                <w:sz w:val="18"/>
                <w:szCs w:val="18"/>
                <w:lang w:val="bg-BG" w:eastAsia="zh-CN"/>
              </w:rPr>
              <w:t xml:space="preserve"> стратегия за био</w:t>
            </w:r>
            <w:r w:rsidR="00DF063F" w:rsidRPr="006B0A92">
              <w:rPr>
                <w:rFonts w:eastAsia="SimSun" w:cs="Times New Roman"/>
                <w:b/>
                <w:sz w:val="18"/>
                <w:szCs w:val="18"/>
                <w:lang w:val="bg-BG" w:eastAsia="zh-CN"/>
              </w:rPr>
              <w:t>раз</w:t>
            </w:r>
            <w:r w:rsidRPr="006B0A92">
              <w:rPr>
                <w:rFonts w:eastAsia="SimSun" w:cs="Times New Roman"/>
                <w:b/>
                <w:sz w:val="18"/>
                <w:szCs w:val="18"/>
                <w:lang w:val="bg-BG" w:eastAsia="zh-CN"/>
              </w:rPr>
              <w:t xml:space="preserve">нообразие и план за действие по отношение на </w:t>
            </w:r>
            <w:r w:rsidR="00DF063F" w:rsidRPr="006B0A92">
              <w:rPr>
                <w:rFonts w:eastAsia="SimSun" w:cs="Times New Roman"/>
                <w:b/>
                <w:sz w:val="18"/>
                <w:szCs w:val="18"/>
                <w:lang w:val="bg-BG" w:eastAsia="zh-CN"/>
              </w:rPr>
              <w:t xml:space="preserve">екосистемното </w:t>
            </w:r>
            <w:r w:rsidRPr="006B0A92">
              <w:rPr>
                <w:rFonts w:eastAsia="SimSun" w:cs="Times New Roman"/>
                <w:b/>
                <w:sz w:val="18"/>
                <w:szCs w:val="18"/>
                <w:lang w:val="bg-BG" w:eastAsia="zh-CN"/>
              </w:rPr>
              <w:t>управление, опазване и адаптиране към изменението на климата</w:t>
            </w:r>
          </w:p>
          <w:p w:rsidR="00300ECC" w:rsidRPr="006B0A92" w:rsidRDefault="00517754" w:rsidP="00B16E70">
            <w:pPr>
              <w:jc w:val="both"/>
              <w:rPr>
                <w:rFonts w:eastAsia="SimSun" w:cs="Times New Roman"/>
                <w:i/>
                <w:sz w:val="18"/>
                <w:szCs w:val="18"/>
                <w:lang w:val="bg-BG" w:eastAsia="zh-CN"/>
              </w:rPr>
            </w:pPr>
            <w:r w:rsidRPr="006B0A92">
              <w:rPr>
                <w:rFonts w:eastAsia="SimSun" w:cs="Times New Roman"/>
                <w:b/>
                <w:sz w:val="18"/>
                <w:szCs w:val="18"/>
                <w:lang w:val="bg-BG" w:eastAsia="zh-CN"/>
              </w:rPr>
              <w:t>4. Преразглеждане и изменение на законодателството и под</w:t>
            </w:r>
            <w:r w:rsidR="00DF063F" w:rsidRPr="006B0A92">
              <w:rPr>
                <w:rFonts w:eastAsia="SimSun" w:cs="Times New Roman"/>
                <w:b/>
                <w:sz w:val="18"/>
                <w:szCs w:val="18"/>
                <w:lang w:val="bg-BG" w:eastAsia="zh-CN"/>
              </w:rPr>
              <w:t>законовите разпоредби</w:t>
            </w:r>
            <w:r w:rsidRPr="006B0A92">
              <w:rPr>
                <w:rFonts w:eastAsia="SimSun" w:cs="Times New Roman"/>
                <w:b/>
                <w:sz w:val="18"/>
                <w:szCs w:val="18"/>
                <w:lang w:val="bg-BG" w:eastAsia="zh-CN"/>
              </w:rPr>
              <w:t>, за да отраз</w:t>
            </w:r>
            <w:r w:rsidR="00DF063F" w:rsidRPr="006B0A92">
              <w:rPr>
                <w:rFonts w:eastAsia="SimSun" w:cs="Times New Roman"/>
                <w:b/>
                <w:sz w:val="18"/>
                <w:szCs w:val="18"/>
                <w:lang w:val="bg-BG" w:eastAsia="zh-CN"/>
              </w:rPr>
              <w:t>ят</w:t>
            </w:r>
            <w:r w:rsidRPr="006B0A92">
              <w:rPr>
                <w:rFonts w:eastAsia="SimSun" w:cs="Times New Roman"/>
                <w:b/>
                <w:sz w:val="18"/>
                <w:szCs w:val="18"/>
                <w:lang w:val="bg-BG" w:eastAsia="zh-CN"/>
              </w:rPr>
              <w:t xml:space="preserve"> новата стратегия за биоразнообразие</w:t>
            </w:r>
            <w:r w:rsidR="00DF063F" w:rsidRPr="006B0A92">
              <w:rPr>
                <w:rFonts w:eastAsia="SimSun" w:cs="Times New Roman"/>
                <w:b/>
                <w:sz w:val="18"/>
                <w:szCs w:val="18"/>
                <w:lang w:val="bg-BG" w:eastAsia="zh-CN"/>
              </w:rPr>
              <w:t>то</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517754" w:rsidP="00B16E70">
            <w:pPr>
              <w:jc w:val="both"/>
              <w:rPr>
                <w:rFonts w:eastAsia="SimSun" w:cs="Times New Roman"/>
                <w:sz w:val="18"/>
                <w:szCs w:val="18"/>
                <w:lang w:val="bg-BG" w:eastAsia="zh-CN"/>
              </w:rPr>
            </w:pPr>
            <w:r w:rsidRPr="006B0A92">
              <w:rPr>
                <w:rFonts w:eastAsia="SimSun" w:cs="Times New Roman"/>
                <w:b/>
                <w:sz w:val="18"/>
                <w:szCs w:val="18"/>
                <w:lang w:val="bg-BG" w:eastAsia="zh-CN"/>
              </w:rPr>
              <w:lastRenderedPageBreak/>
              <w:t xml:space="preserve">CYPADAPT: </w:t>
            </w:r>
            <w:r w:rsidRPr="006B0A92">
              <w:rPr>
                <w:rFonts w:eastAsia="SimSun" w:cs="Times New Roman"/>
                <w:sz w:val="18"/>
                <w:szCs w:val="18"/>
                <w:lang w:val="bg-BG" w:eastAsia="zh-CN"/>
              </w:rPr>
              <w:t xml:space="preserve">Разработване на </w:t>
            </w:r>
            <w:r w:rsidRPr="006B0A92">
              <w:rPr>
                <w:rFonts w:eastAsia="SimSun" w:cs="Times New Roman"/>
                <w:sz w:val="18"/>
                <w:szCs w:val="18"/>
                <w:lang w:val="bg-BG" w:eastAsia="zh-CN"/>
              </w:rPr>
              <w:lastRenderedPageBreak/>
              <w:t xml:space="preserve">национална стратегия за адаптиране към неблагоприятните въздействия от изменението на климата в Кипър: Целта на CYPADAPT беше да укрепи и увеличи адаптивния капацитет на Кипър </w:t>
            </w:r>
            <w:r w:rsidR="00DF063F" w:rsidRPr="006B0A92">
              <w:rPr>
                <w:rFonts w:eastAsia="SimSun" w:cs="Times New Roman"/>
                <w:sz w:val="18"/>
                <w:szCs w:val="18"/>
                <w:lang w:val="bg-BG" w:eastAsia="zh-CN"/>
              </w:rPr>
              <w:t>спрямо</w:t>
            </w:r>
            <w:r w:rsidRPr="006B0A92">
              <w:rPr>
                <w:rFonts w:eastAsia="SimSun" w:cs="Times New Roman"/>
                <w:sz w:val="18"/>
                <w:szCs w:val="18"/>
                <w:lang w:val="bg-BG" w:eastAsia="zh-CN"/>
              </w:rPr>
              <w:t xml:space="preserve"> въздействията от изменението на климата чрез разработването на национална стратегия за адапт</w:t>
            </w:r>
            <w:r w:rsidR="00DF063F" w:rsidRPr="006B0A92">
              <w:rPr>
                <w:rFonts w:eastAsia="SimSun" w:cs="Times New Roman"/>
                <w:sz w:val="18"/>
                <w:szCs w:val="18"/>
                <w:lang w:val="bg-BG" w:eastAsia="zh-CN"/>
              </w:rPr>
              <w:t>ация</w:t>
            </w:r>
          </w:p>
          <w:p w:rsidR="00517754" w:rsidRPr="006B0A92" w:rsidRDefault="00517754" w:rsidP="00B16E70">
            <w:pPr>
              <w:jc w:val="both"/>
              <w:rPr>
                <w:rFonts w:eastAsia="SimSun" w:cs="Times New Roman"/>
                <w:b/>
                <w:sz w:val="18"/>
                <w:szCs w:val="18"/>
                <w:lang w:val="bg-BG" w:eastAsia="zh-CN"/>
              </w:rPr>
            </w:pPr>
          </w:p>
          <w:p w:rsidR="00300ECC" w:rsidRPr="006B0A92" w:rsidRDefault="00DF063F" w:rsidP="00B16E70">
            <w:pPr>
              <w:jc w:val="both"/>
              <w:rPr>
                <w:rFonts w:eastAsia="SimSun" w:cs="Times New Roman"/>
                <w:b/>
                <w:sz w:val="18"/>
                <w:szCs w:val="18"/>
                <w:lang w:val="bg-BG" w:eastAsia="zh-CN"/>
              </w:rPr>
            </w:pPr>
            <w:r w:rsidRPr="006B0A92">
              <w:rPr>
                <w:rFonts w:eastAsia="SimSun" w:cs="Times New Roman"/>
                <w:b/>
                <w:sz w:val="18"/>
                <w:szCs w:val="18"/>
                <w:lang w:val="bg-BG" w:eastAsia="zh-CN"/>
              </w:rPr>
              <w:t>Бюджет на проекта</w:t>
            </w:r>
            <w:r w:rsidR="00300ECC" w:rsidRPr="006B0A92">
              <w:rPr>
                <w:rFonts w:eastAsia="SimSun" w:cs="Times New Roman"/>
                <w:b/>
                <w:sz w:val="18"/>
                <w:szCs w:val="18"/>
                <w:lang w:val="bg-BG" w:eastAsia="zh-CN"/>
              </w:rPr>
              <w:t>: 1</w:t>
            </w:r>
            <w:r w:rsidR="00827782" w:rsidRPr="006B0A92">
              <w:rPr>
                <w:rFonts w:eastAsia="SimSun" w:cs="Times New Roman"/>
                <w:b/>
                <w:sz w:val="18"/>
                <w:szCs w:val="18"/>
                <w:lang w:val="bg-BG" w:eastAsia="zh-CN"/>
              </w:rPr>
              <w:t>.</w:t>
            </w:r>
            <w:r w:rsidR="00300ECC" w:rsidRPr="006B0A92">
              <w:rPr>
                <w:rFonts w:eastAsia="SimSun" w:cs="Times New Roman"/>
                <w:b/>
                <w:sz w:val="18"/>
                <w:szCs w:val="18"/>
                <w:lang w:val="bg-BG" w:eastAsia="zh-CN"/>
              </w:rPr>
              <w:t>358</w:t>
            </w:r>
            <w:r w:rsidR="00827782" w:rsidRPr="006B0A92">
              <w:rPr>
                <w:rFonts w:eastAsia="SimSun" w:cs="Times New Roman"/>
                <w:b/>
                <w:sz w:val="18"/>
                <w:szCs w:val="18"/>
                <w:lang w:val="bg-BG" w:eastAsia="zh-CN"/>
              </w:rPr>
              <w:t>.</w:t>
            </w:r>
            <w:r w:rsidR="00300ECC" w:rsidRPr="006B0A92">
              <w:rPr>
                <w:rFonts w:eastAsia="SimSun" w:cs="Times New Roman"/>
                <w:b/>
                <w:sz w:val="18"/>
                <w:szCs w:val="18"/>
                <w:lang w:val="bg-BG" w:eastAsia="zh-CN"/>
              </w:rPr>
              <w:t xml:space="preserve">847,00 </w:t>
            </w:r>
            <w:r w:rsidRPr="006B0A92">
              <w:rPr>
                <w:rFonts w:eastAsia="SimSun" w:cs="Times New Roman"/>
                <w:b/>
                <w:sz w:val="18"/>
                <w:szCs w:val="18"/>
                <w:lang w:val="bg-BG" w:eastAsia="zh-CN"/>
              </w:rPr>
              <w:t>евро</w:t>
            </w:r>
            <w:r w:rsidR="00300ECC" w:rsidRPr="006B0A92">
              <w:rPr>
                <w:rFonts w:eastAsia="SimSun" w:cs="Times New Roman"/>
                <w:b/>
                <w:sz w:val="18"/>
                <w:szCs w:val="18"/>
                <w:lang w:val="bg-BG" w:eastAsia="zh-CN"/>
              </w:rPr>
              <w:t> </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00ECC"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300ECC" w:rsidP="00B16E70">
            <w:pPr>
              <w:jc w:val="both"/>
              <w:rPr>
                <w:rFonts w:cs="Times New Roman"/>
                <w:sz w:val="18"/>
                <w:szCs w:val="18"/>
                <w:lang w:val="bg-BG"/>
              </w:rPr>
            </w:pPr>
            <w:r w:rsidRPr="006B0A92">
              <w:rPr>
                <w:rFonts w:cs="Times New Roman"/>
                <w:sz w:val="18"/>
                <w:szCs w:val="18"/>
                <w:lang w:val="bg-BG" w:eastAsia="zh-CN"/>
              </w:rPr>
              <w:t>(EC-</w:t>
            </w:r>
            <w:r w:rsidRPr="006B0A92">
              <w:rPr>
                <w:rFonts w:cs="Times New Roman"/>
                <w:sz w:val="18"/>
                <w:szCs w:val="18"/>
                <w:lang w:val="bg-BG" w:eastAsia="zh-CN"/>
              </w:rPr>
              <w:lastRenderedPageBreak/>
              <w:t xml:space="preserve">Environment, </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300ECC" w:rsidRPr="006B0A92" w:rsidRDefault="00300ECC" w:rsidP="00B16E70">
            <w:pPr>
              <w:rPr>
                <w:rFonts w:cs="Times New Roman"/>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D01CA" w:rsidP="00B16E70">
            <w:pPr>
              <w:jc w:val="both"/>
              <w:outlineLvl w:val="4"/>
              <w:rPr>
                <w:rFonts w:eastAsia="Times New Roman" w:cs="Times New Roman"/>
                <w:spacing w:val="10"/>
                <w:sz w:val="18"/>
                <w:szCs w:val="18"/>
                <w:lang w:val="bg-BG" w:eastAsia="bg-BG"/>
              </w:rPr>
            </w:pPr>
            <w:r w:rsidRPr="006B0A92">
              <w:rPr>
                <w:rFonts w:eastAsia="Times New Roman" w:cs="Times New Roman"/>
                <w:spacing w:val="10"/>
                <w:sz w:val="18"/>
                <w:szCs w:val="18"/>
                <w:lang w:val="bg-BG" w:eastAsia="bg-BG"/>
              </w:rPr>
              <w:t>Привеждане в съответствие на стратегическо п</w:t>
            </w:r>
            <w:r w:rsidR="006F1EFF" w:rsidRPr="006B0A92">
              <w:rPr>
                <w:rFonts w:eastAsia="Times New Roman" w:cs="Times New Roman"/>
                <w:spacing w:val="10"/>
                <w:sz w:val="18"/>
                <w:szCs w:val="18"/>
                <w:lang w:val="bg-BG" w:eastAsia="bg-BG"/>
              </w:rPr>
              <w:t>л</w:t>
            </w:r>
            <w:r w:rsidRPr="006B0A92">
              <w:rPr>
                <w:rFonts w:eastAsia="Times New Roman" w:cs="Times New Roman"/>
                <w:spacing w:val="10"/>
                <w:sz w:val="18"/>
                <w:szCs w:val="18"/>
                <w:lang w:val="bg-BG" w:eastAsia="bg-BG"/>
              </w:rPr>
              <w:t xml:space="preserve">аниране </w:t>
            </w:r>
            <w:r w:rsidR="006F1EFF" w:rsidRPr="006B0A92">
              <w:rPr>
                <w:rFonts w:eastAsia="Times New Roman" w:cs="Times New Roman"/>
                <w:spacing w:val="10"/>
                <w:sz w:val="18"/>
                <w:szCs w:val="18"/>
                <w:lang w:val="bg-BG" w:eastAsia="bg-BG"/>
              </w:rPr>
              <w:t xml:space="preserve">със  законодателството за прилагане </w:t>
            </w:r>
          </w:p>
          <w:p w:rsidR="00300ECC" w:rsidRPr="006B0A92" w:rsidRDefault="00300ECC" w:rsidP="00B16E70">
            <w:pPr>
              <w:ind w:left="141" w:hanging="142"/>
              <w:jc w:val="both"/>
              <w:rPr>
                <w:rFonts w:cs="Times New Roman"/>
                <w:sz w:val="18"/>
                <w:szCs w:val="18"/>
                <w:lang w:val="bg-BG"/>
              </w:rPr>
            </w:pP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300ECC" w:rsidRPr="006B0A92" w:rsidRDefault="00517754" w:rsidP="00B16E70">
            <w:pPr>
              <w:jc w:val="both"/>
              <w:rPr>
                <w:rFonts w:eastAsia="Times New Roman" w:cs="Times New Roman"/>
                <w:sz w:val="18"/>
                <w:szCs w:val="18"/>
                <w:lang w:val="bg-BG" w:eastAsia="bg-BG"/>
              </w:rPr>
            </w:pPr>
            <w:r w:rsidRPr="006B0A92">
              <w:rPr>
                <w:rFonts w:cs="Times New Roman"/>
                <w:b/>
                <w:sz w:val="18"/>
                <w:szCs w:val="18"/>
                <w:lang w:val="bg-BG"/>
              </w:rPr>
              <w:t xml:space="preserve">Свързване на вземането на решения, ресурсите и финансирането </w:t>
            </w:r>
            <w:r w:rsidR="00144B9A" w:rsidRPr="006B0A92">
              <w:rPr>
                <w:rFonts w:cs="Times New Roman"/>
                <w:b/>
                <w:sz w:val="18"/>
                <w:szCs w:val="18"/>
                <w:lang w:val="bg-BG"/>
              </w:rPr>
              <w:t>с</w:t>
            </w:r>
            <w:r w:rsidRPr="006B0A92">
              <w:rPr>
                <w:rFonts w:cs="Times New Roman"/>
                <w:b/>
                <w:sz w:val="18"/>
                <w:szCs w:val="18"/>
                <w:lang w:val="bg-BG"/>
              </w:rPr>
              <w:t xml:space="preserve"> ефективна оценка на подобреното състояние на екосистемата: </w:t>
            </w:r>
            <w:r w:rsidRPr="006B0A92">
              <w:rPr>
                <w:rFonts w:cs="Times New Roman"/>
                <w:sz w:val="18"/>
                <w:szCs w:val="18"/>
                <w:lang w:val="bg-BG"/>
              </w:rPr>
              <w:t xml:space="preserve">Стратегията на ЕС за </w:t>
            </w:r>
            <w:r w:rsidR="00144B9A" w:rsidRPr="006B0A92">
              <w:rPr>
                <w:rFonts w:cs="Times New Roman"/>
                <w:sz w:val="18"/>
                <w:szCs w:val="18"/>
                <w:lang w:val="bg-BG"/>
              </w:rPr>
              <w:t>био</w:t>
            </w:r>
            <w:r w:rsidRPr="006B0A92">
              <w:rPr>
                <w:rFonts w:cs="Times New Roman"/>
                <w:sz w:val="18"/>
                <w:szCs w:val="18"/>
                <w:lang w:val="bg-BG"/>
              </w:rPr>
              <w:t xml:space="preserve">разнообразие до 2020 г. определя измерими цели за възстановяване на екосистемите. Ето защо ефектът от бюджетните разходи и субсидии, </w:t>
            </w:r>
            <w:r w:rsidR="00144B9A" w:rsidRPr="006B0A92">
              <w:rPr>
                <w:rFonts w:cs="Times New Roman"/>
                <w:sz w:val="18"/>
                <w:szCs w:val="18"/>
                <w:lang w:val="bg-BG"/>
              </w:rPr>
              <w:t>особено</w:t>
            </w:r>
            <w:r w:rsidRPr="006B0A92">
              <w:rPr>
                <w:rFonts w:cs="Times New Roman"/>
                <w:sz w:val="18"/>
                <w:szCs w:val="18"/>
                <w:lang w:val="bg-BG"/>
              </w:rPr>
              <w:t xml:space="preserve"> зелените </w:t>
            </w:r>
            <w:r w:rsidR="00144B9A" w:rsidRPr="006B0A92">
              <w:rPr>
                <w:rFonts w:cs="Times New Roman"/>
                <w:sz w:val="18"/>
                <w:szCs w:val="18"/>
                <w:lang w:val="bg-BG"/>
              </w:rPr>
              <w:t xml:space="preserve">директни </w:t>
            </w:r>
            <w:r w:rsidRPr="006B0A92">
              <w:rPr>
                <w:rFonts w:cs="Times New Roman"/>
                <w:sz w:val="18"/>
                <w:szCs w:val="18"/>
                <w:lang w:val="bg-BG"/>
              </w:rPr>
              <w:t>субсидии за селското стопанство, следва да се измерва спрямо подобряването на условията на екосистем</w:t>
            </w:r>
            <w:r w:rsidR="00753246" w:rsidRPr="006B0A92">
              <w:rPr>
                <w:rFonts w:cs="Times New Roman"/>
                <w:sz w:val="18"/>
                <w:szCs w:val="18"/>
                <w:lang w:val="bg-BG"/>
              </w:rPr>
              <w:t>и</w:t>
            </w:r>
            <w:r w:rsidRPr="006B0A92">
              <w:rPr>
                <w:rFonts w:cs="Times New Roman"/>
                <w:sz w:val="18"/>
                <w:szCs w:val="18"/>
                <w:lang w:val="bg-BG"/>
              </w:rPr>
              <w:t>т</w:t>
            </w:r>
            <w:r w:rsidR="00753246" w:rsidRPr="006B0A92">
              <w:rPr>
                <w:rFonts w:cs="Times New Roman"/>
                <w:sz w:val="18"/>
                <w:szCs w:val="18"/>
                <w:lang w:val="bg-BG"/>
              </w:rPr>
              <w:t>е</w:t>
            </w:r>
            <w:r w:rsidRPr="006B0A92">
              <w:rPr>
                <w:rFonts w:cs="Times New Roman"/>
                <w:sz w:val="18"/>
                <w:szCs w:val="18"/>
                <w:lang w:val="bg-BG"/>
              </w:rPr>
              <w:t>. По-малко ефективните мерки следва да бъдат отхвърлени, дори ако измерването на физическите параметри на тяхното изпълнение е по-лесно от измерването на състоянието на екосистемите</w:t>
            </w:r>
            <w:r w:rsidRPr="006B0A92">
              <w:rPr>
                <w:rFonts w:cs="Times New Roman"/>
                <w:b/>
                <w:sz w:val="18"/>
                <w:szCs w:val="18"/>
                <w:lang w:val="bg-BG"/>
              </w:rPr>
              <w:t>.</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00ECC" w:rsidP="00B16E70">
            <w:pPr>
              <w:jc w:val="both"/>
              <w:rPr>
                <w:rFonts w:cs="Times New Roman"/>
                <w:b/>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00ECC"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300ECC" w:rsidRPr="006B0A92" w:rsidRDefault="00300ECC" w:rsidP="00B16E70">
            <w:pPr>
              <w:jc w:val="both"/>
              <w:rPr>
                <w:rFonts w:cs="Times New Roman"/>
                <w:sz w:val="18"/>
                <w:szCs w:val="18"/>
                <w:lang w:val="bg-BG"/>
              </w:rPr>
            </w:pP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outlineLvl w:val="4"/>
              <w:rPr>
                <w:rFonts w:eastAsia="Times New Roman" w:cs="Times New Roman"/>
                <w:spacing w:val="10"/>
                <w:sz w:val="18"/>
                <w:szCs w:val="18"/>
                <w:lang w:val="bg-BG" w:eastAsia="bg-BG"/>
              </w:rPr>
            </w:pPr>
            <w:r w:rsidRPr="006B0A92">
              <w:rPr>
                <w:rFonts w:eastAsia="Times New Roman" w:cs="Times New Roman"/>
                <w:spacing w:val="10"/>
                <w:sz w:val="18"/>
                <w:szCs w:val="18"/>
                <w:lang w:val="bg-BG" w:eastAsia="bg-BG"/>
              </w:rPr>
              <w:t xml:space="preserve">Привеждане в съответствие на стратегическо планиране със  законодател-ството за прилагане </w:t>
            </w:r>
          </w:p>
          <w:p w:rsidR="006F1EFF" w:rsidRPr="006B0A92" w:rsidRDefault="006F1EFF" w:rsidP="00B16E70">
            <w:pPr>
              <w:ind w:left="141" w:hanging="142"/>
              <w:jc w:val="both"/>
              <w:rPr>
                <w:rFonts w:cs="Times New Roman"/>
                <w:sz w:val="18"/>
                <w:szCs w:val="18"/>
                <w:lang w:val="bg-BG"/>
              </w:rPr>
            </w:pP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144B9A" w:rsidP="00B16E70">
            <w:pPr>
              <w:jc w:val="both"/>
              <w:rPr>
                <w:rFonts w:eastAsia="SimSun" w:cs="Times New Roman"/>
                <w:b/>
                <w:sz w:val="18"/>
                <w:szCs w:val="18"/>
                <w:lang w:val="bg-BG" w:eastAsia="zh-CN"/>
              </w:rPr>
            </w:pPr>
            <w:r w:rsidRPr="006B0A92">
              <w:rPr>
                <w:rFonts w:cs="Times New Roman"/>
                <w:b/>
                <w:sz w:val="18"/>
                <w:szCs w:val="18"/>
                <w:lang w:val="bg-BG"/>
              </w:rPr>
              <w:t>Задействане</w:t>
            </w:r>
            <w:r w:rsidR="00517754" w:rsidRPr="006B0A92">
              <w:rPr>
                <w:rFonts w:cs="Times New Roman"/>
                <w:b/>
                <w:sz w:val="18"/>
                <w:szCs w:val="18"/>
                <w:lang w:val="bg-BG"/>
              </w:rPr>
              <w:t xml:space="preserve"> на добро институционално взаимодействие: </w:t>
            </w:r>
            <w:r w:rsidR="00517754" w:rsidRPr="006B0A92">
              <w:rPr>
                <w:rFonts w:cs="Times New Roman"/>
                <w:sz w:val="18"/>
                <w:szCs w:val="18"/>
                <w:lang w:val="bg-BG"/>
              </w:rPr>
              <w:t xml:space="preserve">Процесът на </w:t>
            </w:r>
            <w:r w:rsidRPr="006B0A92">
              <w:rPr>
                <w:rFonts w:cs="Times New Roman"/>
                <w:sz w:val="18"/>
                <w:szCs w:val="18"/>
                <w:lang w:val="bg-BG"/>
              </w:rPr>
              <w:t>прилагане</w:t>
            </w:r>
            <w:r w:rsidR="00517754" w:rsidRPr="006B0A92">
              <w:rPr>
                <w:rFonts w:cs="Times New Roman"/>
                <w:sz w:val="18"/>
                <w:szCs w:val="18"/>
                <w:lang w:val="bg-BG"/>
              </w:rPr>
              <w:t xml:space="preserve"> на законодателството понякога се прилага под </w:t>
            </w:r>
            <w:r w:rsidRPr="006B0A92">
              <w:rPr>
                <w:rFonts w:cs="Times New Roman"/>
                <w:sz w:val="18"/>
                <w:szCs w:val="18"/>
                <w:lang w:val="bg-BG"/>
              </w:rPr>
              <w:t xml:space="preserve">времеви </w:t>
            </w:r>
            <w:r w:rsidR="00517754" w:rsidRPr="006B0A92">
              <w:rPr>
                <w:rFonts w:cs="Times New Roman"/>
                <w:sz w:val="18"/>
                <w:szCs w:val="18"/>
                <w:lang w:val="bg-BG"/>
              </w:rPr>
              <w:t>натиск и</w:t>
            </w:r>
            <w:r w:rsidRPr="006B0A92">
              <w:rPr>
                <w:rFonts w:cs="Times New Roman"/>
                <w:sz w:val="18"/>
                <w:szCs w:val="18"/>
                <w:lang w:val="bg-BG"/>
              </w:rPr>
              <w:t xml:space="preserve"> с</w:t>
            </w:r>
            <w:r w:rsidR="00517754" w:rsidRPr="006B0A92">
              <w:rPr>
                <w:rFonts w:cs="Times New Roman"/>
                <w:sz w:val="18"/>
                <w:szCs w:val="18"/>
                <w:lang w:val="bg-BG"/>
              </w:rPr>
              <w:t xml:space="preserve"> финансови ограничения, което води до оставяне на важни аспекти на намерението на законодателството и в крайна сметка </w:t>
            </w:r>
            <w:r w:rsidRPr="006B0A92">
              <w:rPr>
                <w:rFonts w:cs="Times New Roman"/>
                <w:sz w:val="18"/>
                <w:szCs w:val="18"/>
                <w:lang w:val="bg-BG"/>
              </w:rPr>
              <w:t>до</w:t>
            </w:r>
            <w:r w:rsidR="00517754" w:rsidRPr="006B0A92">
              <w:rPr>
                <w:rFonts w:cs="Times New Roman"/>
                <w:sz w:val="18"/>
                <w:szCs w:val="18"/>
                <w:lang w:val="bg-BG"/>
              </w:rPr>
              <w:t xml:space="preserve"> законодателна фрагментация. Поради това ефективността на консултациите на всички нива трябва да бъде подобрена.</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b/>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r w:rsidRPr="006B0A92">
              <w:rPr>
                <w:rFonts w:cs="Times New Roman"/>
                <w:sz w:val="18"/>
                <w:szCs w:val="18"/>
                <w:lang w:val="bg-BG"/>
              </w:rPr>
              <w:t>Подобряване на статистиката за въглеродните емисии от изкопаеми горива в националните сметки и свързване с нова екологична сметка</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cs="Times New Roman"/>
                <w:b/>
                <w:sz w:val="18"/>
                <w:szCs w:val="18"/>
                <w:lang w:val="bg-BG"/>
              </w:rPr>
            </w:pPr>
            <w:r w:rsidRPr="006B0A92">
              <w:rPr>
                <w:rFonts w:cs="Times New Roman"/>
                <w:b/>
                <w:sz w:val="18"/>
                <w:szCs w:val="18"/>
                <w:lang w:val="bg-BG"/>
              </w:rPr>
              <w:t>Създаване на сметки за въглеродните емисии:</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Националният статистически институт кандидатства за безвъзмездна помощ, предоставена директно от ЕВРОСТАТ за създаването на екологични сметки. Въглеродната сметка трябва да бъде една от тези сметки и тя трябва да бъде в съответствие както с насоките на Евростат, така и с Националната методологична рамка.</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517754" w:rsidRPr="006B0A92" w:rsidRDefault="00517754" w:rsidP="00B16E70">
            <w:pPr>
              <w:jc w:val="both"/>
              <w:rPr>
                <w:rFonts w:eastAsia="Times New Roman" w:cs="Times New Roman"/>
                <w:b/>
                <w:sz w:val="18"/>
                <w:szCs w:val="18"/>
                <w:lang w:val="bg-BG" w:eastAsia="zh-CN"/>
              </w:rPr>
            </w:pPr>
            <w:r w:rsidRPr="006B0A92">
              <w:rPr>
                <w:rFonts w:eastAsia="Times New Roman" w:cs="Times New Roman"/>
                <w:b/>
                <w:sz w:val="18"/>
                <w:szCs w:val="18"/>
                <w:lang w:val="bg-BG" w:eastAsia="zh-CN"/>
              </w:rPr>
              <w:t>Национален план за разпределение на СТЕ на ЕС:</w:t>
            </w:r>
          </w:p>
          <w:p w:rsidR="006F1EFF" w:rsidRPr="006B0A92" w:rsidRDefault="00517754" w:rsidP="00B16E70">
            <w:pPr>
              <w:jc w:val="both"/>
              <w:rPr>
                <w:rFonts w:cs="Times New Roman"/>
                <w:sz w:val="18"/>
                <w:szCs w:val="18"/>
                <w:lang w:val="bg-BG"/>
              </w:rPr>
            </w:pPr>
            <w:r w:rsidRPr="006B0A92">
              <w:rPr>
                <w:rFonts w:eastAsia="Times New Roman" w:cs="Times New Roman"/>
                <w:sz w:val="18"/>
                <w:szCs w:val="18"/>
                <w:lang w:val="bg-BG" w:eastAsia="zh-CN"/>
              </w:rPr>
              <w:t>С</w:t>
            </w:r>
            <w:r w:rsidR="00144B9A" w:rsidRPr="006B0A92">
              <w:rPr>
                <w:rFonts w:eastAsia="Times New Roman" w:cs="Times New Roman"/>
                <w:sz w:val="18"/>
                <w:szCs w:val="18"/>
                <w:lang w:val="bg-BG" w:eastAsia="zh-CN"/>
              </w:rPr>
              <w:t>истемата</w:t>
            </w:r>
            <w:r w:rsidRPr="006B0A92">
              <w:rPr>
                <w:rFonts w:eastAsia="Times New Roman" w:cs="Times New Roman"/>
                <w:sz w:val="18"/>
                <w:szCs w:val="18"/>
                <w:lang w:val="bg-BG" w:eastAsia="zh-CN"/>
              </w:rPr>
              <w:t xml:space="preserve"> </w:t>
            </w:r>
            <w:r w:rsidR="00144B9A" w:rsidRPr="006B0A92">
              <w:rPr>
                <w:rFonts w:eastAsia="Times New Roman" w:cs="Times New Roman"/>
                <w:sz w:val="18"/>
                <w:szCs w:val="18"/>
                <w:lang w:val="bg-BG" w:eastAsia="zh-CN"/>
              </w:rPr>
              <w:t xml:space="preserve"> на ЕС </w:t>
            </w:r>
            <w:r w:rsidRPr="006B0A92">
              <w:rPr>
                <w:rFonts w:eastAsia="Times New Roman" w:cs="Times New Roman"/>
                <w:sz w:val="18"/>
                <w:szCs w:val="18"/>
                <w:lang w:val="bg-BG" w:eastAsia="zh-CN"/>
              </w:rPr>
              <w:t>за търговия с емисии (</w:t>
            </w:r>
            <w:r w:rsidR="00144B9A" w:rsidRPr="006B0A92">
              <w:rPr>
                <w:rFonts w:eastAsia="Times New Roman" w:cs="Times New Roman"/>
                <w:sz w:val="18"/>
                <w:szCs w:val="18"/>
                <w:lang w:val="bg-BG" w:eastAsia="zh-CN"/>
              </w:rPr>
              <w:t>СТЕ на ЕС</w:t>
            </w:r>
            <w:r w:rsidRPr="006B0A92">
              <w:rPr>
                <w:rFonts w:eastAsia="Times New Roman" w:cs="Times New Roman"/>
                <w:sz w:val="18"/>
                <w:szCs w:val="18"/>
                <w:lang w:val="bg-BG" w:eastAsia="zh-CN"/>
              </w:rPr>
              <w:t xml:space="preserve">), известна още като </w:t>
            </w:r>
            <w:r w:rsidR="00144B9A" w:rsidRPr="006B0A92">
              <w:rPr>
                <w:rFonts w:eastAsia="Times New Roman" w:cs="Times New Roman"/>
                <w:sz w:val="18"/>
                <w:szCs w:val="18"/>
                <w:lang w:val="bg-BG" w:eastAsia="zh-CN"/>
              </w:rPr>
              <w:t>С</w:t>
            </w:r>
            <w:r w:rsidRPr="006B0A92">
              <w:rPr>
                <w:rFonts w:eastAsia="Times New Roman" w:cs="Times New Roman"/>
                <w:sz w:val="18"/>
                <w:szCs w:val="18"/>
                <w:lang w:val="bg-BG" w:eastAsia="zh-CN"/>
              </w:rPr>
              <w:t xml:space="preserve">хема </w:t>
            </w:r>
            <w:r w:rsidR="00144B9A" w:rsidRPr="006B0A92">
              <w:rPr>
                <w:rFonts w:eastAsia="Times New Roman" w:cs="Times New Roman"/>
                <w:sz w:val="18"/>
                <w:szCs w:val="18"/>
                <w:lang w:val="bg-BG" w:eastAsia="zh-CN"/>
              </w:rPr>
              <w:t xml:space="preserve"> на Европейския съюз </w:t>
            </w:r>
            <w:r w:rsidRPr="006B0A92">
              <w:rPr>
                <w:rFonts w:eastAsia="Times New Roman" w:cs="Times New Roman"/>
                <w:sz w:val="18"/>
                <w:szCs w:val="18"/>
                <w:lang w:val="bg-BG" w:eastAsia="zh-CN"/>
              </w:rPr>
              <w:t xml:space="preserve">за търговия с емисии, беше първата голяма схема за търговия с емисии на парникови газове в света и остава най-голямата. За всяка фаза на СТЕ на ЕС общото количество, което трябва да бъде разпределено </w:t>
            </w:r>
            <w:r w:rsidR="009222CD" w:rsidRPr="006B0A92">
              <w:rPr>
                <w:rFonts w:eastAsia="Times New Roman" w:cs="Times New Roman"/>
                <w:sz w:val="18"/>
                <w:szCs w:val="18"/>
                <w:lang w:val="bg-BG" w:eastAsia="zh-CN"/>
              </w:rPr>
              <w:t>за</w:t>
            </w:r>
            <w:r w:rsidRPr="006B0A92">
              <w:rPr>
                <w:rFonts w:eastAsia="Times New Roman" w:cs="Times New Roman"/>
                <w:sz w:val="18"/>
                <w:szCs w:val="18"/>
                <w:lang w:val="bg-BG" w:eastAsia="zh-CN"/>
              </w:rPr>
              <w:t xml:space="preserve"> всяка държава-членка, е определено в Националния план за разпределение (еквивалентно на дефинираната от РКО</w:t>
            </w:r>
            <w:r w:rsidR="00144B9A" w:rsidRPr="006B0A92">
              <w:rPr>
                <w:rFonts w:eastAsia="Times New Roman" w:cs="Times New Roman"/>
                <w:sz w:val="18"/>
                <w:szCs w:val="18"/>
                <w:lang w:val="bg-BG" w:eastAsia="zh-CN"/>
              </w:rPr>
              <w:t>О</w:t>
            </w:r>
            <w:r w:rsidRPr="006B0A92">
              <w:rPr>
                <w:rFonts w:eastAsia="Times New Roman" w:cs="Times New Roman"/>
                <w:sz w:val="18"/>
                <w:szCs w:val="18"/>
                <w:lang w:val="bg-BG" w:eastAsia="zh-CN"/>
              </w:rPr>
              <w:t>НИК въглеродна сметка).</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rPr>
            </w:pPr>
            <w:r w:rsidRPr="006B0A92">
              <w:rPr>
                <w:rFonts w:cs="Times New Roman"/>
                <w:sz w:val="18"/>
                <w:szCs w:val="18"/>
                <w:lang w:val="bg-BG" w:eastAsia="zh-CN"/>
              </w:rPr>
              <w:t xml:space="preserve">(EC-EUROSTAT, </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r w:rsidRPr="006B0A92">
              <w:rPr>
                <w:rFonts w:cs="Times New Roman"/>
                <w:sz w:val="18"/>
                <w:szCs w:val="18"/>
                <w:lang w:val="bg-BG"/>
              </w:rPr>
              <w:t>Подобряване на статистиката за въглеродните емисии от изкопаеми горива в националните сметки и свързване с нова екологична сметка</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cs="Times New Roman"/>
                <w:b/>
                <w:sz w:val="18"/>
                <w:szCs w:val="18"/>
                <w:lang w:val="bg-BG"/>
              </w:rPr>
            </w:pPr>
            <w:r w:rsidRPr="006B0A92">
              <w:rPr>
                <w:rFonts w:cs="Times New Roman"/>
                <w:b/>
                <w:sz w:val="18"/>
                <w:szCs w:val="18"/>
                <w:lang w:val="bg-BG"/>
              </w:rPr>
              <w:t>Свързване на въглеродните сметки за изкопаеми горива и сметките за околната среда:</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За да се създаде въглероден баланс, съществуващите сметки трябва да бъдат внедрени в съществуващата система от национални сметки по отношение на събирането, обработката и сравняването на данните.</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rPr>
            </w:pPr>
            <w:r w:rsidRPr="006B0A92">
              <w:rPr>
                <w:rFonts w:cs="Times New Roman"/>
                <w:sz w:val="18"/>
                <w:szCs w:val="18"/>
                <w:lang w:val="bg-BG"/>
              </w:rPr>
              <w:t>Образоване за екосистемно мислене</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cs="Times New Roman"/>
                <w:sz w:val="18"/>
                <w:szCs w:val="18"/>
                <w:lang w:val="bg-BG"/>
              </w:rPr>
            </w:pPr>
            <w:r w:rsidRPr="006B0A92">
              <w:rPr>
                <w:rFonts w:cs="Times New Roman"/>
                <w:sz w:val="18"/>
                <w:szCs w:val="18"/>
                <w:lang w:val="bg-BG"/>
              </w:rPr>
              <w:t>1. Прилагане на нови програми за обучение на всички образователни нива и в</w:t>
            </w:r>
            <w:r w:rsidR="009222CD" w:rsidRPr="006B0A92">
              <w:rPr>
                <w:rFonts w:cs="Times New Roman"/>
                <w:sz w:val="18"/>
                <w:szCs w:val="18"/>
                <w:lang w:val="bg-BG"/>
              </w:rPr>
              <w:t>ъв ф</w:t>
            </w:r>
            <w:r w:rsidRPr="006B0A92">
              <w:rPr>
                <w:rFonts w:cs="Times New Roman"/>
                <w:sz w:val="18"/>
                <w:szCs w:val="18"/>
                <w:lang w:val="bg-BG"/>
              </w:rPr>
              <w:t>ормалното / неформалното образование</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 xml:space="preserve">2. Създаване на специализирани курсове за обучение на администрациите, отговорни за прилагането на законодателството за </w:t>
            </w:r>
            <w:r w:rsidR="009222CD" w:rsidRPr="006B0A92">
              <w:rPr>
                <w:rFonts w:cs="Times New Roman"/>
                <w:sz w:val="18"/>
                <w:szCs w:val="18"/>
                <w:lang w:val="bg-BG"/>
              </w:rPr>
              <w:t>АИК и БР</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517754" w:rsidP="00B16E70">
            <w:pPr>
              <w:jc w:val="both"/>
              <w:rPr>
                <w:rFonts w:eastAsia="SimSun" w:cs="Times New Roman"/>
                <w:sz w:val="18"/>
                <w:szCs w:val="18"/>
                <w:lang w:val="bg-BG" w:eastAsia="zh-CN"/>
              </w:rPr>
            </w:pPr>
            <w:r w:rsidRPr="006B0A92">
              <w:rPr>
                <w:rFonts w:cs="Times New Roman"/>
                <w:b/>
                <w:sz w:val="18"/>
                <w:szCs w:val="18"/>
                <w:lang w:val="bg-BG"/>
              </w:rPr>
              <w:t>Остров Уолас</w:t>
            </w:r>
            <w:r w:rsidR="009222CD" w:rsidRPr="006B0A92">
              <w:rPr>
                <w:rFonts w:cs="Times New Roman"/>
                <w:b/>
                <w:sz w:val="18"/>
                <w:szCs w:val="18"/>
                <w:lang w:val="bg-BG"/>
              </w:rPr>
              <w:t>и</w:t>
            </w:r>
            <w:r w:rsidRPr="006B0A92">
              <w:rPr>
                <w:rFonts w:cs="Times New Roman"/>
                <w:b/>
                <w:sz w:val="18"/>
                <w:szCs w:val="18"/>
                <w:lang w:val="bg-BG"/>
              </w:rPr>
              <w:t xml:space="preserve"> (Обединеното кралство): </w:t>
            </w:r>
            <w:r w:rsidR="009222CD" w:rsidRPr="006B0A92">
              <w:rPr>
                <w:rFonts w:cs="Times New Roman"/>
                <w:sz w:val="18"/>
                <w:szCs w:val="18"/>
                <w:lang w:val="bg-BG"/>
              </w:rPr>
              <w:t>Об</w:t>
            </w:r>
            <w:r w:rsidRPr="006B0A92">
              <w:rPr>
                <w:rFonts w:cs="Times New Roman"/>
                <w:sz w:val="18"/>
                <w:szCs w:val="18"/>
                <w:lang w:val="bg-BG"/>
              </w:rPr>
              <w:t xml:space="preserve">ществеността е образована за екологичната реалност, че някои екосистеми са в </w:t>
            </w:r>
            <w:r w:rsidR="009222CD" w:rsidRPr="006B0A92">
              <w:rPr>
                <w:rFonts w:cs="Times New Roman"/>
                <w:sz w:val="18"/>
                <w:szCs w:val="18"/>
                <w:lang w:val="bg-BG"/>
              </w:rPr>
              <w:t xml:space="preserve">постоянно </w:t>
            </w:r>
            <w:r w:rsidRPr="006B0A92">
              <w:rPr>
                <w:rFonts w:cs="Times New Roman"/>
                <w:sz w:val="18"/>
                <w:szCs w:val="18"/>
                <w:lang w:val="bg-BG"/>
              </w:rPr>
              <w:t xml:space="preserve">състояние на поток и </w:t>
            </w:r>
            <w:r w:rsidR="009222CD" w:rsidRPr="006B0A92">
              <w:rPr>
                <w:rFonts w:cs="Times New Roman"/>
                <w:sz w:val="18"/>
                <w:szCs w:val="18"/>
                <w:lang w:val="bg-BG"/>
              </w:rPr>
              <w:t>следователно не може</w:t>
            </w:r>
            <w:r w:rsidRPr="006B0A92">
              <w:rPr>
                <w:rFonts w:cs="Times New Roman"/>
                <w:sz w:val="18"/>
                <w:szCs w:val="18"/>
                <w:lang w:val="bg-BG"/>
              </w:rPr>
              <w:t xml:space="preserve">/не трябва да бъдат </w:t>
            </w:r>
            <w:r w:rsidR="009222CD" w:rsidRPr="006B0A92">
              <w:rPr>
                <w:rFonts w:cs="Times New Roman"/>
                <w:sz w:val="18"/>
                <w:szCs w:val="18"/>
                <w:lang w:val="bg-BG"/>
              </w:rPr>
              <w:t xml:space="preserve">завинаги опазвани в </w:t>
            </w:r>
            <w:r w:rsidRPr="006B0A92">
              <w:rPr>
                <w:rFonts w:cs="Times New Roman"/>
                <w:sz w:val="18"/>
                <w:szCs w:val="18"/>
                <w:lang w:val="bg-BG"/>
              </w:rPr>
              <w:t>статично състояние.</w:t>
            </w:r>
          </w:p>
          <w:p w:rsidR="006F1EFF" w:rsidRPr="006B0A92" w:rsidRDefault="009222CD" w:rsidP="00B16E70">
            <w:pPr>
              <w:jc w:val="both"/>
              <w:rPr>
                <w:rFonts w:eastAsia="SimSun" w:cs="Times New Roman"/>
                <w:sz w:val="18"/>
                <w:szCs w:val="18"/>
                <w:lang w:val="bg-BG" w:eastAsia="zh-CN"/>
              </w:rPr>
            </w:pPr>
            <w:r w:rsidRPr="006B0A92">
              <w:rPr>
                <w:rFonts w:eastAsia="SimSun" w:cs="Times New Roman"/>
                <w:sz w:val="18"/>
                <w:szCs w:val="18"/>
                <w:lang w:val="bg-BG" w:eastAsia="zh-CN"/>
              </w:rPr>
              <w:t>Управление и администрация</w:t>
            </w:r>
            <w:r w:rsidR="006F1EFF" w:rsidRPr="006B0A92">
              <w:rPr>
                <w:rFonts w:eastAsia="SimSun" w:cs="Times New Roman"/>
                <w:sz w:val="18"/>
                <w:szCs w:val="18"/>
                <w:lang w:val="bg-BG" w:eastAsia="zh-CN"/>
              </w:rPr>
              <w:t xml:space="preserve">: </w:t>
            </w:r>
            <w:r w:rsidR="006F1EFF" w:rsidRPr="006B0A92">
              <w:rPr>
                <w:rFonts w:cs="Times New Roman"/>
                <w:sz w:val="18"/>
                <w:szCs w:val="18"/>
                <w:lang w:val="bg-BG"/>
              </w:rPr>
              <w:t xml:space="preserve"> </w:t>
            </w:r>
            <w:r w:rsidR="006F1EFF" w:rsidRPr="006B0A92">
              <w:rPr>
                <w:rFonts w:cs="Times New Roman"/>
                <w:b/>
                <w:sz w:val="18"/>
                <w:szCs w:val="18"/>
                <w:lang w:val="bg-BG"/>
              </w:rPr>
              <w:t>222</w:t>
            </w:r>
            <w:r w:rsidR="00827782" w:rsidRPr="006B0A92">
              <w:rPr>
                <w:rFonts w:cs="Times New Roman"/>
                <w:b/>
                <w:sz w:val="18"/>
                <w:szCs w:val="18"/>
                <w:lang w:val="bg-BG"/>
              </w:rPr>
              <w:t>.</w:t>
            </w:r>
            <w:r w:rsidR="006F1EFF" w:rsidRPr="006B0A92">
              <w:rPr>
                <w:rFonts w:cs="Times New Roman"/>
                <w:b/>
                <w:sz w:val="18"/>
                <w:szCs w:val="18"/>
                <w:lang w:val="bg-BG"/>
              </w:rPr>
              <w:t>000</w:t>
            </w:r>
            <w:r w:rsidR="006F1EFF" w:rsidRPr="006B0A92">
              <w:rPr>
                <w:rFonts w:eastAsia="Times New Roman" w:cs="Times New Roman"/>
                <w:sz w:val="18"/>
                <w:szCs w:val="18"/>
                <w:lang w:val="bg-BG" w:eastAsia="bg-BG"/>
              </w:rPr>
              <w:t xml:space="preserve"> </w:t>
            </w:r>
            <w:r w:rsidRPr="006B0A92">
              <w:rPr>
                <w:rFonts w:eastAsia="Times New Roman" w:cs="Times New Roman"/>
                <w:sz w:val="18"/>
                <w:szCs w:val="18"/>
                <w:lang w:val="bg-BG" w:eastAsia="bg-BG"/>
              </w:rPr>
              <w:t>евро</w:t>
            </w:r>
            <w:r w:rsidR="006F1EFF" w:rsidRPr="006B0A92">
              <w:rPr>
                <w:rFonts w:eastAsia="SimSun" w:cs="Times New Roman"/>
                <w:sz w:val="18"/>
                <w:szCs w:val="18"/>
                <w:lang w:val="bg-BG" w:eastAsia="zh-CN"/>
              </w:rPr>
              <w:t>/</w:t>
            </w:r>
            <w:r w:rsidRPr="006B0A92">
              <w:rPr>
                <w:rFonts w:eastAsia="SimSun" w:cs="Times New Roman"/>
                <w:sz w:val="18"/>
                <w:szCs w:val="18"/>
                <w:lang w:val="bg-BG" w:eastAsia="zh-CN"/>
              </w:rPr>
              <w:t>г.</w:t>
            </w:r>
          </w:p>
          <w:p w:rsidR="006F1EFF" w:rsidRPr="006B0A92" w:rsidRDefault="009222CD" w:rsidP="00B16E70">
            <w:pPr>
              <w:jc w:val="both"/>
              <w:rPr>
                <w:rFonts w:eastAsia="SimSun" w:cs="Times New Roman"/>
                <w:sz w:val="18"/>
                <w:szCs w:val="18"/>
                <w:lang w:val="bg-BG" w:eastAsia="zh-CN"/>
              </w:rPr>
            </w:pPr>
            <w:r w:rsidRPr="006B0A92">
              <w:rPr>
                <w:rFonts w:eastAsia="SimSun" w:cs="Times New Roman"/>
                <w:sz w:val="18"/>
                <w:szCs w:val="18"/>
                <w:lang w:val="bg-BG" w:eastAsia="zh-CN"/>
              </w:rPr>
              <w:t xml:space="preserve">Поддръжка и/или възстановяване на екосистеми: над </w:t>
            </w:r>
            <w:r w:rsidR="006F1EFF" w:rsidRPr="006B0A92">
              <w:rPr>
                <w:rFonts w:cs="Times New Roman"/>
                <w:b/>
                <w:sz w:val="18"/>
                <w:szCs w:val="18"/>
                <w:lang w:val="bg-BG"/>
              </w:rPr>
              <w:t>5</w:t>
            </w:r>
            <w:r w:rsidRPr="006B0A92">
              <w:rPr>
                <w:rFonts w:cs="Times New Roman"/>
                <w:b/>
                <w:sz w:val="18"/>
                <w:szCs w:val="18"/>
                <w:lang w:val="bg-BG"/>
              </w:rPr>
              <w:t>,</w:t>
            </w:r>
            <w:r w:rsidR="006F1EFF" w:rsidRPr="006B0A92">
              <w:rPr>
                <w:rFonts w:cs="Times New Roman"/>
                <w:b/>
                <w:sz w:val="18"/>
                <w:szCs w:val="18"/>
                <w:lang w:val="bg-BG"/>
              </w:rPr>
              <w:t xml:space="preserve">8 </w:t>
            </w:r>
            <w:r w:rsidRPr="006B0A92">
              <w:rPr>
                <w:rFonts w:cs="Times New Roman"/>
                <w:b/>
                <w:sz w:val="18"/>
                <w:szCs w:val="18"/>
                <w:lang w:val="bg-BG"/>
              </w:rPr>
              <w:t>милиона евро</w:t>
            </w:r>
          </w:p>
          <w:p w:rsidR="006F1EFF" w:rsidRPr="006B0A92" w:rsidRDefault="009222CD" w:rsidP="00B16E70">
            <w:pPr>
              <w:jc w:val="both"/>
              <w:rPr>
                <w:rFonts w:eastAsia="SimSun" w:cs="Times New Roman"/>
                <w:sz w:val="18"/>
                <w:szCs w:val="18"/>
                <w:lang w:val="bg-BG" w:eastAsia="zh-CN"/>
              </w:rPr>
            </w:pPr>
            <w:r w:rsidRPr="006B0A92">
              <w:rPr>
                <w:rFonts w:eastAsia="SimSun" w:cs="Times New Roman"/>
                <w:sz w:val="18"/>
                <w:szCs w:val="18"/>
                <w:lang w:val="bg-BG" w:eastAsia="zh-CN"/>
              </w:rPr>
              <w:lastRenderedPageBreak/>
              <w:t xml:space="preserve">Закупуване на земя и работи за физическо прилагане: около 17,5 милиона британски лири </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F546F8" w:rsidP="00B16E70">
            <w:pPr>
              <w:jc w:val="both"/>
              <w:rPr>
                <w:rFonts w:cs="Times New Roman"/>
                <w:sz w:val="18"/>
                <w:szCs w:val="18"/>
                <w:lang w:val="bg-BG"/>
              </w:rPr>
            </w:pPr>
            <w:r w:rsidRPr="006B0A92">
              <w:rPr>
                <w:rFonts w:cs="Times New Roman"/>
                <w:b/>
                <w:sz w:val="18"/>
                <w:szCs w:val="18"/>
                <w:lang w:val="bg-BG"/>
              </w:rPr>
              <w:lastRenderedPageBreak/>
              <w:t xml:space="preserve">Цел за опазване на биологичното разнообразие: </w:t>
            </w:r>
            <w:r w:rsidRPr="006B0A92">
              <w:rPr>
                <w:rFonts w:cs="Times New Roman"/>
                <w:sz w:val="18"/>
                <w:szCs w:val="18"/>
                <w:lang w:val="bg-BG"/>
              </w:rPr>
              <w:t>Офсетни исторически загуби на крайбрежните местообитани</w:t>
            </w:r>
            <w:r w:rsidRPr="006B0A92">
              <w:rPr>
                <w:rFonts w:cs="Times New Roman"/>
                <w:b/>
                <w:sz w:val="18"/>
                <w:szCs w:val="18"/>
                <w:lang w:val="bg-BG"/>
              </w:rPr>
              <w:t>я</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rPr>
            </w:pPr>
            <w:r w:rsidRPr="006B0A92">
              <w:rPr>
                <w:rFonts w:cs="Times New Roman"/>
                <w:sz w:val="18"/>
                <w:szCs w:val="18"/>
                <w:lang w:val="bg-BG" w:eastAsia="zh-CN"/>
              </w:rPr>
              <w:t xml:space="preserve">(Naumann </w:t>
            </w:r>
            <w:r w:rsidR="00AE7FFD" w:rsidRPr="006B0A92">
              <w:rPr>
                <w:lang w:val="bg-BG"/>
              </w:rPr>
              <w:t xml:space="preserve"> </w:t>
            </w:r>
            <w:r w:rsidR="00AE7FFD" w:rsidRPr="006B0A92">
              <w:rPr>
                <w:rFonts w:cs="Times New Roman"/>
                <w:sz w:val="18"/>
                <w:szCs w:val="18"/>
                <w:lang w:val="bg-BG" w:eastAsia="zh-CN"/>
              </w:rPr>
              <w:t xml:space="preserve">и колектив, </w:t>
            </w:r>
            <w:r w:rsidRPr="006B0A92">
              <w:rPr>
                <w:rFonts w:cs="Times New Roman"/>
                <w:sz w:val="18"/>
                <w:szCs w:val="18"/>
                <w:lang w:val="bg-BG" w:eastAsia="zh-CN"/>
              </w:rPr>
              <w:t>2011</w:t>
            </w:r>
            <w:r w:rsidR="00827782" w:rsidRPr="006B0A92">
              <w:rPr>
                <w:lang w:val="bg-BG"/>
              </w:rPr>
              <w:t xml:space="preserve"> </w:t>
            </w:r>
            <w:r w:rsidR="00827782" w:rsidRPr="006B0A92">
              <w:rPr>
                <w:rFonts w:cs="Times New Roman"/>
                <w:sz w:val="18"/>
                <w:szCs w:val="18"/>
                <w:lang w:val="bg-BG" w:eastAsia="zh-CN"/>
              </w:rPr>
              <w:t>г.</w:t>
            </w:r>
            <w:r w:rsidRPr="006B0A92">
              <w:rPr>
                <w:rFonts w:cs="Times New Roman"/>
                <w:sz w:val="18"/>
                <w:szCs w:val="18"/>
                <w:lang w:val="bg-BG" w:eastAsia="zh-CN"/>
              </w:rPr>
              <w:t>)</w:t>
            </w:r>
          </w:p>
        </w:tc>
      </w:tr>
      <w:tr w:rsidR="00655E4F" w:rsidRPr="006B0A92" w:rsidTr="00B16E70">
        <w:trPr>
          <w:trHeight w:val="4082"/>
        </w:trPr>
        <w:tc>
          <w:tcPr>
            <w:tcW w:w="1525" w:type="dxa"/>
            <w:vMerge w:val="restart"/>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spacing w:after="120" w:line="276" w:lineRule="auto"/>
              <w:jc w:val="both"/>
              <w:rPr>
                <w:rFonts w:cs="Times New Roman"/>
                <w:b/>
                <w:color w:val="000000" w:themeColor="text1"/>
                <w:sz w:val="18"/>
                <w:szCs w:val="18"/>
                <w:lang w:val="bg-BG"/>
              </w:rPr>
            </w:pPr>
            <w:r w:rsidRPr="006B0A92">
              <w:rPr>
                <w:rFonts w:cs="Times New Roman"/>
                <w:b/>
                <w:color w:val="000000" w:themeColor="text1"/>
                <w:sz w:val="18"/>
                <w:szCs w:val="18"/>
                <w:lang w:val="bg-BG"/>
              </w:rPr>
              <w:lastRenderedPageBreak/>
              <w:t>C</w:t>
            </w:r>
            <w:r w:rsidR="009D006C" w:rsidRPr="006B0A92">
              <w:rPr>
                <w:rFonts w:cs="Times New Roman"/>
                <w:b/>
                <w:color w:val="000000" w:themeColor="text1"/>
                <w:sz w:val="18"/>
                <w:szCs w:val="18"/>
                <w:lang w:val="bg-BG"/>
              </w:rPr>
              <w:t xml:space="preserve">. </w:t>
            </w:r>
            <w:r w:rsidR="0011113A" w:rsidRPr="006B0A92">
              <w:rPr>
                <w:rFonts w:cs="Times New Roman"/>
                <w:b/>
                <w:color w:val="000000" w:themeColor="text1"/>
                <w:sz w:val="18"/>
                <w:szCs w:val="18"/>
                <w:lang w:val="bg-BG"/>
              </w:rPr>
              <w:t xml:space="preserve">Въвеждане в действие на адаптация на база екосистема </w:t>
            </w: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rPr>
            </w:pPr>
            <w:r w:rsidRPr="006B0A92">
              <w:rPr>
                <w:rFonts w:cs="Times New Roman"/>
                <w:sz w:val="18"/>
                <w:szCs w:val="18"/>
                <w:lang w:val="bg-BG"/>
              </w:rPr>
              <w:t xml:space="preserve">Създаване на пространство за биоразнообразие и екосистеми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9222CD" w:rsidP="00B16E70">
            <w:pPr>
              <w:jc w:val="both"/>
              <w:rPr>
                <w:rFonts w:cs="Times New Roman"/>
                <w:b/>
                <w:sz w:val="18"/>
                <w:szCs w:val="18"/>
                <w:lang w:val="bg-BG"/>
              </w:rPr>
            </w:pPr>
            <w:r w:rsidRPr="006B0A92">
              <w:rPr>
                <w:rFonts w:cs="Times New Roman"/>
                <w:b/>
                <w:sz w:val="18"/>
                <w:szCs w:val="18"/>
                <w:lang w:val="bg-BG"/>
              </w:rPr>
              <w:t xml:space="preserve">Възстановяване на пространство </w:t>
            </w:r>
            <w:r w:rsidR="00517754" w:rsidRPr="006B0A92">
              <w:rPr>
                <w:rFonts w:cs="Times New Roman"/>
                <w:b/>
                <w:sz w:val="18"/>
                <w:szCs w:val="18"/>
                <w:lang w:val="bg-BG"/>
              </w:rPr>
              <w:t>от сивата инфраструктура:</w:t>
            </w:r>
          </w:p>
          <w:p w:rsidR="00517754" w:rsidRPr="006B0A92" w:rsidRDefault="00517754" w:rsidP="00B16E70">
            <w:pPr>
              <w:jc w:val="both"/>
              <w:rPr>
                <w:rFonts w:cs="Times New Roman"/>
                <w:sz w:val="18"/>
                <w:szCs w:val="18"/>
                <w:lang w:val="bg-BG"/>
              </w:rPr>
            </w:pPr>
            <w:r w:rsidRPr="006B0A92">
              <w:rPr>
                <w:rFonts w:cs="Times New Roman"/>
                <w:sz w:val="18"/>
                <w:szCs w:val="18"/>
                <w:lang w:val="bg-BG"/>
              </w:rPr>
              <w:t>Зелената инфраструктура е относително евтин начин за привличане на екосистемни услуги за адаптация.</w:t>
            </w:r>
          </w:p>
          <w:p w:rsidR="00517754" w:rsidRPr="006B0A92" w:rsidRDefault="00517754" w:rsidP="00B16E70">
            <w:pPr>
              <w:jc w:val="both"/>
              <w:rPr>
                <w:rFonts w:cs="Times New Roman"/>
                <w:sz w:val="18"/>
                <w:szCs w:val="18"/>
                <w:lang w:val="bg-BG"/>
              </w:rPr>
            </w:pPr>
            <w:r w:rsidRPr="006B0A92">
              <w:rPr>
                <w:rFonts w:cs="Times New Roman"/>
                <w:sz w:val="18"/>
                <w:szCs w:val="18"/>
                <w:lang w:val="bg-BG"/>
              </w:rPr>
              <w:t>Примерите включват:</w:t>
            </w:r>
          </w:p>
          <w:p w:rsidR="00517754" w:rsidRPr="006B0A92" w:rsidRDefault="00517754" w:rsidP="00B16E70">
            <w:pPr>
              <w:jc w:val="both"/>
              <w:rPr>
                <w:rFonts w:cs="Times New Roman"/>
                <w:sz w:val="18"/>
                <w:szCs w:val="18"/>
                <w:lang w:val="bg-BG"/>
              </w:rPr>
            </w:pPr>
            <w:r w:rsidRPr="006B0A92">
              <w:rPr>
                <w:rFonts w:cs="Times New Roman"/>
                <w:sz w:val="18"/>
                <w:szCs w:val="18"/>
                <w:lang w:val="bg-BG"/>
              </w:rPr>
              <w:t>1. Възстанов</w:t>
            </w:r>
            <w:r w:rsidR="006458BA" w:rsidRPr="006B0A92">
              <w:rPr>
                <w:rFonts w:cs="Times New Roman"/>
                <w:sz w:val="18"/>
                <w:szCs w:val="18"/>
                <w:lang w:val="bg-BG"/>
              </w:rPr>
              <w:t xml:space="preserve">яване на </w:t>
            </w:r>
            <w:r w:rsidRPr="006B0A92">
              <w:rPr>
                <w:rFonts w:cs="Times New Roman"/>
                <w:sz w:val="18"/>
                <w:szCs w:val="18"/>
                <w:lang w:val="bg-BG"/>
              </w:rPr>
              <w:t>речните меандри за намал</w:t>
            </w:r>
            <w:r w:rsidR="006458BA" w:rsidRPr="006B0A92">
              <w:rPr>
                <w:rFonts w:cs="Times New Roman"/>
                <w:sz w:val="18"/>
                <w:szCs w:val="18"/>
                <w:lang w:val="bg-BG"/>
              </w:rPr>
              <w:t>яване</w:t>
            </w:r>
            <w:r w:rsidRPr="006B0A92">
              <w:rPr>
                <w:rFonts w:cs="Times New Roman"/>
                <w:sz w:val="18"/>
                <w:szCs w:val="18"/>
                <w:lang w:val="bg-BG"/>
              </w:rPr>
              <w:t xml:space="preserve"> скоростта на потока, намал</w:t>
            </w:r>
            <w:r w:rsidR="006458BA" w:rsidRPr="006B0A92">
              <w:rPr>
                <w:rFonts w:cs="Times New Roman"/>
                <w:sz w:val="18"/>
                <w:szCs w:val="18"/>
                <w:lang w:val="bg-BG"/>
              </w:rPr>
              <w:t>яван</w:t>
            </w:r>
            <w:r w:rsidRPr="006B0A92">
              <w:rPr>
                <w:rFonts w:cs="Times New Roman"/>
                <w:sz w:val="18"/>
                <w:szCs w:val="18"/>
                <w:lang w:val="bg-BG"/>
              </w:rPr>
              <w:t>е ерозията и премах</w:t>
            </w:r>
            <w:r w:rsidR="006458BA" w:rsidRPr="006B0A92">
              <w:rPr>
                <w:rFonts w:cs="Times New Roman"/>
                <w:sz w:val="18"/>
                <w:szCs w:val="18"/>
                <w:lang w:val="bg-BG"/>
              </w:rPr>
              <w:t>ва</w:t>
            </w:r>
            <w:r w:rsidRPr="006B0A92">
              <w:rPr>
                <w:rFonts w:cs="Times New Roman"/>
                <w:sz w:val="18"/>
                <w:szCs w:val="18"/>
                <w:lang w:val="bg-BG"/>
              </w:rPr>
              <w:t>н</w:t>
            </w:r>
            <w:r w:rsidR="006458BA" w:rsidRPr="006B0A92">
              <w:rPr>
                <w:rFonts w:cs="Times New Roman"/>
                <w:sz w:val="18"/>
                <w:szCs w:val="18"/>
                <w:lang w:val="bg-BG"/>
              </w:rPr>
              <w:t>е</w:t>
            </w:r>
            <w:r w:rsidRPr="006B0A92">
              <w:rPr>
                <w:rFonts w:cs="Times New Roman"/>
                <w:sz w:val="18"/>
                <w:szCs w:val="18"/>
                <w:lang w:val="bg-BG"/>
              </w:rPr>
              <w:t xml:space="preserve"> нуждите от диги.</w:t>
            </w:r>
          </w:p>
          <w:p w:rsidR="00517754" w:rsidRPr="006B0A92" w:rsidRDefault="00517754" w:rsidP="00B16E70">
            <w:pPr>
              <w:jc w:val="both"/>
              <w:rPr>
                <w:rFonts w:cs="Times New Roman"/>
                <w:sz w:val="18"/>
                <w:szCs w:val="18"/>
                <w:lang w:val="bg-BG"/>
              </w:rPr>
            </w:pPr>
            <w:r w:rsidRPr="006B0A92">
              <w:rPr>
                <w:rFonts w:cs="Times New Roman"/>
                <w:sz w:val="18"/>
                <w:szCs w:val="18"/>
                <w:lang w:val="bg-BG"/>
              </w:rPr>
              <w:t>2. Използва</w:t>
            </w:r>
            <w:r w:rsidR="006458BA" w:rsidRPr="006B0A92">
              <w:rPr>
                <w:rFonts w:cs="Times New Roman"/>
                <w:sz w:val="18"/>
                <w:szCs w:val="18"/>
                <w:lang w:val="bg-BG"/>
              </w:rPr>
              <w:t>не на</w:t>
            </w:r>
            <w:r w:rsidRPr="006B0A92">
              <w:rPr>
                <w:rFonts w:cs="Times New Roman"/>
                <w:sz w:val="18"/>
                <w:szCs w:val="18"/>
                <w:lang w:val="bg-BG"/>
              </w:rPr>
              <w:t xml:space="preserve"> зелена инфраструктура (изградени влажни зони) за пречистване на водата.</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3. Създаване на градски зелени площи, т.е. зелени покриви, по</w:t>
            </w:r>
            <w:r w:rsidR="006458BA" w:rsidRPr="006B0A92">
              <w:rPr>
                <w:rFonts w:cs="Times New Roman"/>
                <w:sz w:val="18"/>
                <w:szCs w:val="18"/>
                <w:lang w:val="bg-BG"/>
              </w:rPr>
              <w:t>л</w:t>
            </w:r>
            <w:r w:rsidRPr="006B0A92">
              <w:rPr>
                <w:rFonts w:cs="Times New Roman"/>
                <w:sz w:val="18"/>
                <w:szCs w:val="18"/>
                <w:lang w:val="bg-BG"/>
              </w:rPr>
              <w:t>узатревени алеи и т.н.</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517754" w:rsidP="00B16E70">
            <w:pPr>
              <w:jc w:val="both"/>
              <w:rPr>
                <w:rFonts w:eastAsia="SimSun" w:cs="Times New Roman"/>
                <w:sz w:val="18"/>
                <w:szCs w:val="18"/>
                <w:lang w:val="bg-BG" w:eastAsia="zh-CN"/>
              </w:rPr>
            </w:pPr>
            <w:r w:rsidRPr="006B0A92">
              <w:rPr>
                <w:rFonts w:cs="Times New Roman"/>
                <w:b/>
                <w:sz w:val="18"/>
                <w:szCs w:val="18"/>
                <w:lang w:val="bg-BG"/>
              </w:rPr>
              <w:t>Остров Уолас</w:t>
            </w:r>
            <w:r w:rsidR="009222CD" w:rsidRPr="006B0A92">
              <w:rPr>
                <w:rFonts w:cs="Times New Roman"/>
                <w:b/>
                <w:sz w:val="18"/>
                <w:szCs w:val="18"/>
                <w:lang w:val="bg-BG"/>
              </w:rPr>
              <w:t>и</w:t>
            </w:r>
            <w:r w:rsidRPr="006B0A92">
              <w:rPr>
                <w:rFonts w:cs="Times New Roman"/>
                <w:b/>
                <w:sz w:val="18"/>
                <w:szCs w:val="18"/>
                <w:lang w:val="bg-BG"/>
              </w:rPr>
              <w:t xml:space="preserve">: Проект </w:t>
            </w:r>
            <w:r w:rsidR="009222CD" w:rsidRPr="006B0A92">
              <w:rPr>
                <w:rFonts w:cs="Times New Roman"/>
                <w:b/>
                <w:sz w:val="18"/>
                <w:szCs w:val="18"/>
                <w:lang w:val="bg-BG"/>
              </w:rPr>
              <w:t>„</w:t>
            </w:r>
            <w:r w:rsidRPr="006B0A92">
              <w:rPr>
                <w:rFonts w:cs="Times New Roman"/>
                <w:b/>
                <w:sz w:val="18"/>
                <w:szCs w:val="18"/>
                <w:lang w:val="bg-BG"/>
              </w:rPr>
              <w:t>Див</w:t>
            </w:r>
            <w:r w:rsidR="006458BA" w:rsidRPr="006B0A92">
              <w:rPr>
                <w:rFonts w:cs="Times New Roman"/>
                <w:b/>
                <w:sz w:val="18"/>
                <w:szCs w:val="18"/>
                <w:lang w:val="bg-BG"/>
              </w:rPr>
              <w:t>о</w:t>
            </w:r>
            <w:r w:rsidR="009222CD" w:rsidRPr="006B0A92">
              <w:rPr>
                <w:rFonts w:cs="Times New Roman"/>
                <w:b/>
                <w:sz w:val="18"/>
                <w:szCs w:val="18"/>
                <w:lang w:val="bg-BG"/>
              </w:rPr>
              <w:t xml:space="preserve"> </w:t>
            </w:r>
            <w:r w:rsidRPr="006B0A92">
              <w:rPr>
                <w:rFonts w:cs="Times New Roman"/>
                <w:b/>
                <w:sz w:val="18"/>
                <w:szCs w:val="18"/>
                <w:lang w:val="bg-BG"/>
              </w:rPr>
              <w:t>крайбрежи</w:t>
            </w:r>
            <w:r w:rsidR="009222CD" w:rsidRPr="006B0A92">
              <w:rPr>
                <w:rFonts w:cs="Times New Roman"/>
                <w:b/>
                <w:sz w:val="18"/>
                <w:szCs w:val="18"/>
                <w:lang w:val="bg-BG"/>
              </w:rPr>
              <w:t>е“</w:t>
            </w:r>
            <w:r w:rsidRPr="006B0A92">
              <w:rPr>
                <w:rFonts w:cs="Times New Roman"/>
                <w:b/>
                <w:sz w:val="18"/>
                <w:szCs w:val="18"/>
                <w:lang w:val="bg-BG"/>
              </w:rPr>
              <w:t xml:space="preserve"> (Обединено кралство): </w:t>
            </w:r>
            <w:r w:rsidR="006458BA" w:rsidRPr="006B0A92">
              <w:rPr>
                <w:rFonts w:cs="Times New Roman"/>
                <w:b/>
                <w:sz w:val="18"/>
                <w:szCs w:val="18"/>
                <w:lang w:val="bg-BG"/>
              </w:rPr>
              <w:t>„</w:t>
            </w:r>
            <w:r w:rsidR="006458BA" w:rsidRPr="006B0A92">
              <w:rPr>
                <w:rFonts w:cs="Times New Roman"/>
                <w:sz w:val="18"/>
                <w:szCs w:val="18"/>
                <w:lang w:val="bg-BG"/>
              </w:rPr>
              <w:t>Сива“</w:t>
            </w:r>
            <w:r w:rsidRPr="006B0A92">
              <w:rPr>
                <w:rFonts w:cs="Times New Roman"/>
                <w:sz w:val="18"/>
                <w:szCs w:val="18"/>
                <w:lang w:val="bg-BG"/>
              </w:rPr>
              <w:t xml:space="preserve"> инфраструктура</w:t>
            </w:r>
            <w:r w:rsidR="006458BA" w:rsidRPr="006B0A92">
              <w:rPr>
                <w:rFonts w:cs="Times New Roman"/>
                <w:sz w:val="18"/>
                <w:szCs w:val="18"/>
                <w:lang w:val="bg-BG"/>
              </w:rPr>
              <w:t xml:space="preserve"> е изградена</w:t>
            </w:r>
            <w:r w:rsidRPr="006B0A92">
              <w:rPr>
                <w:rFonts w:cs="Times New Roman"/>
                <w:sz w:val="18"/>
                <w:szCs w:val="18"/>
                <w:lang w:val="bg-BG"/>
              </w:rPr>
              <w:t xml:space="preserve"> за защита от наводнения, но наскоро </w:t>
            </w:r>
            <w:r w:rsidR="006458BA" w:rsidRPr="006B0A92">
              <w:rPr>
                <w:rFonts w:cs="Times New Roman"/>
                <w:sz w:val="18"/>
                <w:szCs w:val="18"/>
                <w:lang w:val="bg-BG"/>
              </w:rPr>
              <w:t>е</w:t>
            </w:r>
            <w:r w:rsidRPr="006B0A92">
              <w:rPr>
                <w:rFonts w:cs="Times New Roman"/>
                <w:sz w:val="18"/>
                <w:szCs w:val="18"/>
                <w:lang w:val="bg-BG"/>
              </w:rPr>
              <w:t xml:space="preserve"> установено, че вече не е икономически </w:t>
            </w:r>
            <w:r w:rsidR="006458BA" w:rsidRPr="006B0A92">
              <w:rPr>
                <w:rFonts w:cs="Times New Roman"/>
                <w:sz w:val="18"/>
                <w:szCs w:val="18"/>
                <w:lang w:val="bg-BG"/>
              </w:rPr>
              <w:t>приложима</w:t>
            </w:r>
            <w:r w:rsidRPr="006B0A92">
              <w:rPr>
                <w:rFonts w:cs="Times New Roman"/>
                <w:sz w:val="18"/>
                <w:szCs w:val="18"/>
                <w:lang w:val="bg-BG"/>
              </w:rPr>
              <w:t>. Целта на проекта е да се противодейства на заплахите от изменението на климата и крайбрежните наводнения, като се възстанови мочури</w:t>
            </w:r>
            <w:r w:rsidR="006458BA" w:rsidRPr="006B0A92">
              <w:rPr>
                <w:rFonts w:cs="Times New Roman"/>
                <w:sz w:val="18"/>
                <w:szCs w:val="18"/>
                <w:lang w:val="bg-BG"/>
              </w:rPr>
              <w:t>щ</w:t>
            </w:r>
            <w:r w:rsidRPr="006B0A92">
              <w:rPr>
                <w:rFonts w:cs="Times New Roman"/>
                <w:sz w:val="18"/>
                <w:szCs w:val="18"/>
                <w:lang w:val="bg-BG"/>
              </w:rPr>
              <w:t>ният пейзаж на кални</w:t>
            </w:r>
            <w:r w:rsidR="00E2285D" w:rsidRPr="006B0A92">
              <w:rPr>
                <w:rFonts w:cs="Times New Roman"/>
                <w:sz w:val="18"/>
                <w:szCs w:val="18"/>
                <w:lang w:val="bg-BG"/>
              </w:rPr>
              <w:t>те</w:t>
            </w:r>
            <w:r w:rsidRPr="006B0A92">
              <w:rPr>
                <w:rFonts w:cs="Times New Roman"/>
                <w:sz w:val="18"/>
                <w:szCs w:val="18"/>
                <w:lang w:val="bg-BG"/>
              </w:rPr>
              <w:t xml:space="preserve"> и </w:t>
            </w:r>
            <w:r w:rsidR="006458BA" w:rsidRPr="006B0A92">
              <w:rPr>
                <w:rFonts w:cs="Times New Roman"/>
                <w:sz w:val="18"/>
                <w:szCs w:val="18"/>
                <w:lang w:val="bg-BG"/>
              </w:rPr>
              <w:t>солени блата</w:t>
            </w:r>
            <w:r w:rsidRPr="006B0A92">
              <w:rPr>
                <w:rFonts w:cs="Times New Roman"/>
                <w:sz w:val="18"/>
                <w:szCs w:val="18"/>
                <w:lang w:val="bg-BG"/>
              </w:rPr>
              <w:t>, лагуни и пасища.</w:t>
            </w:r>
          </w:p>
          <w:p w:rsidR="006458BA" w:rsidRPr="006B0A92" w:rsidRDefault="006458BA" w:rsidP="00B16E70">
            <w:pPr>
              <w:jc w:val="both"/>
              <w:rPr>
                <w:rFonts w:eastAsia="SimSun" w:cs="Times New Roman"/>
                <w:sz w:val="18"/>
                <w:szCs w:val="18"/>
                <w:lang w:val="bg-BG" w:eastAsia="zh-CN"/>
              </w:rPr>
            </w:pPr>
            <w:r w:rsidRPr="006B0A92">
              <w:rPr>
                <w:rFonts w:eastAsia="SimSun" w:cs="Times New Roman"/>
                <w:sz w:val="18"/>
                <w:szCs w:val="18"/>
                <w:lang w:val="bg-BG" w:eastAsia="zh-CN"/>
              </w:rPr>
              <w:t xml:space="preserve">Управление и администрация: </w:t>
            </w:r>
            <w:r w:rsidRPr="006B0A92">
              <w:rPr>
                <w:rFonts w:cs="Times New Roman"/>
                <w:sz w:val="18"/>
                <w:szCs w:val="18"/>
                <w:lang w:val="bg-BG"/>
              </w:rPr>
              <w:t xml:space="preserve"> </w:t>
            </w:r>
            <w:r w:rsidRPr="006B0A92">
              <w:rPr>
                <w:rFonts w:cs="Times New Roman"/>
                <w:b/>
                <w:sz w:val="18"/>
                <w:szCs w:val="18"/>
                <w:lang w:val="bg-BG"/>
              </w:rPr>
              <w:t>222</w:t>
            </w:r>
            <w:r w:rsidR="00827782" w:rsidRPr="006B0A92">
              <w:rPr>
                <w:rFonts w:cs="Times New Roman"/>
                <w:b/>
                <w:sz w:val="18"/>
                <w:szCs w:val="18"/>
                <w:lang w:val="bg-BG"/>
              </w:rPr>
              <w:t>.</w:t>
            </w:r>
            <w:r w:rsidRPr="006B0A92">
              <w:rPr>
                <w:rFonts w:cs="Times New Roman"/>
                <w:b/>
                <w:sz w:val="18"/>
                <w:szCs w:val="18"/>
                <w:lang w:val="bg-BG"/>
              </w:rPr>
              <w:t>000</w:t>
            </w:r>
            <w:r w:rsidRPr="006B0A92">
              <w:rPr>
                <w:rFonts w:eastAsia="Times New Roman" w:cs="Times New Roman"/>
                <w:b/>
                <w:sz w:val="18"/>
                <w:szCs w:val="18"/>
                <w:lang w:val="bg-BG" w:eastAsia="bg-BG"/>
              </w:rPr>
              <w:t xml:space="preserve"> евро</w:t>
            </w:r>
            <w:r w:rsidRPr="006B0A92">
              <w:rPr>
                <w:rFonts w:eastAsia="SimSun" w:cs="Times New Roman"/>
                <w:sz w:val="18"/>
                <w:szCs w:val="18"/>
                <w:lang w:val="bg-BG" w:eastAsia="zh-CN"/>
              </w:rPr>
              <w:t>/г.</w:t>
            </w:r>
          </w:p>
          <w:p w:rsidR="006458BA" w:rsidRPr="006B0A92" w:rsidRDefault="006458BA" w:rsidP="00B16E70">
            <w:pPr>
              <w:jc w:val="both"/>
              <w:rPr>
                <w:rFonts w:eastAsia="SimSun" w:cs="Times New Roman"/>
                <w:sz w:val="18"/>
                <w:szCs w:val="18"/>
                <w:lang w:val="bg-BG" w:eastAsia="zh-CN"/>
              </w:rPr>
            </w:pPr>
            <w:r w:rsidRPr="006B0A92">
              <w:rPr>
                <w:rFonts w:eastAsia="SimSun" w:cs="Times New Roman"/>
                <w:sz w:val="18"/>
                <w:szCs w:val="18"/>
                <w:lang w:val="bg-BG" w:eastAsia="zh-CN"/>
              </w:rPr>
              <w:t xml:space="preserve">Поддръжка и/или възстановяване на екосистеми: над </w:t>
            </w:r>
            <w:r w:rsidRPr="006B0A92">
              <w:rPr>
                <w:rFonts w:cs="Times New Roman"/>
                <w:b/>
                <w:sz w:val="18"/>
                <w:szCs w:val="18"/>
                <w:lang w:val="bg-BG"/>
              </w:rPr>
              <w:t>5,8 милиона евро</w:t>
            </w:r>
          </w:p>
          <w:p w:rsidR="006F1EFF" w:rsidRPr="006B0A92" w:rsidRDefault="006458BA" w:rsidP="00B16E70">
            <w:pPr>
              <w:jc w:val="both"/>
              <w:rPr>
                <w:rFonts w:eastAsia="SimSun" w:cs="Times New Roman"/>
                <w:sz w:val="18"/>
                <w:szCs w:val="18"/>
                <w:lang w:val="bg-BG" w:eastAsia="zh-CN"/>
              </w:rPr>
            </w:pPr>
            <w:r w:rsidRPr="006B0A92">
              <w:rPr>
                <w:rFonts w:eastAsia="SimSun" w:cs="Times New Roman"/>
                <w:sz w:val="18"/>
                <w:szCs w:val="18"/>
                <w:lang w:val="bg-BG" w:eastAsia="zh-CN"/>
              </w:rPr>
              <w:t xml:space="preserve">Закупуване на земя и работи за физическо прилагане: около </w:t>
            </w:r>
            <w:r w:rsidRPr="006B0A92">
              <w:rPr>
                <w:rFonts w:eastAsia="SimSun" w:cs="Times New Roman"/>
                <w:b/>
                <w:sz w:val="18"/>
                <w:szCs w:val="18"/>
                <w:lang w:val="bg-BG" w:eastAsia="zh-CN"/>
              </w:rPr>
              <w:t>17,5</w:t>
            </w:r>
            <w:r w:rsidRPr="006B0A92">
              <w:rPr>
                <w:rFonts w:eastAsia="SimSun" w:cs="Times New Roman"/>
                <w:sz w:val="18"/>
                <w:szCs w:val="18"/>
                <w:lang w:val="bg-BG" w:eastAsia="zh-CN"/>
              </w:rPr>
              <w:t xml:space="preserve"> </w:t>
            </w:r>
            <w:r w:rsidRPr="006B0A92">
              <w:rPr>
                <w:rFonts w:eastAsia="SimSun" w:cs="Times New Roman"/>
                <w:b/>
                <w:sz w:val="18"/>
                <w:szCs w:val="18"/>
                <w:lang w:val="bg-BG" w:eastAsia="zh-CN"/>
              </w:rPr>
              <w:t>милиона</w:t>
            </w:r>
            <w:r w:rsidRPr="006B0A92">
              <w:rPr>
                <w:rFonts w:eastAsia="SimSun" w:cs="Times New Roman"/>
                <w:sz w:val="18"/>
                <w:szCs w:val="18"/>
                <w:lang w:val="bg-BG" w:eastAsia="zh-CN"/>
              </w:rPr>
              <w:t xml:space="preserve"> </w:t>
            </w:r>
            <w:r w:rsidRPr="006B0A92">
              <w:rPr>
                <w:rFonts w:eastAsia="SimSun" w:cs="Times New Roman"/>
                <w:b/>
                <w:sz w:val="18"/>
                <w:szCs w:val="18"/>
                <w:lang w:val="bg-BG" w:eastAsia="zh-CN"/>
              </w:rPr>
              <w:t>британски лири</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F546F8" w:rsidP="00B16E70">
            <w:pPr>
              <w:jc w:val="both"/>
              <w:rPr>
                <w:rFonts w:eastAsia="Times New Roman" w:cs="Times New Roman"/>
                <w:sz w:val="18"/>
                <w:szCs w:val="18"/>
                <w:lang w:val="bg-BG" w:eastAsia="bg-BG"/>
              </w:rPr>
            </w:pPr>
            <w:r w:rsidRPr="006B0A92">
              <w:rPr>
                <w:rFonts w:cs="Times New Roman"/>
                <w:b/>
                <w:sz w:val="18"/>
                <w:szCs w:val="18"/>
                <w:lang w:val="bg-BG"/>
              </w:rPr>
              <w:t xml:space="preserve">Цел за опазване на биологичното разнообразие: </w:t>
            </w:r>
            <w:r w:rsidRPr="006B0A92">
              <w:rPr>
                <w:rFonts w:cs="Times New Roman"/>
                <w:sz w:val="18"/>
                <w:szCs w:val="18"/>
                <w:lang w:val="bg-BG"/>
              </w:rPr>
              <w:t>Офсетни исторически загуби на крайбрежните местообитани</w:t>
            </w:r>
            <w:r w:rsidRPr="006B0A92">
              <w:rPr>
                <w:rFonts w:cs="Times New Roman"/>
                <w:b/>
                <w:sz w:val="18"/>
                <w:szCs w:val="18"/>
                <w:lang w:val="bg-BG"/>
              </w:rPr>
              <w:t>я</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eastAsia="Times New Roman" w:cs="Times New Roman"/>
                <w:sz w:val="18"/>
                <w:szCs w:val="18"/>
                <w:lang w:val="bg-BG" w:eastAsia="bg-BG"/>
              </w:rPr>
            </w:pPr>
            <w:r w:rsidRPr="006B0A92">
              <w:rPr>
                <w:rFonts w:cs="Times New Roman"/>
                <w:sz w:val="18"/>
                <w:szCs w:val="18"/>
                <w:lang w:val="bg-BG" w:eastAsia="zh-CN"/>
              </w:rPr>
              <w:t xml:space="preserve">(Naumann </w:t>
            </w:r>
            <w:r w:rsidR="00AE7FFD" w:rsidRPr="006B0A92">
              <w:rPr>
                <w:lang w:val="bg-BG"/>
              </w:rPr>
              <w:t xml:space="preserve"> </w:t>
            </w:r>
            <w:r w:rsidR="00AE7FFD" w:rsidRPr="006B0A92">
              <w:rPr>
                <w:rFonts w:cs="Times New Roman"/>
                <w:sz w:val="18"/>
                <w:szCs w:val="18"/>
                <w:lang w:val="bg-BG" w:eastAsia="zh-CN"/>
              </w:rPr>
              <w:t xml:space="preserve">и колектив, </w:t>
            </w:r>
            <w:r w:rsidRPr="006B0A92">
              <w:rPr>
                <w:rFonts w:cs="Times New Roman"/>
                <w:sz w:val="18"/>
                <w:szCs w:val="18"/>
                <w:lang w:val="bg-BG" w:eastAsia="zh-CN"/>
              </w:rPr>
              <w:t>2011</w:t>
            </w:r>
            <w:r w:rsidR="00827782" w:rsidRPr="006B0A92">
              <w:rPr>
                <w:lang w:val="bg-BG"/>
              </w:rPr>
              <w:t xml:space="preserve"> </w:t>
            </w:r>
            <w:r w:rsidR="00827782" w:rsidRPr="006B0A92">
              <w:rPr>
                <w:rFonts w:cs="Times New Roman"/>
                <w:sz w:val="18"/>
                <w:szCs w:val="18"/>
                <w:lang w:val="bg-BG" w:eastAsia="zh-CN"/>
              </w:rPr>
              <w:t>г.</w:t>
            </w:r>
            <w:r w:rsidRPr="006B0A92">
              <w:rPr>
                <w:rFonts w:cs="Times New Roman"/>
                <w:sz w:val="18"/>
                <w:szCs w:val="18"/>
                <w:lang w:val="bg-BG" w:eastAsia="zh-CN"/>
              </w:rPr>
              <w:t>)</w:t>
            </w:r>
          </w:p>
        </w:tc>
      </w:tr>
      <w:tr w:rsidR="00655E4F" w:rsidRPr="006B0A92" w:rsidTr="00B16E70">
        <w:trPr>
          <w:trHeight w:val="556"/>
        </w:trPr>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rPr>
            </w:pP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b/>
                <w:sz w:val="18"/>
                <w:szCs w:val="18"/>
                <w:lang w:val="bg-BG"/>
              </w:rPr>
            </w:pP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eastAsia="Times New Roman" w:cs="Times New Roman"/>
                <w:b/>
                <w:sz w:val="18"/>
                <w:szCs w:val="18"/>
                <w:lang w:val="bg-BG" w:eastAsia="bg-BG"/>
              </w:rPr>
            </w:pPr>
            <w:r w:rsidRPr="006B0A92">
              <w:rPr>
                <w:rFonts w:eastAsia="Times New Roman" w:cs="Times New Roman"/>
                <w:b/>
                <w:sz w:val="18"/>
                <w:szCs w:val="18"/>
                <w:lang w:val="bg-BG" w:eastAsia="bg-BG"/>
              </w:rPr>
              <w:t xml:space="preserve">Нидерландия, </w:t>
            </w:r>
            <w:r w:rsidR="006458BA" w:rsidRPr="006B0A92">
              <w:rPr>
                <w:rFonts w:eastAsia="Times New Roman" w:cs="Times New Roman"/>
                <w:b/>
                <w:sz w:val="18"/>
                <w:szCs w:val="18"/>
                <w:lang w:val="bg-BG" w:eastAsia="bg-BG"/>
              </w:rPr>
              <w:t>пространство</w:t>
            </w:r>
            <w:r w:rsidRPr="006B0A92">
              <w:rPr>
                <w:rFonts w:eastAsia="Times New Roman" w:cs="Times New Roman"/>
                <w:b/>
                <w:sz w:val="18"/>
                <w:szCs w:val="18"/>
                <w:lang w:val="bg-BG" w:eastAsia="bg-BG"/>
              </w:rPr>
              <w:t xml:space="preserve"> за речен проект:</w:t>
            </w:r>
          </w:p>
          <w:p w:rsidR="00517754" w:rsidRPr="006B0A92" w:rsidRDefault="00517754"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t>Типичн</w:t>
            </w:r>
            <w:r w:rsidR="002C37C1" w:rsidRPr="006B0A92">
              <w:rPr>
                <w:rFonts w:eastAsia="Times New Roman" w:cs="Times New Roman"/>
                <w:sz w:val="18"/>
                <w:szCs w:val="18"/>
                <w:lang w:val="bg-BG" w:eastAsia="bg-BG"/>
              </w:rPr>
              <w:t>ите</w:t>
            </w:r>
            <w:r w:rsidRPr="006B0A92">
              <w:rPr>
                <w:rFonts w:eastAsia="Times New Roman" w:cs="Times New Roman"/>
                <w:sz w:val="18"/>
                <w:szCs w:val="18"/>
                <w:lang w:val="bg-BG" w:eastAsia="bg-BG"/>
              </w:rPr>
              <w:t xml:space="preserve"> разходи за намаляване на високите нива на водата между речните отклонения</w:t>
            </w:r>
            <w:r w:rsidR="002C37C1" w:rsidRPr="006B0A92">
              <w:rPr>
                <w:rFonts w:eastAsia="Times New Roman" w:cs="Times New Roman"/>
                <w:sz w:val="18"/>
                <w:szCs w:val="18"/>
                <w:lang w:val="bg-BG" w:eastAsia="bg-BG"/>
              </w:rPr>
              <w:t xml:space="preserve"> варира от</w:t>
            </w:r>
          </w:p>
          <w:p w:rsidR="00517754" w:rsidRPr="006B0A92" w:rsidRDefault="00E2285D" w:rsidP="00B16E70">
            <w:pPr>
              <w:jc w:val="both"/>
              <w:rPr>
                <w:rFonts w:eastAsia="Times New Roman" w:cs="Times New Roman"/>
                <w:sz w:val="18"/>
                <w:szCs w:val="18"/>
                <w:lang w:val="bg-BG" w:eastAsia="bg-BG"/>
              </w:rPr>
            </w:pPr>
            <w:r w:rsidRPr="006B0A92">
              <w:rPr>
                <w:rFonts w:eastAsia="Times New Roman" w:cs="Times New Roman"/>
                <w:b/>
                <w:sz w:val="18"/>
                <w:szCs w:val="18"/>
                <w:lang w:val="bg-BG" w:eastAsia="bg-BG"/>
              </w:rPr>
              <w:t>8</w:t>
            </w:r>
            <w:r w:rsidR="00827782" w:rsidRPr="006B0A92">
              <w:rPr>
                <w:rFonts w:eastAsia="Times New Roman" w:cs="Times New Roman"/>
                <w:b/>
                <w:sz w:val="18"/>
                <w:szCs w:val="18"/>
                <w:lang w:val="bg-BG" w:eastAsia="bg-BG"/>
              </w:rPr>
              <w:t>.</w:t>
            </w:r>
            <w:r w:rsidRPr="006B0A92">
              <w:rPr>
                <w:rFonts w:eastAsia="Times New Roman" w:cs="Times New Roman"/>
                <w:b/>
                <w:sz w:val="18"/>
                <w:szCs w:val="18"/>
                <w:lang w:val="bg-BG" w:eastAsia="bg-BG"/>
              </w:rPr>
              <w:t>000 евро/</w:t>
            </w:r>
            <w:r w:rsidR="002C37C1" w:rsidRPr="006B0A92">
              <w:rPr>
                <w:rFonts w:eastAsia="Times New Roman" w:cs="Times New Roman"/>
                <w:b/>
                <w:sz w:val="18"/>
                <w:szCs w:val="18"/>
                <w:lang w:val="bg-BG" w:eastAsia="bg-BG"/>
              </w:rPr>
              <w:t>кв.м.</w:t>
            </w:r>
            <w:r w:rsidR="00517754" w:rsidRPr="006B0A92">
              <w:rPr>
                <w:rFonts w:eastAsia="Times New Roman" w:cs="Times New Roman"/>
                <w:sz w:val="18"/>
                <w:szCs w:val="18"/>
                <w:lang w:val="bg-BG" w:eastAsia="bg-BG"/>
              </w:rPr>
              <w:t xml:space="preserve"> в река </w:t>
            </w:r>
            <w:r w:rsidR="002C37C1" w:rsidRPr="006B0A92">
              <w:rPr>
                <w:rFonts w:eastAsia="Times New Roman" w:cs="Times New Roman"/>
                <w:sz w:val="18"/>
                <w:szCs w:val="18"/>
                <w:lang w:val="bg-BG" w:eastAsia="bg-BG"/>
              </w:rPr>
              <w:t>Маас</w:t>
            </w:r>
            <w:r w:rsidR="00517754" w:rsidRPr="006B0A92">
              <w:rPr>
                <w:rFonts w:eastAsia="Times New Roman" w:cs="Times New Roman"/>
                <w:sz w:val="18"/>
                <w:szCs w:val="18"/>
                <w:lang w:val="bg-BG" w:eastAsia="bg-BG"/>
              </w:rPr>
              <w:t xml:space="preserve"> до</w:t>
            </w:r>
          </w:p>
          <w:p w:rsidR="006F1EFF" w:rsidRPr="006B0A92" w:rsidRDefault="00517754" w:rsidP="00B16E70">
            <w:pPr>
              <w:jc w:val="both"/>
              <w:rPr>
                <w:rFonts w:eastAsia="Times New Roman" w:cs="Times New Roman"/>
                <w:sz w:val="18"/>
                <w:szCs w:val="18"/>
                <w:lang w:val="bg-BG" w:eastAsia="bg-BG"/>
              </w:rPr>
            </w:pPr>
            <w:r w:rsidRPr="006B0A92">
              <w:rPr>
                <w:rFonts w:eastAsia="Times New Roman" w:cs="Times New Roman"/>
                <w:b/>
                <w:sz w:val="18"/>
                <w:szCs w:val="18"/>
                <w:lang w:val="bg-BG" w:eastAsia="bg-BG"/>
              </w:rPr>
              <w:t>26</w:t>
            </w:r>
            <w:r w:rsidR="00827782" w:rsidRPr="006B0A92">
              <w:rPr>
                <w:rFonts w:eastAsia="Times New Roman" w:cs="Times New Roman"/>
                <w:b/>
                <w:sz w:val="18"/>
                <w:szCs w:val="18"/>
                <w:lang w:val="bg-BG" w:eastAsia="bg-BG"/>
              </w:rPr>
              <w:t>.</w:t>
            </w:r>
            <w:r w:rsidRPr="006B0A92">
              <w:rPr>
                <w:rFonts w:eastAsia="Times New Roman" w:cs="Times New Roman"/>
                <w:b/>
                <w:sz w:val="18"/>
                <w:szCs w:val="18"/>
                <w:lang w:val="bg-BG" w:eastAsia="bg-BG"/>
              </w:rPr>
              <w:t xml:space="preserve">000 </w:t>
            </w:r>
            <w:r w:rsidR="002C37C1" w:rsidRPr="006B0A92">
              <w:rPr>
                <w:rFonts w:eastAsia="Times New Roman" w:cs="Times New Roman"/>
                <w:b/>
                <w:sz w:val="18"/>
                <w:szCs w:val="18"/>
                <w:lang w:val="bg-BG" w:eastAsia="bg-BG"/>
              </w:rPr>
              <w:t>евро/кв.м</w:t>
            </w:r>
            <w:r w:rsidR="002C37C1" w:rsidRPr="006B0A92">
              <w:rPr>
                <w:rFonts w:eastAsia="Times New Roman" w:cs="Times New Roman"/>
                <w:sz w:val="18"/>
                <w:szCs w:val="18"/>
                <w:lang w:val="bg-BG" w:eastAsia="bg-BG"/>
              </w:rPr>
              <w:t>.</w:t>
            </w:r>
            <w:r w:rsidRPr="006B0A92">
              <w:rPr>
                <w:rFonts w:eastAsia="Times New Roman" w:cs="Times New Roman"/>
                <w:sz w:val="18"/>
                <w:szCs w:val="18"/>
                <w:lang w:val="bg-BG" w:eastAsia="bg-BG"/>
              </w:rPr>
              <w:t xml:space="preserve"> в река Ваал</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eastAsia="Times New Roman" w:cs="Times New Roman"/>
                <w:sz w:val="18"/>
                <w:szCs w:val="18"/>
                <w:lang w:val="bg-BG" w:eastAsia="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715B7B"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fldChar w:fldCharType="begin"/>
            </w:r>
            <w:r w:rsidR="006F1EFF" w:rsidRPr="006B0A92">
              <w:rPr>
                <w:rFonts w:eastAsia="Times New Roman" w:cs="Times New Roman"/>
                <w:sz w:val="18"/>
                <w:szCs w:val="18"/>
                <w:lang w:val="bg-BG" w:eastAsia="bg-BG"/>
              </w:rPr>
              <w:instrText xml:space="preserve"> ADDIN EN.CITE &lt;EndNote&gt;&lt;Cite&gt;&lt;Author&gt;CPB&lt;/Author&gt;&lt;Year&gt;2017&lt;/Year&gt;&lt;RecNum&gt;9&lt;/RecNum&gt;&lt;DisplayText&gt;(CPB, 2017)&lt;/DisplayText&gt;&lt;record&gt;&lt;rec-number&gt;9&lt;/rec-number&gt;&lt;foreign-keys&gt;&lt;key app="EN" db-id="wsradef5t290s8efdrmxewxmzw05exr0adte" timestamp="1508211272"&gt;9&lt;/key&gt;&lt;/foreign-keys&gt;&lt;ref-type name="Report"&gt;27&lt;/ref-type&gt;&lt;contributors&gt;&lt;authors&gt;&lt;author&gt;CPB&lt;/author&gt;&lt;/authors&gt;&lt;/contributors&gt;&lt;titles&gt;&lt;title&gt;Cost-benefit analysis for flood risk management and water governance in the Netherlands: an overview of on century, 2017&lt;/title&gt;&lt;/titles&gt;&lt;dates&gt;&lt;year&gt;2017&lt;/year&gt;&lt;/dates&gt;&lt;urls&gt;&lt;related-urls&gt;&lt;url&gt;https://poseidon01.ssrn.com/delivery.php?ID=692102005081068099102014104000024077118020020019044006105025126064070107093031067105121035037038023004045071094092014077073069025085014061016079111020027006082068070050022001075002097123111110103023078004003014074020102105008093086009079082067068022&amp;amp;EXT=pdf&lt;/url&gt;&lt;/related-urls&gt;&lt;/urls&gt;&lt;/record&gt;&lt;/Cite&gt;&lt;/EndNote&gt;</w:instrText>
            </w:r>
            <w:r w:rsidRPr="006B0A92">
              <w:rPr>
                <w:rFonts w:eastAsia="Times New Roman" w:cs="Times New Roman"/>
                <w:sz w:val="18"/>
                <w:szCs w:val="18"/>
                <w:lang w:val="bg-BG" w:eastAsia="bg-BG"/>
              </w:rPr>
              <w:fldChar w:fldCharType="separate"/>
            </w:r>
            <w:r w:rsidR="006F1EFF" w:rsidRPr="006B0A92">
              <w:rPr>
                <w:rFonts w:eastAsia="Times New Roman" w:cs="Times New Roman"/>
                <w:sz w:val="18"/>
                <w:szCs w:val="18"/>
                <w:lang w:val="bg-BG" w:eastAsia="bg-BG"/>
              </w:rPr>
              <w:t>(CPB 2017</w:t>
            </w:r>
            <w:r w:rsidR="00827782" w:rsidRPr="006B0A92">
              <w:rPr>
                <w:lang w:val="bg-BG"/>
              </w:rPr>
              <w:t xml:space="preserve"> </w:t>
            </w:r>
            <w:r w:rsidR="00827782" w:rsidRPr="006B0A92">
              <w:rPr>
                <w:rFonts w:eastAsia="Times New Roman" w:cs="Times New Roman"/>
                <w:sz w:val="18"/>
                <w:szCs w:val="18"/>
                <w:lang w:val="bg-BG" w:eastAsia="bg-BG"/>
              </w:rPr>
              <w:t>г.</w:t>
            </w:r>
            <w:r w:rsidR="006F1EFF" w:rsidRPr="006B0A92">
              <w:rPr>
                <w:rFonts w:eastAsia="Times New Roman" w:cs="Times New Roman"/>
                <w:sz w:val="18"/>
                <w:szCs w:val="18"/>
                <w:lang w:val="bg-BG" w:eastAsia="bg-BG"/>
              </w:rPr>
              <w:t>)</w:t>
            </w:r>
            <w:r w:rsidRPr="006B0A92">
              <w:rPr>
                <w:rFonts w:eastAsia="Times New Roman" w:cs="Times New Roman"/>
                <w:sz w:val="18"/>
                <w:szCs w:val="18"/>
                <w:lang w:val="bg-BG" w:eastAsia="bg-BG"/>
              </w:rPr>
              <w:fldChar w:fldCharType="end"/>
            </w: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rPr>
            </w:pPr>
            <w:r w:rsidRPr="006B0A92">
              <w:rPr>
                <w:rFonts w:cs="Times New Roman"/>
                <w:sz w:val="18"/>
                <w:szCs w:val="18"/>
                <w:lang w:val="bg-BG"/>
              </w:rPr>
              <w:t>Създаване на пространство за биоразнообразие и екосистеми</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cs="Times New Roman"/>
                <w:b/>
                <w:sz w:val="18"/>
                <w:szCs w:val="18"/>
                <w:lang w:val="bg-BG"/>
              </w:rPr>
            </w:pPr>
            <w:r w:rsidRPr="006B0A92">
              <w:rPr>
                <w:rFonts w:cs="Times New Roman"/>
                <w:b/>
                <w:sz w:val="18"/>
                <w:szCs w:val="18"/>
                <w:lang w:val="bg-BG"/>
              </w:rPr>
              <w:t>Създаване на рефугиуми, намаляване на фрагментацията:</w:t>
            </w:r>
          </w:p>
          <w:p w:rsidR="00517754" w:rsidRPr="006B0A92" w:rsidRDefault="00517754" w:rsidP="00B16E70">
            <w:pPr>
              <w:jc w:val="both"/>
              <w:rPr>
                <w:rFonts w:cs="Times New Roman"/>
                <w:sz w:val="18"/>
                <w:szCs w:val="18"/>
                <w:lang w:val="bg-BG"/>
              </w:rPr>
            </w:pPr>
            <w:r w:rsidRPr="006B0A92">
              <w:rPr>
                <w:rFonts w:cs="Times New Roman"/>
                <w:sz w:val="18"/>
                <w:szCs w:val="18"/>
                <w:lang w:val="bg-BG"/>
              </w:rPr>
              <w:t xml:space="preserve">Сравнително малки </w:t>
            </w:r>
            <w:r w:rsidR="004B2D27" w:rsidRPr="006B0A92">
              <w:rPr>
                <w:rFonts w:cs="Times New Roman"/>
                <w:sz w:val="18"/>
                <w:szCs w:val="18"/>
                <w:lang w:val="bg-BG"/>
              </w:rPr>
              <w:t>по площ концесии</w:t>
            </w:r>
            <w:r w:rsidRPr="006B0A92">
              <w:rPr>
                <w:rFonts w:cs="Times New Roman"/>
                <w:sz w:val="18"/>
                <w:szCs w:val="18"/>
                <w:lang w:val="bg-BG"/>
              </w:rPr>
              <w:t xml:space="preserve"> могат да доведат до значително подобрение на устойчивостта </w:t>
            </w:r>
            <w:r w:rsidR="004B2D27" w:rsidRPr="006B0A92">
              <w:rPr>
                <w:rFonts w:cs="Times New Roman"/>
                <w:sz w:val="18"/>
                <w:szCs w:val="18"/>
                <w:lang w:val="bg-BG"/>
              </w:rPr>
              <w:t xml:space="preserve"> на екосистемите спрямо</w:t>
            </w:r>
            <w:r w:rsidRPr="006B0A92">
              <w:rPr>
                <w:rFonts w:cs="Times New Roman"/>
                <w:sz w:val="18"/>
                <w:szCs w:val="18"/>
                <w:lang w:val="bg-BG"/>
              </w:rPr>
              <w:t xml:space="preserve"> климатичните промени. Примерите включват:</w:t>
            </w:r>
          </w:p>
          <w:p w:rsidR="00517754" w:rsidRPr="006B0A92" w:rsidRDefault="00517754" w:rsidP="00B16E70">
            <w:pPr>
              <w:jc w:val="both"/>
              <w:rPr>
                <w:rFonts w:cs="Times New Roman"/>
                <w:sz w:val="18"/>
                <w:szCs w:val="18"/>
                <w:lang w:val="bg-BG"/>
              </w:rPr>
            </w:pPr>
            <w:r w:rsidRPr="006B0A92">
              <w:rPr>
                <w:rFonts w:cs="Times New Roman"/>
                <w:sz w:val="18"/>
                <w:szCs w:val="18"/>
                <w:lang w:val="bg-BG"/>
              </w:rPr>
              <w:t xml:space="preserve">1. Зелени пояси в </w:t>
            </w:r>
            <w:r w:rsidR="004B2D27" w:rsidRPr="006B0A92">
              <w:rPr>
                <w:rFonts w:cs="Times New Roman"/>
                <w:sz w:val="18"/>
                <w:szCs w:val="18"/>
                <w:lang w:val="bg-BG"/>
              </w:rPr>
              <w:t>земеделски</w:t>
            </w:r>
            <w:r w:rsidRPr="006B0A92">
              <w:rPr>
                <w:rFonts w:cs="Times New Roman"/>
                <w:sz w:val="18"/>
                <w:szCs w:val="18"/>
                <w:lang w:val="bg-BG"/>
              </w:rPr>
              <w:t xml:space="preserve"> или тревни </w:t>
            </w:r>
            <w:r w:rsidRPr="006B0A92">
              <w:rPr>
                <w:rFonts w:cs="Times New Roman"/>
                <w:sz w:val="18"/>
                <w:szCs w:val="18"/>
                <w:lang w:val="bg-BG"/>
              </w:rPr>
              <w:lastRenderedPageBreak/>
              <w:t>земи.</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 xml:space="preserve">2. </w:t>
            </w:r>
            <w:r w:rsidR="004B2D27" w:rsidRPr="006B0A92">
              <w:rPr>
                <w:rFonts w:cs="Times New Roman"/>
                <w:sz w:val="18"/>
                <w:szCs w:val="18"/>
                <w:lang w:val="bg-BG"/>
              </w:rPr>
              <w:t xml:space="preserve">Поддържане на </w:t>
            </w:r>
            <w:r w:rsidRPr="006B0A92">
              <w:rPr>
                <w:rFonts w:cs="Times New Roman"/>
                <w:sz w:val="18"/>
                <w:szCs w:val="18"/>
                <w:lang w:val="bg-BG"/>
              </w:rPr>
              <w:t>(</w:t>
            </w:r>
            <w:r w:rsidR="004B2D27" w:rsidRPr="006B0A92">
              <w:rPr>
                <w:rFonts w:cs="Times New Roman"/>
                <w:sz w:val="18"/>
                <w:szCs w:val="18"/>
                <w:lang w:val="bg-BG"/>
              </w:rPr>
              <w:t>п</w:t>
            </w:r>
            <w:r w:rsidRPr="006B0A92">
              <w:rPr>
                <w:rFonts w:cs="Times New Roman"/>
                <w:sz w:val="18"/>
                <w:szCs w:val="18"/>
                <w:lang w:val="bg-BG"/>
              </w:rPr>
              <w:t>олу)естествен</w:t>
            </w:r>
            <w:r w:rsidR="004B2D27" w:rsidRPr="006B0A92">
              <w:rPr>
                <w:rFonts w:cs="Times New Roman"/>
                <w:sz w:val="18"/>
                <w:szCs w:val="18"/>
                <w:lang w:val="bg-BG"/>
              </w:rPr>
              <w:t>и</w:t>
            </w:r>
            <w:r w:rsidRPr="006B0A92">
              <w:rPr>
                <w:rFonts w:cs="Times New Roman"/>
                <w:sz w:val="18"/>
                <w:szCs w:val="18"/>
                <w:lang w:val="bg-BG"/>
              </w:rPr>
              <w:t xml:space="preserve"> градск</w:t>
            </w:r>
            <w:r w:rsidR="004B2D27" w:rsidRPr="006B0A92">
              <w:rPr>
                <w:rFonts w:cs="Times New Roman"/>
                <w:sz w:val="18"/>
                <w:szCs w:val="18"/>
                <w:lang w:val="bg-BG"/>
              </w:rPr>
              <w:t>и</w:t>
            </w:r>
            <w:r w:rsidRPr="006B0A92">
              <w:rPr>
                <w:rFonts w:cs="Times New Roman"/>
                <w:sz w:val="18"/>
                <w:szCs w:val="18"/>
                <w:lang w:val="bg-BG"/>
              </w:rPr>
              <w:t xml:space="preserve"> и крайградск</w:t>
            </w:r>
            <w:r w:rsidR="004B2D27" w:rsidRPr="006B0A92">
              <w:rPr>
                <w:rFonts w:cs="Times New Roman"/>
                <w:sz w:val="18"/>
                <w:szCs w:val="18"/>
                <w:lang w:val="bg-BG"/>
              </w:rPr>
              <w:t>и зелени площи</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517754" w:rsidP="00B16E70">
            <w:pPr>
              <w:jc w:val="both"/>
              <w:rPr>
                <w:rFonts w:eastAsia="Times New Roman" w:cs="Times New Roman"/>
                <w:sz w:val="18"/>
                <w:szCs w:val="18"/>
                <w:lang w:val="bg-BG" w:eastAsia="bg-BG"/>
              </w:rPr>
            </w:pPr>
            <w:r w:rsidRPr="006B0A92">
              <w:rPr>
                <w:rFonts w:eastAsia="Times New Roman" w:cs="Times New Roman"/>
                <w:b/>
                <w:sz w:val="18"/>
                <w:szCs w:val="18"/>
                <w:lang w:val="bg-BG" w:eastAsia="bg-BG"/>
              </w:rPr>
              <w:lastRenderedPageBreak/>
              <w:t>LIFE IGIC - Подобряване на зелената инфраструктура в агроекосистемите: възстановяване на природните зони чрез противодействие на фрагментацията на местообитанията</w:t>
            </w:r>
          </w:p>
          <w:p w:rsidR="006F1EFF" w:rsidRPr="006B0A92" w:rsidRDefault="003765DE" w:rsidP="00B16E70">
            <w:pPr>
              <w:jc w:val="both"/>
              <w:rPr>
                <w:rFonts w:eastAsia="Times New Roman" w:cs="Times New Roman"/>
                <w:sz w:val="18"/>
                <w:szCs w:val="18"/>
                <w:lang w:val="bg-BG" w:eastAsia="bg-BG"/>
              </w:rPr>
            </w:pPr>
            <w:r w:rsidRPr="006B0A92">
              <w:rPr>
                <w:rFonts w:eastAsia="Times New Roman" w:cs="Times New Roman"/>
                <w:b/>
                <w:sz w:val="18"/>
                <w:szCs w:val="18"/>
                <w:lang w:val="bg-BG" w:eastAsia="zh-CN"/>
              </w:rPr>
              <w:lastRenderedPageBreak/>
              <w:t>Бюджет на проекта</w:t>
            </w:r>
            <w:r w:rsidR="006F1EFF" w:rsidRPr="006B0A92">
              <w:rPr>
                <w:rFonts w:eastAsia="Times New Roman" w:cs="Times New Roman"/>
                <w:b/>
                <w:sz w:val="18"/>
                <w:szCs w:val="18"/>
                <w:lang w:val="bg-BG" w:eastAsia="zh-CN"/>
              </w:rPr>
              <w:t>:</w:t>
            </w:r>
            <w:r w:rsidR="006F1EFF" w:rsidRPr="006B0A92">
              <w:rPr>
                <w:rFonts w:eastAsia="Times New Roman" w:cs="Times New Roman"/>
                <w:sz w:val="18"/>
                <w:szCs w:val="18"/>
                <w:lang w:val="bg-BG" w:eastAsia="zh-CN"/>
              </w:rPr>
              <w:t xml:space="preserve"> </w:t>
            </w:r>
            <w:r w:rsidR="006F1EFF" w:rsidRPr="006B0A92">
              <w:rPr>
                <w:rFonts w:eastAsia="Times New Roman" w:cs="Times New Roman"/>
                <w:sz w:val="18"/>
                <w:szCs w:val="18"/>
                <w:lang w:val="bg-BG" w:eastAsia="bg-BG"/>
              </w:rPr>
              <w:t>1</w:t>
            </w:r>
            <w:r w:rsidR="00827782" w:rsidRPr="006B0A92">
              <w:rPr>
                <w:rFonts w:eastAsia="Times New Roman" w:cs="Times New Roman"/>
                <w:sz w:val="18"/>
                <w:szCs w:val="18"/>
                <w:lang w:val="bg-BG" w:eastAsia="bg-BG"/>
              </w:rPr>
              <w:t>.</w:t>
            </w:r>
            <w:r w:rsidR="006F1EFF" w:rsidRPr="006B0A92">
              <w:rPr>
                <w:rFonts w:eastAsia="Times New Roman" w:cs="Times New Roman"/>
                <w:sz w:val="18"/>
                <w:szCs w:val="18"/>
                <w:lang w:val="bg-BG" w:eastAsia="bg-BG"/>
              </w:rPr>
              <w:t>246</w:t>
            </w:r>
            <w:r w:rsidR="00827782" w:rsidRPr="006B0A92">
              <w:rPr>
                <w:rFonts w:eastAsia="Times New Roman" w:cs="Times New Roman"/>
                <w:sz w:val="18"/>
                <w:szCs w:val="18"/>
                <w:lang w:val="bg-BG" w:eastAsia="bg-BG"/>
              </w:rPr>
              <w:t>.</w:t>
            </w:r>
            <w:r w:rsidR="006F1EFF" w:rsidRPr="006B0A92">
              <w:rPr>
                <w:rFonts w:eastAsia="Times New Roman" w:cs="Times New Roman"/>
                <w:sz w:val="18"/>
                <w:szCs w:val="18"/>
                <w:lang w:val="bg-BG" w:eastAsia="bg-BG"/>
              </w:rPr>
              <w:t>704</w:t>
            </w:r>
            <w:r w:rsidRPr="006B0A92">
              <w:rPr>
                <w:rFonts w:eastAsia="Times New Roman" w:cs="Times New Roman"/>
                <w:sz w:val="18"/>
                <w:szCs w:val="18"/>
                <w:lang w:val="bg-BG" w:eastAsia="bg-BG"/>
              </w:rPr>
              <w:t>,</w:t>
            </w:r>
            <w:r w:rsidR="006F1EFF" w:rsidRPr="006B0A92">
              <w:rPr>
                <w:rFonts w:eastAsia="Times New Roman" w:cs="Times New Roman"/>
                <w:sz w:val="18"/>
                <w:szCs w:val="18"/>
                <w:lang w:val="bg-BG" w:eastAsia="bg-BG"/>
              </w:rPr>
              <w:t>00 </w:t>
            </w:r>
            <w:r w:rsidRPr="006B0A92">
              <w:rPr>
                <w:rFonts w:eastAsia="Times New Roman" w:cs="Times New Roman"/>
                <w:sz w:val="18"/>
                <w:szCs w:val="18"/>
                <w:lang w:val="bg-BG" w:eastAsia="bg-BG"/>
              </w:rPr>
              <w:t>евро</w:t>
            </w:r>
          </w:p>
          <w:p w:rsidR="006F1EFF" w:rsidRPr="006B0A92" w:rsidRDefault="006F1EFF" w:rsidP="00B16E70">
            <w:pPr>
              <w:jc w:val="both"/>
              <w:rPr>
                <w:rFonts w:cs="Times New Roman"/>
                <w:color w:val="000000"/>
                <w:sz w:val="18"/>
                <w:szCs w:val="18"/>
                <w:shd w:val="clear" w:color="auto" w:fill="FFFFFF"/>
                <w:lang w:val="bg-BG" w:eastAsia="zh-CN"/>
              </w:rPr>
            </w:pPr>
          </w:p>
          <w:p w:rsidR="006F1EFF" w:rsidRPr="006B0A92" w:rsidRDefault="006F1EFF" w:rsidP="00B16E70">
            <w:pPr>
              <w:jc w:val="both"/>
              <w:rPr>
                <w:rFonts w:eastAsia="SimSun" w:cs="Times New Roman"/>
                <w:sz w:val="18"/>
                <w:szCs w:val="18"/>
                <w:lang w:val="bg-BG" w:eastAsia="zh-CN"/>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F546F8"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lastRenderedPageBreak/>
              <w:t xml:space="preserve">Основните цели на проекта LIFE IGIC (биологично разнообразие) са да </w:t>
            </w:r>
            <w:r w:rsidR="00EC52D1" w:rsidRPr="006B0A92">
              <w:rPr>
                <w:rFonts w:eastAsia="Times New Roman" w:cs="Times New Roman"/>
                <w:sz w:val="18"/>
                <w:szCs w:val="18"/>
                <w:lang w:val="bg-BG" w:eastAsia="bg-BG"/>
              </w:rPr>
              <w:t xml:space="preserve">се </w:t>
            </w:r>
            <w:r w:rsidRPr="006B0A92">
              <w:rPr>
                <w:rFonts w:eastAsia="Times New Roman" w:cs="Times New Roman"/>
                <w:sz w:val="18"/>
                <w:szCs w:val="18"/>
                <w:lang w:val="bg-BG" w:eastAsia="bg-BG"/>
              </w:rPr>
              <w:t>разработи мрежа за зелена инфраструктура (</w:t>
            </w:r>
            <w:r w:rsidR="00EC52D1" w:rsidRPr="006B0A92">
              <w:rPr>
                <w:rFonts w:eastAsia="Times New Roman" w:cs="Times New Roman"/>
                <w:sz w:val="18"/>
                <w:szCs w:val="18"/>
                <w:lang w:val="bg-BG" w:eastAsia="bg-BG"/>
              </w:rPr>
              <w:t>ЗИ</w:t>
            </w:r>
            <w:r w:rsidRPr="006B0A92">
              <w:rPr>
                <w:rFonts w:eastAsia="Times New Roman" w:cs="Times New Roman"/>
                <w:sz w:val="18"/>
                <w:szCs w:val="18"/>
                <w:lang w:val="bg-BG" w:eastAsia="bg-BG"/>
              </w:rPr>
              <w:t xml:space="preserve">) в агроекосистемите и да </w:t>
            </w:r>
            <w:r w:rsidR="00EC52D1" w:rsidRPr="006B0A92">
              <w:rPr>
                <w:rFonts w:eastAsia="Times New Roman" w:cs="Times New Roman"/>
                <w:sz w:val="18"/>
                <w:szCs w:val="18"/>
                <w:lang w:val="bg-BG" w:eastAsia="bg-BG"/>
              </w:rPr>
              <w:t xml:space="preserve">се </w:t>
            </w:r>
            <w:r w:rsidRPr="006B0A92">
              <w:rPr>
                <w:rFonts w:eastAsia="Times New Roman" w:cs="Times New Roman"/>
                <w:sz w:val="18"/>
                <w:szCs w:val="18"/>
                <w:lang w:val="bg-BG" w:eastAsia="bg-BG"/>
              </w:rPr>
              <w:t>демонстрира потенциал</w:t>
            </w:r>
            <w:r w:rsidR="00EC52D1" w:rsidRPr="006B0A92">
              <w:rPr>
                <w:rFonts w:eastAsia="Times New Roman" w:cs="Times New Roman"/>
                <w:sz w:val="18"/>
                <w:szCs w:val="18"/>
                <w:lang w:val="bg-BG" w:eastAsia="bg-BG"/>
              </w:rPr>
              <w:t>а им</w:t>
            </w:r>
            <w:r w:rsidRPr="006B0A92">
              <w:rPr>
                <w:rFonts w:eastAsia="Times New Roman" w:cs="Times New Roman"/>
                <w:sz w:val="18"/>
                <w:szCs w:val="18"/>
                <w:lang w:val="bg-BG" w:eastAsia="bg-BG"/>
              </w:rPr>
              <w:t xml:space="preserve"> на регионално, национално и европейско равнище. От една </w:t>
            </w:r>
            <w:r w:rsidRPr="006B0A92">
              <w:rPr>
                <w:rFonts w:eastAsia="Times New Roman" w:cs="Times New Roman"/>
                <w:sz w:val="18"/>
                <w:szCs w:val="18"/>
                <w:lang w:val="bg-BG" w:eastAsia="bg-BG"/>
              </w:rPr>
              <w:lastRenderedPageBreak/>
              <w:t>страна, тази географска информация ще намали разпокъсаността на местообитанията чрез повторно свързване на съществуващите природни територии; от друга страна, ще се подобри опазването на биологичното разнообразие в района на проекта</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eastAsia="Times New Roman" w:cs="Times New Roman"/>
                <w:sz w:val="18"/>
                <w:szCs w:val="18"/>
                <w:lang w:val="bg-BG" w:eastAsia="bg-BG"/>
              </w:rPr>
            </w:pPr>
            <w:r w:rsidRPr="006B0A92">
              <w:rPr>
                <w:rFonts w:cs="Times New Roman"/>
                <w:sz w:val="18"/>
                <w:szCs w:val="18"/>
                <w:lang w:val="bg-BG" w:eastAsia="zh-CN"/>
              </w:rPr>
              <w:lastRenderedPageBreak/>
              <w:t xml:space="preserve">(EC-Environment, </w:t>
            </w:r>
            <w:r w:rsidR="00AE7FFD" w:rsidRPr="006B0A92">
              <w:rPr>
                <w:rFonts w:cs="Times New Roman"/>
                <w:sz w:val="18"/>
                <w:szCs w:val="18"/>
                <w:lang w:val="bg-BG" w:eastAsia="zh-CN"/>
              </w:rPr>
              <w:t>Посетено през м. ноември, 2017 г.</w:t>
            </w:r>
            <w:r w:rsidRPr="006B0A92">
              <w:rPr>
                <w:rFonts w:cs="Times New Roman"/>
                <w:sz w:val="18"/>
                <w:szCs w:val="18"/>
                <w:lang w:val="bg-BG" w:eastAsia="zh-CN"/>
              </w:rPr>
              <w:t>)</w:t>
            </w:r>
          </w:p>
        </w:tc>
      </w:tr>
      <w:tr w:rsidR="00655E4F" w:rsidRPr="006B0A92"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rPr>
            </w:pPr>
            <w:r w:rsidRPr="006B0A92">
              <w:rPr>
                <w:rFonts w:cs="Times New Roman"/>
                <w:sz w:val="18"/>
                <w:szCs w:val="18"/>
                <w:lang w:val="bg-BG"/>
              </w:rPr>
              <w:t xml:space="preserve">Увеличаване устойчивостта </w:t>
            </w:r>
            <w:r w:rsidR="00753246" w:rsidRPr="006B0A92">
              <w:rPr>
                <w:rFonts w:cs="Times New Roman"/>
                <w:sz w:val="18"/>
                <w:szCs w:val="18"/>
                <w:lang w:val="bg-BG"/>
              </w:rPr>
              <w:t xml:space="preserve">и издръжливостта на екосистемите към </w:t>
            </w:r>
            <w:r w:rsidRPr="006B0A92">
              <w:rPr>
                <w:rFonts w:cs="Times New Roman"/>
                <w:sz w:val="18"/>
                <w:szCs w:val="18"/>
                <w:lang w:val="bg-BG"/>
              </w:rPr>
              <w:t xml:space="preserve"> изменението на климата </w:t>
            </w:r>
            <w:r w:rsidR="00753246" w:rsidRPr="006B0A92">
              <w:rPr>
                <w:rFonts w:cs="Times New Roman"/>
                <w:sz w:val="18"/>
                <w:szCs w:val="18"/>
                <w:lang w:val="bg-BG"/>
              </w:rPr>
              <w:t xml:space="preserve">чрез </w:t>
            </w:r>
            <w:r w:rsidRPr="006B0A92">
              <w:rPr>
                <w:rFonts w:cs="Times New Roman"/>
                <w:sz w:val="18"/>
                <w:szCs w:val="18"/>
                <w:lang w:val="bg-BG"/>
              </w:rPr>
              <w:t xml:space="preserve">намаляване антропогенния натиск, несвързан с изменението на климата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cs="Times New Roman"/>
                <w:b/>
                <w:sz w:val="18"/>
                <w:szCs w:val="18"/>
                <w:lang w:val="bg-BG"/>
              </w:rPr>
            </w:pPr>
            <w:r w:rsidRPr="006B0A92">
              <w:rPr>
                <w:rFonts w:cs="Times New Roman"/>
                <w:b/>
                <w:sz w:val="18"/>
                <w:szCs w:val="18"/>
                <w:lang w:val="bg-BG"/>
              </w:rPr>
              <w:t>Намаляване на замърсяването и</w:t>
            </w:r>
            <w:r w:rsidR="00753246" w:rsidRPr="006B0A92">
              <w:rPr>
                <w:rFonts w:cs="Times New Roman"/>
                <w:b/>
                <w:sz w:val="18"/>
                <w:szCs w:val="18"/>
                <w:lang w:val="bg-BG"/>
              </w:rPr>
              <w:t xml:space="preserve"> предотвратяване на </w:t>
            </w:r>
            <w:r w:rsidRPr="006B0A92">
              <w:rPr>
                <w:rFonts w:cs="Times New Roman"/>
                <w:b/>
                <w:sz w:val="18"/>
                <w:szCs w:val="18"/>
                <w:lang w:val="bg-BG"/>
              </w:rPr>
              <w:t xml:space="preserve"> </w:t>
            </w:r>
            <w:r w:rsidR="00753246" w:rsidRPr="006B0A92">
              <w:rPr>
                <w:rFonts w:cs="Times New Roman"/>
                <w:b/>
                <w:sz w:val="18"/>
                <w:szCs w:val="18"/>
                <w:lang w:val="bg-BG"/>
              </w:rPr>
              <w:t>нар</w:t>
            </w:r>
            <w:r w:rsidRPr="006B0A92">
              <w:rPr>
                <w:rFonts w:cs="Times New Roman"/>
                <w:b/>
                <w:sz w:val="18"/>
                <w:szCs w:val="18"/>
                <w:lang w:val="bg-BG"/>
              </w:rPr>
              <w:t>ущени</w:t>
            </w:r>
            <w:r w:rsidR="00753246" w:rsidRPr="006B0A92">
              <w:rPr>
                <w:rFonts w:cs="Times New Roman"/>
                <w:b/>
                <w:sz w:val="18"/>
                <w:szCs w:val="18"/>
                <w:lang w:val="bg-BG"/>
              </w:rPr>
              <w:t>ята</w:t>
            </w:r>
            <w:r w:rsidRPr="006B0A92">
              <w:rPr>
                <w:rFonts w:cs="Times New Roman"/>
                <w:b/>
                <w:sz w:val="18"/>
                <w:szCs w:val="18"/>
                <w:lang w:val="bg-BG"/>
              </w:rPr>
              <w:t>:</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В зависимост от вида на ландшафта и екосистемата</w:t>
            </w:r>
            <w:r w:rsidR="00EC52D1" w:rsidRPr="006B0A92">
              <w:rPr>
                <w:rFonts w:cs="Times New Roman"/>
                <w:sz w:val="18"/>
                <w:szCs w:val="18"/>
                <w:lang w:val="bg-BG"/>
              </w:rPr>
              <w:t>,</w:t>
            </w:r>
            <w:r w:rsidRPr="006B0A92">
              <w:rPr>
                <w:rFonts w:cs="Times New Roman"/>
                <w:sz w:val="18"/>
                <w:szCs w:val="18"/>
                <w:lang w:val="bg-BG"/>
              </w:rPr>
              <w:t xml:space="preserve"> специфичните местни варианти могат да се отнасят до намаляване на </w:t>
            </w:r>
            <w:r w:rsidR="00EC52D1" w:rsidRPr="006B0A92">
              <w:rPr>
                <w:rFonts w:cs="Times New Roman"/>
                <w:sz w:val="18"/>
                <w:szCs w:val="18"/>
                <w:lang w:val="bg-BG"/>
              </w:rPr>
              <w:t>натиска</w:t>
            </w:r>
            <w:r w:rsidRPr="006B0A92">
              <w:rPr>
                <w:rFonts w:cs="Times New Roman"/>
                <w:sz w:val="18"/>
                <w:szCs w:val="18"/>
                <w:lang w:val="bg-BG"/>
              </w:rPr>
              <w:t xml:space="preserve">, замърсяването на въздуха, </w:t>
            </w:r>
            <w:r w:rsidR="00EC52D1" w:rsidRPr="006B0A92">
              <w:rPr>
                <w:rFonts w:cs="Times New Roman"/>
                <w:sz w:val="18"/>
                <w:szCs w:val="18"/>
                <w:lang w:val="bg-BG"/>
              </w:rPr>
              <w:t>светлинно</w:t>
            </w:r>
            <w:r w:rsidRPr="006B0A92">
              <w:rPr>
                <w:rFonts w:cs="Times New Roman"/>
                <w:sz w:val="18"/>
                <w:szCs w:val="18"/>
                <w:lang w:val="bg-BG"/>
              </w:rPr>
              <w:t xml:space="preserve"> или шумовото замърсяване, както и замърсяването с химикали. Пример: замяната на торове в интензивното земеделие чрез естествени хранителни вещества в комбинации от култури.</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2B164D" w:rsidRPr="006B0A92" w:rsidRDefault="00517754" w:rsidP="00B16E70">
            <w:pPr>
              <w:jc w:val="both"/>
              <w:rPr>
                <w:rFonts w:cs="Times New Roman"/>
                <w:b/>
                <w:sz w:val="18"/>
                <w:szCs w:val="18"/>
                <w:lang w:val="bg-BG"/>
              </w:rPr>
            </w:pPr>
            <w:r w:rsidRPr="006B0A92">
              <w:rPr>
                <w:rFonts w:cs="Times New Roman"/>
                <w:b/>
                <w:sz w:val="18"/>
                <w:szCs w:val="18"/>
                <w:lang w:val="bg-BG"/>
              </w:rPr>
              <w:t>Éclaire: В</w:t>
            </w:r>
            <w:r w:rsidR="00EC52D1" w:rsidRPr="006B0A92">
              <w:rPr>
                <w:rFonts w:cs="Times New Roman"/>
                <w:b/>
                <w:sz w:val="18"/>
                <w:szCs w:val="18"/>
                <w:lang w:val="bg-BG"/>
              </w:rPr>
              <w:t xml:space="preserve">лияние </w:t>
            </w:r>
            <w:r w:rsidRPr="006B0A92">
              <w:rPr>
                <w:rFonts w:cs="Times New Roman"/>
                <w:b/>
                <w:sz w:val="18"/>
                <w:szCs w:val="18"/>
                <w:lang w:val="bg-BG"/>
              </w:rPr>
              <w:t xml:space="preserve">на изменението на климата върху въздействията на замърсяването на въздуха и стратегиите за реагиране </w:t>
            </w:r>
            <w:r w:rsidR="00EC52D1" w:rsidRPr="006B0A92">
              <w:rPr>
                <w:rFonts w:cs="Times New Roman"/>
                <w:b/>
                <w:sz w:val="18"/>
                <w:szCs w:val="18"/>
                <w:lang w:val="bg-BG"/>
              </w:rPr>
              <w:t>н</w:t>
            </w:r>
            <w:r w:rsidRPr="006B0A92">
              <w:rPr>
                <w:rFonts w:cs="Times New Roman"/>
                <w:b/>
                <w:sz w:val="18"/>
                <w:szCs w:val="18"/>
                <w:lang w:val="bg-BG"/>
              </w:rPr>
              <w:t>а европейските екосистеми (IIASA, Австрия):</w:t>
            </w:r>
          </w:p>
          <w:p w:rsidR="002B164D" w:rsidRPr="006B0A92" w:rsidRDefault="00517754" w:rsidP="00B16E70">
            <w:pPr>
              <w:jc w:val="both"/>
              <w:rPr>
                <w:rFonts w:cs="Times New Roman"/>
                <w:sz w:val="18"/>
                <w:szCs w:val="18"/>
                <w:lang w:val="bg-BG"/>
              </w:rPr>
            </w:pPr>
            <w:r w:rsidRPr="006B0A92">
              <w:rPr>
                <w:rFonts w:cs="Times New Roman"/>
                <w:sz w:val="18"/>
                <w:szCs w:val="18"/>
                <w:lang w:val="bg-BG"/>
              </w:rPr>
              <w:t xml:space="preserve">Политиката </w:t>
            </w:r>
            <w:r w:rsidR="00EC52D1" w:rsidRPr="006B0A92">
              <w:rPr>
                <w:rFonts w:cs="Times New Roman"/>
                <w:sz w:val="18"/>
                <w:szCs w:val="18"/>
                <w:lang w:val="bg-BG"/>
              </w:rPr>
              <w:t>относно</w:t>
            </w:r>
            <w:r w:rsidRPr="006B0A92">
              <w:rPr>
                <w:rFonts w:cs="Times New Roman"/>
                <w:sz w:val="18"/>
                <w:szCs w:val="18"/>
                <w:lang w:val="bg-BG"/>
              </w:rPr>
              <w:t xml:space="preserve"> замърсяването на въздуха, </w:t>
            </w:r>
            <w:r w:rsidR="00EC52D1" w:rsidRPr="006B0A92">
              <w:rPr>
                <w:rFonts w:cs="Times New Roman"/>
                <w:sz w:val="18"/>
                <w:szCs w:val="18"/>
                <w:lang w:val="bg-BG"/>
              </w:rPr>
              <w:t>ръко</w:t>
            </w:r>
            <w:r w:rsidRPr="006B0A92">
              <w:rPr>
                <w:rFonts w:cs="Times New Roman"/>
                <w:sz w:val="18"/>
                <w:szCs w:val="18"/>
                <w:lang w:val="bg-BG"/>
              </w:rPr>
              <w:t xml:space="preserve">водена от </w:t>
            </w:r>
            <w:r w:rsidR="00EC52D1" w:rsidRPr="006B0A92">
              <w:rPr>
                <w:rFonts w:cs="Times New Roman"/>
                <w:sz w:val="18"/>
                <w:szCs w:val="18"/>
                <w:lang w:val="bg-BG"/>
              </w:rPr>
              <w:t xml:space="preserve">гледната точка на </w:t>
            </w:r>
            <w:r w:rsidRPr="006B0A92">
              <w:rPr>
                <w:rFonts w:cs="Times New Roman"/>
                <w:sz w:val="18"/>
                <w:szCs w:val="18"/>
                <w:lang w:val="bg-BG"/>
              </w:rPr>
              <w:t>здрав</w:t>
            </w:r>
            <w:r w:rsidR="00EC52D1" w:rsidRPr="006B0A92">
              <w:rPr>
                <w:rFonts w:cs="Times New Roman"/>
                <w:sz w:val="18"/>
                <w:szCs w:val="18"/>
                <w:lang w:val="bg-BG"/>
              </w:rPr>
              <w:t>то</w:t>
            </w:r>
            <w:r w:rsidRPr="006B0A92">
              <w:rPr>
                <w:rFonts w:cs="Times New Roman"/>
                <w:sz w:val="18"/>
                <w:szCs w:val="18"/>
                <w:lang w:val="bg-BG"/>
              </w:rPr>
              <w:t xml:space="preserve">е, ще намали </w:t>
            </w:r>
            <w:r w:rsidR="00EC52D1" w:rsidRPr="006B0A92">
              <w:rPr>
                <w:rFonts w:cs="Times New Roman"/>
                <w:sz w:val="18"/>
                <w:szCs w:val="18"/>
                <w:lang w:val="bg-BG"/>
              </w:rPr>
              <w:t>прекомерн</w:t>
            </w:r>
            <w:r w:rsidR="007708AB" w:rsidRPr="006B0A92">
              <w:rPr>
                <w:rFonts w:cs="Times New Roman"/>
                <w:sz w:val="18"/>
                <w:szCs w:val="18"/>
                <w:lang w:val="bg-BG"/>
              </w:rPr>
              <w:t>ото количество</w:t>
            </w:r>
            <w:r w:rsidRPr="006B0A92">
              <w:rPr>
                <w:rFonts w:cs="Times New Roman"/>
                <w:sz w:val="18"/>
                <w:szCs w:val="18"/>
                <w:lang w:val="bg-BG"/>
              </w:rPr>
              <w:t xml:space="preserve"> азот </w:t>
            </w:r>
            <w:r w:rsidR="007708AB" w:rsidRPr="006B0A92">
              <w:rPr>
                <w:rFonts w:cs="Times New Roman"/>
                <w:sz w:val="18"/>
                <w:szCs w:val="18"/>
                <w:lang w:val="bg-BG"/>
              </w:rPr>
              <w:t>в</w:t>
            </w:r>
            <w:r w:rsidRPr="006B0A92">
              <w:rPr>
                <w:rFonts w:cs="Times New Roman"/>
                <w:sz w:val="18"/>
                <w:szCs w:val="18"/>
                <w:lang w:val="bg-BG"/>
              </w:rPr>
              <w:t xml:space="preserve"> природата с ~ 44% Илюстративен сценарий ECLAIRE, който намалява </w:t>
            </w:r>
            <w:r w:rsidR="007708AB" w:rsidRPr="006B0A92">
              <w:rPr>
                <w:rFonts w:cs="Times New Roman"/>
                <w:sz w:val="18"/>
                <w:szCs w:val="18"/>
                <w:lang w:val="bg-BG"/>
              </w:rPr>
              <w:t xml:space="preserve">прекомерното освобождаване </w:t>
            </w:r>
            <w:r w:rsidRPr="006B0A92">
              <w:rPr>
                <w:rFonts w:cs="Times New Roman"/>
                <w:sz w:val="18"/>
                <w:szCs w:val="18"/>
                <w:lang w:val="bg-BG"/>
              </w:rPr>
              <w:t xml:space="preserve">с 2% повече, ще струва 23 млн. </w:t>
            </w:r>
            <w:r w:rsidR="00EC52D1" w:rsidRPr="006B0A92">
              <w:rPr>
                <w:rFonts w:cs="Times New Roman"/>
                <w:sz w:val="18"/>
                <w:szCs w:val="18"/>
                <w:lang w:val="bg-BG"/>
              </w:rPr>
              <w:t>е</w:t>
            </w:r>
            <w:r w:rsidRPr="006B0A92">
              <w:rPr>
                <w:rFonts w:cs="Times New Roman"/>
                <w:sz w:val="18"/>
                <w:szCs w:val="18"/>
                <w:lang w:val="bg-BG"/>
              </w:rPr>
              <w:t>вро.</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F546F8" w:rsidP="00B16E70">
            <w:pPr>
              <w:jc w:val="both"/>
              <w:rPr>
                <w:rFonts w:eastAsia="Times New Roman" w:cs="Times New Roman"/>
                <w:sz w:val="18"/>
                <w:szCs w:val="18"/>
                <w:lang w:val="bg-BG" w:eastAsia="bg-BG"/>
              </w:rPr>
            </w:pPr>
            <w:r w:rsidRPr="006B0A92">
              <w:rPr>
                <w:rFonts w:eastAsia="Times New Roman" w:cs="Times New Roman"/>
                <w:sz w:val="18"/>
                <w:szCs w:val="18"/>
                <w:lang w:val="bg-BG" w:eastAsia="bg-BG"/>
              </w:rPr>
              <w:t>Ползите от такова допълнително намаление ще бъдат 50</w:t>
            </w:r>
            <w:r w:rsidR="00827782" w:rsidRPr="006B0A92">
              <w:rPr>
                <w:rFonts w:eastAsia="Times New Roman" w:cs="Times New Roman"/>
                <w:sz w:val="18"/>
                <w:szCs w:val="18"/>
                <w:lang w:val="bg-BG" w:eastAsia="bg-BG"/>
              </w:rPr>
              <w:t>–</w:t>
            </w:r>
            <w:r w:rsidRPr="006B0A92">
              <w:rPr>
                <w:rFonts w:eastAsia="Times New Roman" w:cs="Times New Roman"/>
                <w:sz w:val="18"/>
                <w:szCs w:val="18"/>
                <w:lang w:val="bg-BG" w:eastAsia="bg-BG"/>
              </w:rPr>
              <w:t>100% по-високи, в зависимост от методологията за оценка на биоразнообразието.</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eastAsia="Times New Roman" w:cs="Times New Roman"/>
                <w:sz w:val="18"/>
                <w:szCs w:val="18"/>
                <w:lang w:val="bg-BG" w:eastAsia="zh-CN"/>
              </w:rPr>
            </w:pPr>
            <w:r w:rsidRPr="006B0A92">
              <w:rPr>
                <w:rFonts w:eastAsia="Times New Roman" w:cs="Times New Roman"/>
                <w:sz w:val="18"/>
                <w:szCs w:val="18"/>
                <w:lang w:val="bg-BG" w:eastAsia="zh-CN"/>
              </w:rPr>
              <w:t>(ECLAIRE 2015</w:t>
            </w:r>
            <w:r w:rsidR="00212D88" w:rsidRPr="006B0A92">
              <w:rPr>
                <w:lang w:val="bg-BG"/>
              </w:rPr>
              <w:t xml:space="preserve"> </w:t>
            </w:r>
            <w:r w:rsidR="00212D88" w:rsidRPr="006B0A92">
              <w:rPr>
                <w:rFonts w:eastAsia="Times New Roman" w:cs="Times New Roman"/>
                <w:sz w:val="18"/>
                <w:szCs w:val="18"/>
                <w:lang w:val="bg-BG" w:eastAsia="zh-CN"/>
              </w:rPr>
              <w:t>г.</w:t>
            </w:r>
            <w:r w:rsidRPr="006B0A92">
              <w:rPr>
                <w:rFonts w:eastAsia="Times New Roman" w:cs="Times New Roman"/>
                <w:sz w:val="18"/>
                <w:szCs w:val="18"/>
                <w:lang w:val="bg-BG" w:eastAsia="zh-CN"/>
              </w:rPr>
              <w:t>)</w:t>
            </w: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753246" w:rsidRPr="006B0A92" w:rsidRDefault="00753246"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753246" w:rsidRPr="006B0A92" w:rsidRDefault="00753246" w:rsidP="00B16E70">
            <w:pPr>
              <w:jc w:val="both"/>
              <w:rPr>
                <w:rFonts w:cs="Times New Roman"/>
                <w:sz w:val="18"/>
                <w:szCs w:val="18"/>
                <w:lang w:val="bg-BG"/>
              </w:rPr>
            </w:pPr>
            <w:r w:rsidRPr="006B0A92">
              <w:rPr>
                <w:rFonts w:cs="Times New Roman"/>
                <w:sz w:val="18"/>
                <w:szCs w:val="18"/>
                <w:lang w:val="bg-BG"/>
              </w:rPr>
              <w:t xml:space="preserve">Увеличаване устойчивостта и издръжливостта на екосистемите към  изменението на климата чрез намаляване антропогенния натиск, несвързан с изменението на климата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753246" w:rsidRPr="006B0A92" w:rsidRDefault="00753246" w:rsidP="00B16E70">
            <w:pPr>
              <w:jc w:val="both"/>
              <w:rPr>
                <w:rFonts w:cs="Times New Roman"/>
                <w:b/>
                <w:sz w:val="18"/>
                <w:szCs w:val="18"/>
                <w:lang w:val="bg-BG"/>
              </w:rPr>
            </w:pPr>
            <w:r w:rsidRPr="006B0A92">
              <w:rPr>
                <w:rFonts w:cs="Times New Roman"/>
                <w:b/>
                <w:sz w:val="18"/>
                <w:szCs w:val="18"/>
                <w:lang w:val="bg-BG"/>
              </w:rPr>
              <w:t>Намаляване на свръхексплоатацията:</w:t>
            </w:r>
          </w:p>
          <w:p w:rsidR="00753246" w:rsidRPr="006B0A92" w:rsidRDefault="00753246" w:rsidP="00B16E70">
            <w:pPr>
              <w:jc w:val="both"/>
              <w:rPr>
                <w:rFonts w:eastAsia="Times New Roman" w:cs="Times New Roman"/>
                <w:sz w:val="18"/>
                <w:szCs w:val="18"/>
                <w:lang w:val="bg-BG" w:eastAsia="bg-BG"/>
              </w:rPr>
            </w:pPr>
            <w:r w:rsidRPr="006B0A92">
              <w:rPr>
                <w:rFonts w:cs="Times New Roman"/>
                <w:sz w:val="18"/>
                <w:szCs w:val="18"/>
                <w:lang w:val="bg-BG"/>
              </w:rPr>
              <w:t>Прекаленото извличане на всеки вид в крайна сметка ще доведе до нарушаване на хранителната верига и нежелани ефекти върху екосистемата. Пример за прилагане на този вариант в местния контекст включва благоразумното ловуване и търсене на храна, за да се избегне скъпото повторно въвеждане на видовете в нарушената екосистема.</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753246" w:rsidRPr="006B0A92" w:rsidRDefault="00753246" w:rsidP="00B16E70">
            <w:pPr>
              <w:jc w:val="both"/>
              <w:rPr>
                <w:rFonts w:eastAsia="Times New Roman" w:cs="Times New Roman"/>
                <w:b/>
                <w:sz w:val="18"/>
                <w:szCs w:val="18"/>
                <w:lang w:val="bg-BG" w:eastAsia="zh-CN"/>
              </w:rPr>
            </w:pPr>
            <w:r w:rsidRPr="006B0A92">
              <w:rPr>
                <w:rFonts w:eastAsia="Times New Roman" w:cs="Times New Roman"/>
                <w:b/>
                <w:sz w:val="18"/>
                <w:szCs w:val="18"/>
                <w:lang w:val="bg-BG" w:eastAsia="zh-CN"/>
              </w:rPr>
              <w:t>Инициатива за устойчив лов</w:t>
            </w:r>
          </w:p>
          <w:p w:rsidR="00753246" w:rsidRPr="006B0A92" w:rsidRDefault="00753246" w:rsidP="00B16E70">
            <w:pPr>
              <w:jc w:val="both"/>
              <w:rPr>
                <w:rFonts w:cs="Times New Roman"/>
                <w:sz w:val="18"/>
                <w:szCs w:val="18"/>
                <w:lang w:val="bg-BG" w:eastAsia="zh-CN"/>
              </w:rPr>
            </w:pPr>
            <w:r w:rsidRPr="006B0A92">
              <w:rPr>
                <w:rFonts w:eastAsia="Times New Roman" w:cs="Times New Roman"/>
                <w:sz w:val="18"/>
                <w:szCs w:val="18"/>
                <w:lang w:val="bg-BG" w:eastAsia="zh-CN"/>
              </w:rPr>
              <w:t>Директивата за птиците има за цел да осигури рамка, която да гарантира, че тази дейност не застрашава усилията за опазване на природата, предприети за някои видове (изброени в Приложение II) в ЕС.</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753246" w:rsidRPr="006B0A92" w:rsidRDefault="00753246" w:rsidP="00B16E70">
            <w:pPr>
              <w:jc w:val="both"/>
              <w:rPr>
                <w:rFonts w:eastAsia="Times New Roman" w:cs="Times New Roman"/>
                <w:sz w:val="18"/>
                <w:szCs w:val="18"/>
                <w:lang w:val="bg-BG" w:eastAsia="bg-BG"/>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753246" w:rsidRPr="006B0A92" w:rsidRDefault="00753246" w:rsidP="00B16E70">
            <w:pPr>
              <w:jc w:val="both"/>
              <w:rPr>
                <w:rFonts w:eastAsia="Times New Roman" w:cs="Times New Roman"/>
                <w:sz w:val="18"/>
                <w:szCs w:val="18"/>
                <w:lang w:val="bg-BG" w:eastAsia="zh-CN"/>
              </w:rPr>
            </w:pPr>
            <w:r w:rsidRPr="006B0A92">
              <w:rPr>
                <w:rFonts w:eastAsia="Times New Roman" w:cs="Times New Roman"/>
                <w:sz w:val="18"/>
                <w:szCs w:val="18"/>
                <w:lang w:val="bg-BG" w:eastAsia="zh-CN"/>
              </w:rPr>
              <w:t xml:space="preserve">(EC Environment, </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11113A" w:rsidP="00B16E70">
            <w:pPr>
              <w:jc w:val="both"/>
              <w:rPr>
                <w:rFonts w:cs="Times New Roman"/>
                <w:sz w:val="18"/>
                <w:szCs w:val="18"/>
                <w:lang w:val="bg-BG"/>
              </w:rPr>
            </w:pPr>
            <w:r w:rsidRPr="006B0A92">
              <w:rPr>
                <w:rFonts w:cs="Times New Roman"/>
                <w:sz w:val="18"/>
                <w:szCs w:val="18"/>
                <w:lang w:val="bg-BG"/>
              </w:rPr>
              <w:t xml:space="preserve">Използване на „невидимите екосистеми“ за адаптация и за ползи за </w:t>
            </w:r>
            <w:r w:rsidRPr="006B0A92">
              <w:rPr>
                <w:rFonts w:cs="Times New Roman"/>
                <w:sz w:val="18"/>
                <w:szCs w:val="18"/>
                <w:lang w:val="bg-BG"/>
              </w:rPr>
              <w:lastRenderedPageBreak/>
              <w:t xml:space="preserve">човека </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517754" w:rsidRPr="006B0A92" w:rsidRDefault="00517754" w:rsidP="00B16E70">
            <w:pPr>
              <w:jc w:val="both"/>
              <w:rPr>
                <w:rFonts w:cs="Times New Roman"/>
                <w:b/>
                <w:sz w:val="18"/>
                <w:szCs w:val="18"/>
                <w:lang w:val="bg-BG"/>
              </w:rPr>
            </w:pPr>
            <w:r w:rsidRPr="006B0A92">
              <w:rPr>
                <w:rFonts w:cs="Times New Roman"/>
                <w:b/>
                <w:sz w:val="18"/>
                <w:szCs w:val="18"/>
                <w:lang w:val="bg-BG"/>
              </w:rPr>
              <w:lastRenderedPageBreak/>
              <w:t>Използва</w:t>
            </w:r>
            <w:r w:rsidR="007708AB" w:rsidRPr="006B0A92">
              <w:rPr>
                <w:rFonts w:cs="Times New Roman"/>
                <w:b/>
                <w:sz w:val="18"/>
                <w:szCs w:val="18"/>
                <w:lang w:val="bg-BG"/>
              </w:rPr>
              <w:t xml:space="preserve">не на генетичните </w:t>
            </w:r>
            <w:r w:rsidRPr="006B0A92">
              <w:rPr>
                <w:rFonts w:cs="Times New Roman"/>
                <w:b/>
                <w:sz w:val="18"/>
                <w:szCs w:val="18"/>
                <w:lang w:val="bg-BG"/>
              </w:rPr>
              <w:t>ресурси за</w:t>
            </w:r>
            <w:r w:rsidR="00753246" w:rsidRPr="006B0A92">
              <w:rPr>
                <w:rFonts w:cs="Times New Roman"/>
                <w:b/>
                <w:sz w:val="18"/>
                <w:szCs w:val="18"/>
                <w:lang w:val="bg-BG"/>
              </w:rPr>
              <w:t xml:space="preserve"> увеличаване на </w:t>
            </w:r>
            <w:r w:rsidRPr="006B0A92">
              <w:rPr>
                <w:rFonts w:cs="Times New Roman"/>
                <w:b/>
                <w:sz w:val="18"/>
                <w:szCs w:val="18"/>
                <w:lang w:val="bg-BG"/>
              </w:rPr>
              <w:t xml:space="preserve"> устойчивост</w:t>
            </w:r>
            <w:r w:rsidR="00753246" w:rsidRPr="006B0A92">
              <w:rPr>
                <w:rFonts w:cs="Times New Roman"/>
                <w:b/>
                <w:sz w:val="18"/>
                <w:szCs w:val="18"/>
                <w:lang w:val="bg-BG"/>
              </w:rPr>
              <w:t>та</w:t>
            </w:r>
            <w:r w:rsidRPr="006B0A92">
              <w:rPr>
                <w:rFonts w:cs="Times New Roman"/>
                <w:b/>
                <w:sz w:val="18"/>
                <w:szCs w:val="18"/>
                <w:lang w:val="bg-BG"/>
              </w:rPr>
              <w:t>:</w:t>
            </w:r>
          </w:p>
          <w:p w:rsidR="00517754" w:rsidRPr="006B0A92" w:rsidRDefault="00517754" w:rsidP="00B16E70">
            <w:pPr>
              <w:jc w:val="both"/>
              <w:rPr>
                <w:rFonts w:cs="Times New Roman"/>
                <w:sz w:val="18"/>
                <w:szCs w:val="18"/>
                <w:lang w:val="bg-BG"/>
              </w:rPr>
            </w:pPr>
            <w:r w:rsidRPr="006B0A92">
              <w:rPr>
                <w:rFonts w:cs="Times New Roman"/>
                <w:sz w:val="18"/>
                <w:szCs w:val="18"/>
                <w:lang w:val="bg-BG"/>
              </w:rPr>
              <w:t xml:space="preserve">Този вариант акцентира върху включването в екосистемните услуги, предоставяни от </w:t>
            </w:r>
            <w:r w:rsidRPr="006B0A92">
              <w:rPr>
                <w:rFonts w:cs="Times New Roman"/>
                <w:sz w:val="18"/>
                <w:szCs w:val="18"/>
                <w:lang w:val="bg-BG"/>
              </w:rPr>
              <w:lastRenderedPageBreak/>
              <w:t>по-малко използвани екосистеми, като фактор за подпомагане на адапт</w:t>
            </w:r>
            <w:r w:rsidR="00AF020A" w:rsidRPr="006B0A92">
              <w:rPr>
                <w:rFonts w:cs="Times New Roman"/>
                <w:sz w:val="18"/>
                <w:szCs w:val="18"/>
                <w:lang w:val="bg-BG"/>
              </w:rPr>
              <w:t xml:space="preserve">ацията </w:t>
            </w:r>
            <w:r w:rsidRPr="006B0A92">
              <w:rPr>
                <w:rFonts w:cs="Times New Roman"/>
                <w:sz w:val="18"/>
                <w:szCs w:val="18"/>
                <w:lang w:val="bg-BG"/>
              </w:rPr>
              <w:t xml:space="preserve">към изменението на климата. Подобна употреба е особено полезна за малките общности и уязвимите / малцинствени групи, които в някои случаи силно разчитат на </w:t>
            </w:r>
            <w:r w:rsidR="00AF020A" w:rsidRPr="006B0A92">
              <w:rPr>
                <w:rFonts w:cs="Times New Roman"/>
                <w:sz w:val="18"/>
                <w:szCs w:val="18"/>
                <w:lang w:val="bg-BG"/>
              </w:rPr>
              <w:t xml:space="preserve">разполагаемата </w:t>
            </w:r>
            <w:r w:rsidRPr="006B0A92">
              <w:rPr>
                <w:rFonts w:cs="Times New Roman"/>
                <w:sz w:val="18"/>
                <w:szCs w:val="18"/>
                <w:lang w:val="bg-BG"/>
              </w:rPr>
              <w:t>наличност.</w:t>
            </w:r>
          </w:p>
          <w:p w:rsidR="00517754" w:rsidRPr="006B0A92" w:rsidRDefault="00517754" w:rsidP="00B16E70">
            <w:pPr>
              <w:jc w:val="both"/>
              <w:rPr>
                <w:rFonts w:cs="Times New Roman"/>
                <w:sz w:val="18"/>
                <w:szCs w:val="18"/>
                <w:lang w:val="bg-BG"/>
              </w:rPr>
            </w:pPr>
            <w:r w:rsidRPr="006B0A92">
              <w:rPr>
                <w:rFonts w:cs="Times New Roman"/>
                <w:sz w:val="18"/>
                <w:szCs w:val="18"/>
                <w:lang w:val="bg-BG"/>
              </w:rPr>
              <w:t>Примери:</w:t>
            </w:r>
          </w:p>
          <w:p w:rsidR="00517754" w:rsidRPr="006B0A92" w:rsidRDefault="00517754" w:rsidP="00B16E70">
            <w:pPr>
              <w:jc w:val="both"/>
              <w:rPr>
                <w:rFonts w:cs="Times New Roman"/>
                <w:sz w:val="18"/>
                <w:szCs w:val="18"/>
                <w:lang w:val="bg-BG"/>
              </w:rPr>
            </w:pPr>
            <w:r w:rsidRPr="006B0A92">
              <w:rPr>
                <w:rFonts w:cs="Times New Roman"/>
                <w:sz w:val="18"/>
                <w:szCs w:val="18"/>
                <w:lang w:val="bg-BG"/>
              </w:rPr>
              <w:t xml:space="preserve">1. Използване на местни, вместо </w:t>
            </w:r>
            <w:r w:rsidR="00AF020A" w:rsidRPr="006B0A92">
              <w:rPr>
                <w:rFonts w:cs="Times New Roman"/>
                <w:sz w:val="18"/>
                <w:szCs w:val="18"/>
                <w:lang w:val="bg-BG"/>
              </w:rPr>
              <w:t>вносни</w:t>
            </w:r>
            <w:r w:rsidRPr="006B0A92">
              <w:rPr>
                <w:rFonts w:cs="Times New Roman"/>
                <w:sz w:val="18"/>
                <w:szCs w:val="18"/>
                <w:lang w:val="bg-BG"/>
              </w:rPr>
              <w:t xml:space="preserve"> сортове и породи, </w:t>
            </w:r>
            <w:r w:rsidR="00AF020A" w:rsidRPr="006B0A92">
              <w:rPr>
                <w:rFonts w:cs="Times New Roman"/>
                <w:sz w:val="18"/>
                <w:szCs w:val="18"/>
                <w:lang w:val="bg-BG"/>
              </w:rPr>
              <w:t>по възможност кръстосани с диви близкородствени видове</w:t>
            </w:r>
            <w:r w:rsidRPr="006B0A92">
              <w:rPr>
                <w:rFonts w:cs="Times New Roman"/>
                <w:sz w:val="18"/>
                <w:szCs w:val="18"/>
                <w:lang w:val="bg-BG"/>
              </w:rPr>
              <w:t xml:space="preserve"> за допълнителна устойчивост.</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 xml:space="preserve">2. Използване на местни лечебни растения от естествени екосистеми като </w:t>
            </w:r>
            <w:r w:rsidRPr="006B0A92">
              <w:rPr>
                <w:rFonts w:cs="Times New Roman"/>
                <w:i/>
                <w:sz w:val="18"/>
                <w:szCs w:val="18"/>
                <w:lang w:val="bg-BG"/>
              </w:rPr>
              <w:t>Crataegus monogyna</w:t>
            </w:r>
            <w:r w:rsidRPr="006B0A92">
              <w:rPr>
                <w:rFonts w:cs="Times New Roman"/>
                <w:sz w:val="18"/>
                <w:szCs w:val="18"/>
                <w:lang w:val="bg-BG"/>
              </w:rPr>
              <w:t xml:space="preserve"> и </w:t>
            </w:r>
            <w:r w:rsidR="00AF020A" w:rsidRPr="006B0A92">
              <w:rPr>
                <w:rFonts w:cs="Times New Roman"/>
                <w:sz w:val="18"/>
                <w:szCs w:val="18"/>
                <w:lang w:val="bg-BG"/>
              </w:rPr>
              <w:t>новопредставените</w:t>
            </w:r>
            <w:r w:rsidRPr="006B0A92">
              <w:rPr>
                <w:rFonts w:cs="Times New Roman"/>
                <w:sz w:val="18"/>
                <w:szCs w:val="18"/>
                <w:lang w:val="bg-BG"/>
              </w:rPr>
              <w:t xml:space="preserve"> храсти на </w:t>
            </w:r>
            <w:r w:rsidRPr="006B0A92">
              <w:rPr>
                <w:rFonts w:cs="Times New Roman"/>
                <w:i/>
                <w:sz w:val="18"/>
                <w:szCs w:val="18"/>
                <w:lang w:val="bg-BG"/>
              </w:rPr>
              <w:t>Lycium barbarum</w:t>
            </w:r>
            <w:r w:rsidRPr="006B0A92">
              <w:rPr>
                <w:rFonts w:cs="Times New Roman"/>
                <w:sz w:val="18"/>
                <w:szCs w:val="18"/>
                <w:lang w:val="bg-BG"/>
              </w:rPr>
              <w:t>.</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517754" w:rsidP="00B16E70">
            <w:pPr>
              <w:jc w:val="both"/>
              <w:rPr>
                <w:rFonts w:eastAsia="Times New Roman" w:cs="Times New Roman"/>
                <w:sz w:val="18"/>
                <w:szCs w:val="18"/>
                <w:lang w:val="bg-BG" w:eastAsia="bg-BG"/>
              </w:rPr>
            </w:pPr>
            <w:r w:rsidRPr="006B0A92">
              <w:rPr>
                <w:rFonts w:eastAsia="Times New Roman" w:cs="Times New Roman"/>
                <w:b/>
                <w:sz w:val="18"/>
                <w:szCs w:val="18"/>
                <w:lang w:val="bg-BG" w:eastAsia="bg-BG"/>
              </w:rPr>
              <w:lastRenderedPageBreak/>
              <w:t>LIFE PonDerat - Възстановяване на екосистемата на ар</w:t>
            </w:r>
            <w:r w:rsidR="001D5640" w:rsidRPr="006B0A92">
              <w:rPr>
                <w:rFonts w:eastAsia="Times New Roman" w:cs="Times New Roman"/>
                <w:b/>
                <w:sz w:val="18"/>
                <w:szCs w:val="18"/>
                <w:lang w:val="bg-BG" w:eastAsia="bg-BG"/>
              </w:rPr>
              <w:t>х</w:t>
            </w:r>
            <w:r w:rsidRPr="006B0A92">
              <w:rPr>
                <w:rFonts w:eastAsia="Times New Roman" w:cs="Times New Roman"/>
                <w:b/>
                <w:sz w:val="18"/>
                <w:szCs w:val="18"/>
                <w:lang w:val="bg-BG" w:eastAsia="bg-BG"/>
              </w:rPr>
              <w:t>ипела</w:t>
            </w:r>
            <w:r w:rsidR="001D5640" w:rsidRPr="006B0A92">
              <w:rPr>
                <w:rFonts w:eastAsia="Times New Roman" w:cs="Times New Roman"/>
                <w:b/>
                <w:sz w:val="18"/>
                <w:szCs w:val="18"/>
                <w:lang w:val="bg-BG" w:eastAsia="bg-BG"/>
              </w:rPr>
              <w:t>га</w:t>
            </w:r>
            <w:r w:rsidRPr="006B0A92">
              <w:rPr>
                <w:rFonts w:eastAsia="Times New Roman" w:cs="Times New Roman"/>
                <w:b/>
                <w:sz w:val="18"/>
                <w:szCs w:val="18"/>
                <w:lang w:val="bg-BG" w:eastAsia="bg-BG"/>
              </w:rPr>
              <w:t xml:space="preserve"> </w:t>
            </w:r>
            <w:r w:rsidR="0047429D" w:rsidRPr="006B0A92">
              <w:rPr>
                <w:rFonts w:eastAsia="Times New Roman" w:cs="Times New Roman"/>
                <w:b/>
                <w:sz w:val="18"/>
                <w:szCs w:val="18"/>
                <w:lang w:val="bg-BG" w:eastAsia="bg-BG"/>
              </w:rPr>
              <w:t>Понциански острови</w:t>
            </w:r>
            <w:r w:rsidRPr="006B0A92">
              <w:rPr>
                <w:rFonts w:eastAsia="Times New Roman" w:cs="Times New Roman"/>
                <w:b/>
                <w:sz w:val="18"/>
                <w:szCs w:val="18"/>
                <w:lang w:val="bg-BG" w:eastAsia="bg-BG"/>
              </w:rPr>
              <w:t xml:space="preserve"> чрез </w:t>
            </w:r>
            <w:r w:rsidRPr="006B0A92">
              <w:rPr>
                <w:rFonts w:eastAsia="Times New Roman" w:cs="Times New Roman"/>
                <w:b/>
                <w:sz w:val="18"/>
                <w:szCs w:val="18"/>
                <w:lang w:val="bg-BG" w:eastAsia="bg-BG"/>
              </w:rPr>
              <w:lastRenderedPageBreak/>
              <w:t xml:space="preserve">управление на плъхове и други инвазивни чужди видове: </w:t>
            </w:r>
            <w:r w:rsidRPr="006B0A92">
              <w:rPr>
                <w:rFonts w:eastAsia="Times New Roman" w:cs="Times New Roman"/>
                <w:sz w:val="18"/>
                <w:szCs w:val="18"/>
                <w:lang w:val="bg-BG" w:eastAsia="bg-BG"/>
              </w:rPr>
              <w:t xml:space="preserve">Изкореняване и контрол на чужди животински видове (като гризачи и диви кози) с цел възстановяване на островните </w:t>
            </w:r>
            <w:r w:rsidR="001D5640" w:rsidRPr="006B0A92">
              <w:rPr>
                <w:rFonts w:eastAsia="Times New Roman" w:cs="Times New Roman"/>
                <w:sz w:val="18"/>
                <w:szCs w:val="18"/>
                <w:lang w:val="bg-BG" w:eastAsia="bg-BG"/>
              </w:rPr>
              <w:t>местообитания</w:t>
            </w:r>
            <w:r w:rsidRPr="006B0A92">
              <w:rPr>
                <w:rFonts w:eastAsia="Times New Roman" w:cs="Times New Roman"/>
                <w:sz w:val="18"/>
                <w:szCs w:val="18"/>
                <w:lang w:val="bg-BG" w:eastAsia="bg-BG"/>
              </w:rPr>
              <w:t xml:space="preserve"> (6</w:t>
            </w:r>
            <w:r w:rsidR="00212D88" w:rsidRPr="006B0A92">
              <w:rPr>
                <w:rFonts w:eastAsia="Times New Roman" w:cs="Times New Roman"/>
                <w:sz w:val="18"/>
                <w:szCs w:val="18"/>
                <w:lang w:val="bg-BG" w:eastAsia="bg-BG"/>
              </w:rPr>
              <w:t>.</w:t>
            </w:r>
            <w:r w:rsidRPr="006B0A92">
              <w:rPr>
                <w:rFonts w:eastAsia="Times New Roman" w:cs="Times New Roman"/>
                <w:sz w:val="18"/>
                <w:szCs w:val="18"/>
                <w:lang w:val="bg-BG" w:eastAsia="bg-BG"/>
              </w:rPr>
              <w:t>220*, 3</w:t>
            </w:r>
            <w:r w:rsidR="00212D88" w:rsidRPr="006B0A92">
              <w:rPr>
                <w:rFonts w:eastAsia="Times New Roman" w:cs="Times New Roman"/>
                <w:sz w:val="18"/>
                <w:szCs w:val="18"/>
                <w:lang w:val="bg-BG" w:eastAsia="bg-BG"/>
              </w:rPr>
              <w:t>.</w:t>
            </w:r>
            <w:r w:rsidRPr="006B0A92">
              <w:rPr>
                <w:rFonts w:eastAsia="Times New Roman" w:cs="Times New Roman"/>
                <w:sz w:val="18"/>
                <w:szCs w:val="18"/>
                <w:lang w:val="bg-BG" w:eastAsia="bg-BG"/>
              </w:rPr>
              <w:t>170*, 5</w:t>
            </w:r>
            <w:r w:rsidR="00212D88" w:rsidRPr="006B0A92">
              <w:rPr>
                <w:rFonts w:eastAsia="Times New Roman" w:cs="Times New Roman"/>
                <w:sz w:val="18"/>
                <w:szCs w:val="18"/>
                <w:lang w:val="bg-BG" w:eastAsia="bg-BG"/>
              </w:rPr>
              <w:t>.</w:t>
            </w:r>
            <w:r w:rsidRPr="006B0A92">
              <w:rPr>
                <w:rFonts w:eastAsia="Times New Roman" w:cs="Times New Roman"/>
                <w:sz w:val="18"/>
                <w:szCs w:val="18"/>
                <w:lang w:val="bg-BG" w:eastAsia="bg-BG"/>
              </w:rPr>
              <w:t>320, 5</w:t>
            </w:r>
            <w:r w:rsidR="00212D88" w:rsidRPr="006B0A92">
              <w:rPr>
                <w:rFonts w:eastAsia="Times New Roman" w:cs="Times New Roman"/>
                <w:sz w:val="18"/>
                <w:szCs w:val="18"/>
                <w:lang w:val="bg-BG" w:eastAsia="bg-BG"/>
              </w:rPr>
              <w:t>.</w:t>
            </w:r>
            <w:r w:rsidRPr="006B0A92">
              <w:rPr>
                <w:rFonts w:eastAsia="Times New Roman" w:cs="Times New Roman"/>
                <w:sz w:val="18"/>
                <w:szCs w:val="18"/>
                <w:lang w:val="bg-BG" w:eastAsia="bg-BG"/>
              </w:rPr>
              <w:t>330, 1</w:t>
            </w:r>
            <w:r w:rsidR="00212D88" w:rsidRPr="006B0A92">
              <w:rPr>
                <w:rFonts w:eastAsia="Times New Roman" w:cs="Times New Roman"/>
                <w:sz w:val="18"/>
                <w:szCs w:val="18"/>
                <w:lang w:val="bg-BG" w:eastAsia="bg-BG"/>
              </w:rPr>
              <w:t>.</w:t>
            </w:r>
            <w:r w:rsidRPr="006B0A92">
              <w:rPr>
                <w:rFonts w:eastAsia="Times New Roman" w:cs="Times New Roman"/>
                <w:sz w:val="18"/>
                <w:szCs w:val="18"/>
                <w:lang w:val="bg-BG" w:eastAsia="bg-BG"/>
              </w:rPr>
              <w:t>24</w:t>
            </w:r>
            <w:r w:rsidR="007708AB" w:rsidRPr="006B0A92">
              <w:rPr>
                <w:rFonts w:eastAsia="Times New Roman" w:cs="Times New Roman"/>
                <w:sz w:val="18"/>
                <w:szCs w:val="18"/>
                <w:lang w:val="bg-BG" w:eastAsia="bg-BG"/>
              </w:rPr>
              <w:t>0</w:t>
            </w:r>
            <w:r w:rsidRPr="006B0A92">
              <w:rPr>
                <w:rFonts w:eastAsia="Times New Roman" w:cs="Times New Roman"/>
                <w:sz w:val="18"/>
                <w:szCs w:val="18"/>
                <w:lang w:val="bg-BG" w:eastAsia="bg-BG"/>
              </w:rPr>
              <w:t>) и общности</w:t>
            </w:r>
            <w:r w:rsidR="0047429D" w:rsidRPr="006B0A92">
              <w:rPr>
                <w:rFonts w:eastAsia="Times New Roman" w:cs="Times New Roman"/>
                <w:sz w:val="18"/>
                <w:szCs w:val="18"/>
                <w:lang w:val="bg-BG" w:eastAsia="bg-BG"/>
              </w:rPr>
              <w:t>,</w:t>
            </w:r>
            <w:r w:rsidRPr="006B0A92">
              <w:rPr>
                <w:rFonts w:eastAsia="Times New Roman" w:cs="Times New Roman"/>
                <w:sz w:val="18"/>
                <w:szCs w:val="18"/>
                <w:lang w:val="bg-BG" w:eastAsia="bg-BG"/>
              </w:rPr>
              <w:t xml:space="preserve"> и да подобри възпроизвеждането на местните видове</w:t>
            </w:r>
          </w:p>
          <w:p w:rsidR="00517754" w:rsidRPr="006B0A92" w:rsidRDefault="00517754" w:rsidP="00B16E70">
            <w:pPr>
              <w:jc w:val="both"/>
              <w:rPr>
                <w:rFonts w:eastAsia="Times New Roman" w:cs="Times New Roman"/>
                <w:b/>
                <w:sz w:val="18"/>
                <w:szCs w:val="18"/>
                <w:lang w:val="bg-BG" w:eastAsia="bg-BG"/>
              </w:rPr>
            </w:pPr>
          </w:p>
          <w:p w:rsidR="006F1EFF" w:rsidRPr="006B0A92" w:rsidRDefault="007708AB" w:rsidP="00B16E70">
            <w:pPr>
              <w:jc w:val="both"/>
              <w:rPr>
                <w:rFonts w:cs="Times New Roman"/>
                <w:sz w:val="18"/>
                <w:szCs w:val="18"/>
                <w:lang w:val="bg-BG" w:eastAsia="zh-CN"/>
              </w:rPr>
            </w:pPr>
            <w:r w:rsidRPr="006B0A92">
              <w:rPr>
                <w:rFonts w:eastAsia="Times New Roman" w:cs="Times New Roman"/>
                <w:b/>
                <w:sz w:val="18"/>
                <w:szCs w:val="18"/>
                <w:lang w:val="bg-BG" w:eastAsia="bg-BG"/>
              </w:rPr>
              <w:t>Проект на бюджета</w:t>
            </w:r>
            <w:r w:rsidR="006F1EFF" w:rsidRPr="006B0A92">
              <w:rPr>
                <w:rFonts w:eastAsia="Times New Roman" w:cs="Times New Roman"/>
                <w:b/>
                <w:sz w:val="18"/>
                <w:szCs w:val="18"/>
                <w:lang w:val="bg-BG" w:eastAsia="bg-BG"/>
              </w:rPr>
              <w:t>:</w:t>
            </w:r>
            <w:r w:rsidR="006F1EFF" w:rsidRPr="006B0A92">
              <w:rPr>
                <w:rFonts w:eastAsia="Times New Roman" w:cs="Times New Roman"/>
                <w:sz w:val="18"/>
                <w:szCs w:val="18"/>
                <w:lang w:val="bg-BG" w:eastAsia="bg-BG"/>
              </w:rPr>
              <w:t xml:space="preserve"> 1</w:t>
            </w:r>
            <w:r w:rsidR="00212D88" w:rsidRPr="006B0A92">
              <w:rPr>
                <w:rFonts w:eastAsia="Times New Roman" w:cs="Times New Roman"/>
                <w:sz w:val="18"/>
                <w:szCs w:val="18"/>
                <w:lang w:val="bg-BG" w:eastAsia="bg-BG"/>
              </w:rPr>
              <w:t>.</w:t>
            </w:r>
            <w:r w:rsidR="006F1EFF" w:rsidRPr="006B0A92">
              <w:rPr>
                <w:rFonts w:eastAsia="Times New Roman" w:cs="Times New Roman"/>
                <w:sz w:val="18"/>
                <w:szCs w:val="18"/>
                <w:lang w:val="bg-BG" w:eastAsia="bg-BG"/>
              </w:rPr>
              <w:t>788</w:t>
            </w:r>
            <w:r w:rsidR="00212D88" w:rsidRPr="006B0A92">
              <w:rPr>
                <w:rFonts w:eastAsia="Times New Roman" w:cs="Times New Roman"/>
                <w:sz w:val="18"/>
                <w:szCs w:val="18"/>
                <w:lang w:val="bg-BG" w:eastAsia="bg-BG"/>
              </w:rPr>
              <w:t>.</w:t>
            </w:r>
            <w:r w:rsidR="006F1EFF" w:rsidRPr="006B0A92">
              <w:rPr>
                <w:rFonts w:eastAsia="Times New Roman" w:cs="Times New Roman"/>
                <w:sz w:val="18"/>
                <w:szCs w:val="18"/>
                <w:lang w:val="bg-BG" w:eastAsia="bg-BG"/>
              </w:rPr>
              <w:t>216</w:t>
            </w:r>
            <w:r w:rsidRPr="006B0A92">
              <w:rPr>
                <w:rFonts w:eastAsia="Times New Roman" w:cs="Times New Roman"/>
                <w:sz w:val="18"/>
                <w:szCs w:val="18"/>
                <w:lang w:val="bg-BG" w:eastAsia="bg-BG"/>
              </w:rPr>
              <w:t>,</w:t>
            </w:r>
            <w:r w:rsidR="006F1EFF" w:rsidRPr="006B0A92">
              <w:rPr>
                <w:rFonts w:eastAsia="Times New Roman" w:cs="Times New Roman"/>
                <w:sz w:val="18"/>
                <w:szCs w:val="18"/>
                <w:lang w:val="bg-BG" w:eastAsia="bg-BG"/>
              </w:rPr>
              <w:t>00 </w:t>
            </w:r>
            <w:r w:rsidRPr="006B0A92">
              <w:rPr>
                <w:rFonts w:eastAsia="Times New Roman" w:cs="Times New Roman"/>
                <w:sz w:val="18"/>
                <w:szCs w:val="18"/>
                <w:lang w:val="bg-BG" w:eastAsia="bg-BG"/>
              </w:rPr>
              <w:t>евро</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6F1EFF" w:rsidRPr="006B0A92" w:rsidRDefault="006F1EFF" w:rsidP="00B16E70">
            <w:pPr>
              <w:jc w:val="both"/>
              <w:rPr>
                <w:rFonts w:cs="Times New Roman"/>
                <w:sz w:val="18"/>
                <w:szCs w:val="18"/>
                <w:lang w:val="bg-BG" w:eastAsia="zh-CN"/>
              </w:rPr>
            </w:pP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eastAsia="zh-CN"/>
              </w:rPr>
            </w:pPr>
            <w:r w:rsidRPr="006B0A92">
              <w:rPr>
                <w:rFonts w:cs="Times New Roman"/>
                <w:sz w:val="18"/>
                <w:szCs w:val="18"/>
                <w:lang w:val="bg-BG" w:eastAsia="zh-CN"/>
              </w:rPr>
              <w:t xml:space="preserve">(EU Environmental, </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w:t>
            </w:r>
            <w:r w:rsidR="00655E4F" w:rsidRPr="006B0A92">
              <w:rPr>
                <w:rFonts w:cs="Times New Roman"/>
                <w:sz w:val="18"/>
                <w:szCs w:val="18"/>
                <w:lang w:val="bg-BG" w:eastAsia="zh-CN"/>
              </w:rPr>
              <w:lastRenderedPageBreak/>
              <w:t>2017 г.)</w:t>
            </w:r>
          </w:p>
        </w:tc>
      </w:tr>
      <w:tr w:rsidR="00655E4F" w:rsidRPr="0038056C" w:rsidTr="00B16E70">
        <w:tc>
          <w:tcPr>
            <w:tcW w:w="1525" w:type="dxa"/>
            <w:vMerge/>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vAlign w:val="center"/>
            <w:hideMark/>
          </w:tcPr>
          <w:p w:rsidR="006F1EFF" w:rsidRPr="006B0A92" w:rsidRDefault="006F1EFF" w:rsidP="00B16E70">
            <w:pPr>
              <w:rPr>
                <w:rFonts w:cs="Times New Roman"/>
                <w:b/>
                <w:color w:val="000000" w:themeColor="text1"/>
                <w:sz w:val="18"/>
                <w:szCs w:val="18"/>
                <w:lang w:val="bg-BG"/>
              </w:rPr>
            </w:pPr>
          </w:p>
        </w:tc>
        <w:tc>
          <w:tcPr>
            <w:tcW w:w="2160"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11113A" w:rsidP="00B16E70">
            <w:pPr>
              <w:jc w:val="both"/>
              <w:rPr>
                <w:rFonts w:cs="Times New Roman"/>
                <w:sz w:val="18"/>
                <w:szCs w:val="18"/>
                <w:lang w:val="bg-BG"/>
              </w:rPr>
            </w:pPr>
            <w:r w:rsidRPr="006B0A92">
              <w:rPr>
                <w:rFonts w:cs="Times New Roman"/>
                <w:sz w:val="18"/>
                <w:szCs w:val="18"/>
                <w:lang w:val="bg-BG"/>
              </w:rPr>
              <w:t>Използване на „невидимите екосистеми“ за адаптация и за ползи за човека</w:t>
            </w:r>
          </w:p>
        </w:tc>
        <w:tc>
          <w:tcPr>
            <w:tcW w:w="3663"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517754" w:rsidRPr="006B0A92" w:rsidRDefault="00517754" w:rsidP="00B16E70">
            <w:pPr>
              <w:jc w:val="both"/>
              <w:rPr>
                <w:rFonts w:cs="Times New Roman"/>
                <w:b/>
                <w:sz w:val="18"/>
                <w:szCs w:val="18"/>
                <w:lang w:val="bg-BG"/>
              </w:rPr>
            </w:pPr>
            <w:r w:rsidRPr="006B0A92">
              <w:rPr>
                <w:rFonts w:cs="Times New Roman"/>
                <w:b/>
                <w:sz w:val="18"/>
                <w:szCs w:val="18"/>
                <w:lang w:val="bg-BG"/>
              </w:rPr>
              <w:t>Културни екосистемни услуги за отдих и образование:</w:t>
            </w:r>
          </w:p>
          <w:p w:rsidR="006F1EFF" w:rsidRPr="006B0A92" w:rsidRDefault="00517754" w:rsidP="00B16E70">
            <w:pPr>
              <w:jc w:val="both"/>
              <w:rPr>
                <w:rFonts w:eastAsia="Times New Roman" w:cs="Times New Roman"/>
                <w:sz w:val="18"/>
                <w:szCs w:val="18"/>
                <w:lang w:val="bg-BG" w:eastAsia="bg-BG"/>
              </w:rPr>
            </w:pPr>
            <w:r w:rsidRPr="006B0A92">
              <w:rPr>
                <w:rFonts w:cs="Times New Roman"/>
                <w:sz w:val="18"/>
                <w:szCs w:val="18"/>
                <w:lang w:val="bg-BG"/>
              </w:rPr>
              <w:t xml:space="preserve">по-малко известни екосистеми, като например </w:t>
            </w:r>
            <w:r w:rsidR="0047429D" w:rsidRPr="006B0A92">
              <w:rPr>
                <w:rFonts w:cs="Times New Roman"/>
                <w:sz w:val="18"/>
                <w:szCs w:val="18"/>
                <w:lang w:val="bg-BG"/>
              </w:rPr>
              <w:t>земите с рядка растителност,</w:t>
            </w:r>
            <w:r w:rsidRPr="006B0A92">
              <w:rPr>
                <w:rFonts w:cs="Times New Roman"/>
                <w:sz w:val="18"/>
                <w:szCs w:val="18"/>
                <w:lang w:val="bg-BG"/>
              </w:rPr>
              <w:t xml:space="preserve"> предлагат уникални преживявания, възможности за учене и изследване и могат да генерират допълнителни приходи от туристически предложения</w:t>
            </w:r>
            <w:r w:rsidR="0047429D" w:rsidRPr="006B0A92">
              <w:rPr>
                <w:rFonts w:cs="Times New Roman"/>
                <w:sz w:val="18"/>
                <w:szCs w:val="18"/>
                <w:lang w:val="bg-BG"/>
              </w:rPr>
              <w:t xml:space="preserve"> в различни ниши</w:t>
            </w:r>
            <w:r w:rsidRPr="006B0A92">
              <w:rPr>
                <w:rFonts w:cs="Times New Roman"/>
                <w:sz w:val="18"/>
                <w:szCs w:val="18"/>
                <w:lang w:val="bg-BG"/>
              </w:rPr>
              <w:t>.</w:t>
            </w:r>
          </w:p>
        </w:tc>
        <w:tc>
          <w:tcPr>
            <w:tcW w:w="269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tcPr>
          <w:p w:rsidR="00517754" w:rsidRPr="006B0A92" w:rsidRDefault="00517754" w:rsidP="00B16E70">
            <w:pPr>
              <w:jc w:val="both"/>
              <w:rPr>
                <w:rFonts w:cs="Times New Roman"/>
                <w:sz w:val="18"/>
                <w:szCs w:val="18"/>
                <w:lang w:val="bg-BG"/>
              </w:rPr>
            </w:pPr>
            <w:r w:rsidRPr="006B0A92">
              <w:rPr>
                <w:rFonts w:cs="Times New Roman"/>
                <w:b/>
                <w:sz w:val="18"/>
                <w:szCs w:val="18"/>
                <w:lang w:val="bg-BG"/>
              </w:rPr>
              <w:t xml:space="preserve">Градски гори </w:t>
            </w:r>
            <w:r w:rsidR="0047429D" w:rsidRPr="006B0A92">
              <w:rPr>
                <w:rFonts w:cs="Times New Roman"/>
                <w:b/>
                <w:sz w:val="18"/>
                <w:szCs w:val="18"/>
                <w:lang w:val="bg-BG"/>
              </w:rPr>
              <w:t>–</w:t>
            </w:r>
            <w:r w:rsidRPr="006B0A92">
              <w:rPr>
                <w:rFonts w:cs="Times New Roman"/>
                <w:b/>
                <w:sz w:val="18"/>
                <w:szCs w:val="18"/>
                <w:lang w:val="bg-BG"/>
              </w:rPr>
              <w:t xml:space="preserve"> </w:t>
            </w:r>
            <w:r w:rsidRPr="006B0A92">
              <w:rPr>
                <w:rFonts w:cs="Times New Roman"/>
                <w:sz w:val="18"/>
                <w:szCs w:val="18"/>
                <w:lang w:val="bg-BG"/>
              </w:rPr>
              <w:t>Демонстрация</w:t>
            </w:r>
            <w:r w:rsidR="0047429D" w:rsidRPr="006B0A92">
              <w:rPr>
                <w:rFonts w:cs="Times New Roman"/>
                <w:sz w:val="18"/>
                <w:szCs w:val="18"/>
                <w:lang w:val="bg-BG"/>
              </w:rPr>
              <w:t xml:space="preserve"> </w:t>
            </w:r>
            <w:r w:rsidRPr="006B0A92">
              <w:rPr>
                <w:rFonts w:cs="Times New Roman"/>
                <w:sz w:val="18"/>
                <w:szCs w:val="18"/>
                <w:lang w:val="bg-BG"/>
              </w:rPr>
              <w:t>на начини за увеличаване на ползите</w:t>
            </w:r>
            <w:r w:rsidR="0047429D" w:rsidRPr="006B0A92">
              <w:rPr>
                <w:rFonts w:cs="Times New Roman"/>
                <w:sz w:val="18"/>
                <w:szCs w:val="18"/>
                <w:lang w:val="bg-BG"/>
              </w:rPr>
              <w:t xml:space="preserve"> от градските гори за</w:t>
            </w:r>
            <w:r w:rsidRPr="006B0A92">
              <w:rPr>
                <w:rFonts w:cs="Times New Roman"/>
                <w:sz w:val="18"/>
                <w:szCs w:val="18"/>
                <w:lang w:val="bg-BG"/>
              </w:rPr>
              <w:t xml:space="preserve"> </w:t>
            </w:r>
            <w:r w:rsidR="0047429D" w:rsidRPr="006B0A92">
              <w:rPr>
                <w:rFonts w:cs="Times New Roman"/>
                <w:sz w:val="18"/>
                <w:szCs w:val="18"/>
                <w:lang w:val="bg-BG"/>
              </w:rPr>
              <w:t>отдих</w:t>
            </w:r>
            <w:r w:rsidRPr="006B0A92">
              <w:rPr>
                <w:rFonts w:cs="Times New Roman"/>
                <w:sz w:val="18"/>
                <w:szCs w:val="18"/>
                <w:lang w:val="bg-BG"/>
              </w:rPr>
              <w:t xml:space="preserve"> на хората:</w:t>
            </w:r>
          </w:p>
          <w:p w:rsidR="00517754" w:rsidRPr="006B0A92" w:rsidRDefault="00517754" w:rsidP="00B16E70">
            <w:pPr>
              <w:jc w:val="both"/>
              <w:rPr>
                <w:rFonts w:cs="Times New Roman"/>
                <w:sz w:val="18"/>
                <w:szCs w:val="18"/>
                <w:lang w:val="bg-BG"/>
              </w:rPr>
            </w:pPr>
            <w:r w:rsidRPr="006B0A92">
              <w:rPr>
                <w:rFonts w:cs="Times New Roman"/>
                <w:sz w:val="18"/>
                <w:szCs w:val="18"/>
                <w:lang w:val="bg-BG"/>
              </w:rPr>
              <w:t xml:space="preserve">Проектът </w:t>
            </w:r>
            <w:r w:rsidR="0047429D" w:rsidRPr="006B0A92">
              <w:rPr>
                <w:rFonts w:cs="Times New Roman"/>
                <w:sz w:val="18"/>
                <w:szCs w:val="18"/>
                <w:lang w:val="bg-BG"/>
              </w:rPr>
              <w:t xml:space="preserve">е в </w:t>
            </w:r>
            <w:r w:rsidRPr="006B0A92">
              <w:rPr>
                <w:rFonts w:cs="Times New Roman"/>
                <w:sz w:val="18"/>
                <w:szCs w:val="18"/>
                <w:lang w:val="bg-BG"/>
              </w:rPr>
              <w:t>сътрудничество между горските организации в Швеция и Франция, в които участваха и няколко общини в двете страни. Целта му е да демонстрира начини за стимулиране и подобряване на възможностите за отдих на градските гори за обществеността.</w:t>
            </w:r>
          </w:p>
          <w:p w:rsidR="00517754" w:rsidRPr="006B0A92" w:rsidRDefault="00517754" w:rsidP="00B16E70">
            <w:pPr>
              <w:jc w:val="both"/>
              <w:rPr>
                <w:rFonts w:cs="Times New Roman"/>
                <w:b/>
                <w:sz w:val="18"/>
                <w:szCs w:val="18"/>
                <w:lang w:val="bg-BG"/>
              </w:rPr>
            </w:pPr>
          </w:p>
          <w:p w:rsidR="006F1EFF" w:rsidRPr="006B0A92" w:rsidRDefault="00517754" w:rsidP="00B16E70">
            <w:pPr>
              <w:jc w:val="both"/>
              <w:rPr>
                <w:rFonts w:eastAsia="SimSun" w:cs="Times New Roman"/>
                <w:b/>
                <w:sz w:val="18"/>
                <w:szCs w:val="18"/>
                <w:lang w:val="bg-BG" w:eastAsia="zh-CN"/>
              </w:rPr>
            </w:pPr>
            <w:r w:rsidRPr="006B0A92">
              <w:rPr>
                <w:rFonts w:cs="Times New Roman"/>
                <w:b/>
                <w:sz w:val="18"/>
                <w:szCs w:val="18"/>
                <w:lang w:val="bg-BG"/>
              </w:rPr>
              <w:t>Бюджет на проекта: 3</w:t>
            </w:r>
            <w:r w:rsidR="00212D88" w:rsidRPr="006B0A92">
              <w:rPr>
                <w:rFonts w:cs="Times New Roman"/>
                <w:b/>
                <w:sz w:val="18"/>
                <w:szCs w:val="18"/>
                <w:lang w:val="bg-BG"/>
              </w:rPr>
              <w:t>.</w:t>
            </w:r>
            <w:r w:rsidRPr="006B0A92">
              <w:rPr>
                <w:rFonts w:cs="Times New Roman"/>
                <w:b/>
                <w:sz w:val="18"/>
                <w:szCs w:val="18"/>
                <w:lang w:val="bg-BG"/>
              </w:rPr>
              <w:t>10</w:t>
            </w:r>
            <w:r w:rsidR="00AF020A" w:rsidRPr="006B0A92">
              <w:rPr>
                <w:rFonts w:cs="Times New Roman"/>
                <w:b/>
                <w:sz w:val="18"/>
                <w:szCs w:val="18"/>
                <w:lang w:val="bg-BG"/>
              </w:rPr>
              <w:t>2</w:t>
            </w:r>
            <w:r w:rsidR="00212D88" w:rsidRPr="006B0A92">
              <w:rPr>
                <w:rFonts w:cs="Times New Roman"/>
                <w:b/>
                <w:sz w:val="18"/>
                <w:szCs w:val="18"/>
                <w:lang w:val="bg-BG"/>
              </w:rPr>
              <w:t>.</w:t>
            </w:r>
            <w:r w:rsidRPr="006B0A92">
              <w:rPr>
                <w:rFonts w:cs="Times New Roman"/>
                <w:b/>
                <w:sz w:val="18"/>
                <w:szCs w:val="18"/>
                <w:lang w:val="bg-BG"/>
              </w:rPr>
              <w:t>612</w:t>
            </w:r>
            <w:r w:rsidR="00AF020A" w:rsidRPr="006B0A92">
              <w:rPr>
                <w:rFonts w:cs="Times New Roman"/>
                <w:b/>
                <w:sz w:val="18"/>
                <w:szCs w:val="18"/>
                <w:lang w:val="bg-BG"/>
              </w:rPr>
              <w:t>,</w:t>
            </w:r>
            <w:r w:rsidRPr="006B0A92">
              <w:rPr>
                <w:rFonts w:cs="Times New Roman"/>
                <w:b/>
                <w:sz w:val="18"/>
                <w:szCs w:val="18"/>
                <w:lang w:val="bg-BG"/>
              </w:rPr>
              <w:t xml:space="preserve">00 </w:t>
            </w:r>
            <w:r w:rsidR="00AF020A" w:rsidRPr="006B0A92">
              <w:rPr>
                <w:rFonts w:cs="Times New Roman"/>
                <w:b/>
                <w:sz w:val="18"/>
                <w:szCs w:val="18"/>
                <w:lang w:val="bg-BG"/>
              </w:rPr>
              <w:t>евро</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F546F8" w:rsidRPr="006B0A92" w:rsidRDefault="00F546F8" w:rsidP="008E4C20">
            <w:pPr>
              <w:numPr>
                <w:ilvl w:val="0"/>
                <w:numId w:val="62"/>
              </w:numPr>
              <w:contextualSpacing/>
              <w:jc w:val="both"/>
              <w:rPr>
                <w:rFonts w:eastAsia="Times New Roman" w:cs="Times New Roman"/>
                <w:sz w:val="18"/>
                <w:szCs w:val="18"/>
                <w:lang w:val="bg-BG" w:eastAsia="bg-BG"/>
              </w:rPr>
            </w:pPr>
            <w:r w:rsidRPr="006B0A92">
              <w:rPr>
                <w:rFonts w:eastAsia="Times New Roman" w:cs="Times New Roman"/>
                <w:sz w:val="18"/>
                <w:szCs w:val="18"/>
                <w:lang w:val="bg-BG" w:eastAsia="bg-BG"/>
              </w:rPr>
              <w:t>Проектът помогна за създаването на пилотни зони за отдих в 14 градски гори около Стокхолм и Париж.</w:t>
            </w:r>
          </w:p>
          <w:p w:rsidR="006F1EFF" w:rsidRPr="006B0A92" w:rsidRDefault="00F546F8" w:rsidP="008E4C20">
            <w:pPr>
              <w:numPr>
                <w:ilvl w:val="0"/>
                <w:numId w:val="62"/>
              </w:numPr>
              <w:contextualSpacing/>
              <w:jc w:val="both"/>
              <w:rPr>
                <w:rFonts w:cs="Times New Roman"/>
                <w:b/>
                <w:sz w:val="18"/>
                <w:szCs w:val="18"/>
                <w:lang w:val="bg-BG" w:eastAsia="zh-CN"/>
              </w:rPr>
            </w:pPr>
            <w:r w:rsidRPr="006B0A92">
              <w:rPr>
                <w:rFonts w:eastAsia="Times New Roman" w:cs="Times New Roman"/>
                <w:sz w:val="18"/>
                <w:szCs w:val="18"/>
                <w:lang w:val="bg-BG" w:eastAsia="bg-BG"/>
              </w:rPr>
              <w:t>10</w:t>
            </w:r>
            <w:r w:rsidR="00212D88" w:rsidRPr="006B0A92">
              <w:rPr>
                <w:rFonts w:eastAsia="Times New Roman" w:cs="Times New Roman"/>
                <w:sz w:val="18"/>
                <w:szCs w:val="18"/>
                <w:lang w:val="bg-BG" w:eastAsia="bg-BG"/>
              </w:rPr>
              <w:t>.</w:t>
            </w:r>
            <w:r w:rsidRPr="006B0A92">
              <w:rPr>
                <w:rFonts w:eastAsia="Times New Roman" w:cs="Times New Roman"/>
                <w:sz w:val="18"/>
                <w:szCs w:val="18"/>
                <w:lang w:val="bg-BG" w:eastAsia="bg-BG"/>
              </w:rPr>
              <w:t>000 участници присъстваха на обиколки с екскурзовод</w:t>
            </w:r>
          </w:p>
        </w:tc>
        <w:tc>
          <w:tcPr>
            <w:tcW w:w="0" w:type="auto"/>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FFFFF" w:themeFill="background1"/>
            <w:hideMark/>
          </w:tcPr>
          <w:p w:rsidR="006F1EFF" w:rsidRPr="006B0A92" w:rsidRDefault="006F1EFF" w:rsidP="00B16E70">
            <w:pPr>
              <w:jc w:val="both"/>
              <w:rPr>
                <w:rFonts w:cs="Times New Roman"/>
                <w:sz w:val="18"/>
                <w:szCs w:val="18"/>
                <w:lang w:val="bg-BG" w:eastAsia="zh-CN"/>
              </w:rPr>
            </w:pPr>
            <w:r w:rsidRPr="006B0A92">
              <w:rPr>
                <w:rFonts w:cs="Times New Roman"/>
                <w:sz w:val="18"/>
                <w:szCs w:val="18"/>
                <w:lang w:val="bg-BG" w:eastAsia="zh-CN"/>
              </w:rPr>
              <w:t>(E</w:t>
            </w:r>
            <w:r w:rsidR="00F6619B" w:rsidRPr="006B0A92">
              <w:rPr>
                <w:rFonts w:cs="Times New Roman"/>
                <w:sz w:val="18"/>
                <w:szCs w:val="18"/>
                <w:lang w:val="bg-BG" w:eastAsia="zh-CN"/>
              </w:rPr>
              <w:t>C</w:t>
            </w:r>
            <w:r w:rsidRPr="006B0A92">
              <w:rPr>
                <w:rFonts w:cs="Times New Roman"/>
                <w:sz w:val="18"/>
                <w:szCs w:val="18"/>
                <w:lang w:val="bg-BG" w:eastAsia="zh-CN"/>
              </w:rPr>
              <w:t xml:space="preserve"> Environment, </w:t>
            </w:r>
            <w:r w:rsidR="00655E4F" w:rsidRPr="006B0A92">
              <w:rPr>
                <w:rFonts w:cs="Times New Roman"/>
                <w:sz w:val="18"/>
                <w:szCs w:val="18"/>
                <w:lang w:val="bg-BG" w:eastAsia="zh-CN"/>
              </w:rPr>
              <w:t xml:space="preserve"> посетено пре</w:t>
            </w:r>
            <w:r w:rsidR="00F6619B" w:rsidRPr="006B0A92">
              <w:rPr>
                <w:rFonts w:cs="Times New Roman"/>
                <w:sz w:val="18"/>
                <w:szCs w:val="18"/>
                <w:lang w:val="bg-BG" w:eastAsia="zh-CN"/>
              </w:rPr>
              <w:t>з</w:t>
            </w:r>
            <w:r w:rsidR="00655E4F" w:rsidRPr="006B0A92">
              <w:rPr>
                <w:rFonts w:cs="Times New Roman"/>
                <w:sz w:val="18"/>
                <w:szCs w:val="18"/>
                <w:lang w:val="bg-BG" w:eastAsia="zh-CN"/>
              </w:rPr>
              <w:t xml:space="preserve"> м. ноември, 2017 г.</w:t>
            </w:r>
            <w:r w:rsidRPr="006B0A92">
              <w:rPr>
                <w:rFonts w:cs="Times New Roman"/>
                <w:sz w:val="18"/>
                <w:szCs w:val="18"/>
                <w:lang w:val="bg-BG" w:eastAsia="zh-CN"/>
              </w:rPr>
              <w:t>)</w:t>
            </w:r>
          </w:p>
        </w:tc>
      </w:tr>
    </w:tbl>
    <w:p w:rsidR="00300ECC" w:rsidRPr="006B0A92" w:rsidRDefault="00300ECC" w:rsidP="00EE1BCC">
      <w:pPr>
        <w:pStyle w:val="EndNoteBibliographyTitle"/>
        <w:framePr w:hSpace="0" w:wrap="auto" w:vAnchor="margin" w:hAnchor="text" w:yAlign="inline"/>
        <w:spacing w:line="240" w:lineRule="auto"/>
        <w:jc w:val="both"/>
        <w:rPr>
          <w:noProof w:val="0"/>
          <w:lang w:val="bg-BG"/>
        </w:rPr>
      </w:pPr>
    </w:p>
    <w:sectPr w:rsidR="00300ECC" w:rsidRPr="006B0A92" w:rsidSect="00DB3E38">
      <w:pgSz w:w="16838" w:h="11906" w:orient="landscape"/>
      <w:pgMar w:top="1411" w:right="1411" w:bottom="1411" w:left="141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337C" w:rsidRDefault="0052337C" w:rsidP="008F4E27">
      <w:pPr>
        <w:spacing w:after="0" w:line="240" w:lineRule="auto"/>
      </w:pPr>
      <w:r>
        <w:separator/>
      </w:r>
    </w:p>
  </w:endnote>
  <w:endnote w:type="continuationSeparator" w:id="0">
    <w:p w:rsidR="0052337C" w:rsidRDefault="0052337C" w:rsidP="008F4E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CC"/>
    <w:family w:val="roman"/>
    <w:pitch w:val="variable"/>
    <w:sig w:usb0="00000287" w:usb1="00000000" w:usb2="00000000" w:usb3="00000000" w:csb0="0000009F" w:csb1="00000000"/>
  </w:font>
  <w:font w:name="SymbolMT">
    <w:panose1 w:val="00000000000000000000"/>
    <w:charset w:val="00"/>
    <w:family w:val="roman"/>
    <w:notTrueType/>
    <w:pitch w:val="default"/>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Grande">
    <w:altName w:val="Times New Roman"/>
    <w:charset w:val="00"/>
    <w:family w:val="auto"/>
    <w:pitch w:val="variable"/>
    <w:sig w:usb0="00000000" w:usb1="5000A1FF" w:usb2="00000000" w:usb3="00000000" w:csb0="000001BF" w:csb1="00000000"/>
  </w:font>
  <w:font w:name="Cambria">
    <w:panose1 w:val="02040503050406030204"/>
    <w:charset w:val="CC"/>
    <w:family w:val="roman"/>
    <w:pitch w:val="variable"/>
    <w:sig w:usb0="E00002FF" w:usb1="400004FF"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Verdana">
    <w:panose1 w:val="020B0604030504040204"/>
    <w:charset w:val="CC"/>
    <w:family w:val="swiss"/>
    <w:pitch w:val="variable"/>
    <w:sig w:usb0="A1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CC"/>
    <w:family w:val="swiss"/>
    <w:pitch w:val="variable"/>
    <w:sig w:usb0="00000287" w:usb1="00000800" w:usb2="00000000" w:usb3="00000000" w:csb0="0000009F" w:csb1="00000000"/>
  </w:font>
  <w:font w:name="EUAlbertina">
    <w:altName w:val="Arial"/>
    <w:panose1 w:val="00000000000000000000"/>
    <w:charset w:val="00"/>
    <w:family w:val="swiss"/>
    <w:notTrueType/>
    <w:pitch w:val="default"/>
    <w:sig w:usb0="00000003" w:usb1="00000000" w:usb2="00000000" w:usb3="00000000" w:csb0="00000001" w:csb1="00000000"/>
  </w:font>
  <w:font w:name="Myriad Pro Light">
    <w:panose1 w:val="00000000000000000000"/>
    <w:charset w:val="00"/>
    <w:family w:val="swiss"/>
    <w:notTrueType/>
    <w:pitch w:val="variable"/>
    <w:sig w:usb0="A00002AF" w:usb1="5000204B" w:usb2="00000000" w:usb3="00000000" w:csb0="0000019F" w:csb1="00000000"/>
  </w:font>
  <w:font w:name="Myriad Pro">
    <w:panose1 w:val="00000000000000000000"/>
    <w:charset w:val="00"/>
    <w:family w:val="swiss"/>
    <w:notTrueType/>
    <w:pitch w:val="variable"/>
    <w:sig w:usb0="A00002AF" w:usb1="500020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DengXian Light">
    <w:charset w:val="86"/>
    <w:family w:val="auto"/>
    <w:pitch w:val="variable"/>
    <w:sig w:usb0="A00002BF" w:usb1="38CF7CFA" w:usb2="00000016" w:usb3="00000000" w:csb0="0004000F" w:csb1="00000000"/>
  </w:font>
  <w:font w:name="DengXian">
    <w:altName w:val="等线"/>
    <w:charset w:val="86"/>
    <w:family w:val="auto"/>
    <w:pitch w:val="variable"/>
    <w:sig w:usb0="A00002BF" w:usb1="38CF7CFA" w:usb2="00000016" w:usb3="00000000" w:csb0="0004000F" w:csb1="00000000"/>
  </w:font>
  <w:font w:name="Cambria Math">
    <w:panose1 w:val="02040503050406030204"/>
    <w:charset w:val="CC"/>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n-e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3168" w:rsidRDefault="00D73168">
    <w:pPr>
      <w:pStyle w:val="Footer"/>
      <w:jc w:val="right"/>
    </w:pPr>
  </w:p>
  <w:sdt>
    <w:sdtPr>
      <w:rPr>
        <w:rFonts w:ascii="Arial" w:eastAsia="Calibri" w:hAnsi="Arial" w:cs="Times New Roman"/>
        <w:sz w:val="20"/>
        <w:lang w:val="x-none" w:eastAsia="x-none"/>
      </w:rPr>
      <w:id w:val="-560024804"/>
      <w:docPartObj>
        <w:docPartGallery w:val="Page Numbers (Bottom of Page)"/>
        <w:docPartUnique/>
      </w:docPartObj>
    </w:sdtPr>
    <w:sdtEndPr>
      <w:rPr>
        <w:noProof/>
      </w:rPr>
    </w:sdtEndPr>
    <w:sdtContent>
      <w:p w:rsidR="00D73168" w:rsidRPr="00A3433D" w:rsidRDefault="00D73168" w:rsidP="00A3433D">
        <w:pPr>
          <w:tabs>
            <w:tab w:val="center" w:pos="4536"/>
            <w:tab w:val="right" w:pos="9072"/>
          </w:tabs>
          <w:spacing w:after="60" w:line="240" w:lineRule="auto"/>
          <w:jc w:val="center"/>
          <w:rPr>
            <w:rFonts w:ascii="Arial" w:eastAsia="Calibri" w:hAnsi="Arial" w:cs="Times New Roman"/>
            <w:sz w:val="20"/>
            <w:lang w:val="x-none" w:eastAsia="x-none"/>
          </w:rPr>
        </w:pPr>
        <w:r w:rsidRPr="00A3433D">
          <w:rPr>
            <w:rFonts w:eastAsia="Calibri" w:cs="Times New Roman"/>
          </w:rPr>
          <w:tab/>
          <w:t xml:space="preserve">--------------------------------------- </w:t>
        </w:r>
        <w:hyperlink r:id="rId1" w:history="1">
          <w:r w:rsidRPr="00A3433D">
            <w:rPr>
              <w:rFonts w:eastAsia="Calibri" w:cs="Times New Roman"/>
              <w:color w:val="0000FF"/>
              <w:u w:val="single"/>
            </w:rPr>
            <w:t>www.eufunds.bg</w:t>
          </w:r>
        </w:hyperlink>
        <w:r w:rsidRPr="00A3433D">
          <w:rPr>
            <w:rFonts w:eastAsia="Calibri" w:cs="Times New Roman"/>
          </w:rPr>
          <w:t xml:space="preserve"> ---------------------------------------</w:t>
        </w:r>
        <w:r w:rsidRPr="00A3433D">
          <w:rPr>
            <w:rFonts w:eastAsia="Calibri" w:cs="Times New Roman"/>
          </w:rPr>
          <w:tab/>
        </w:r>
        <w:r w:rsidRPr="00A3433D">
          <w:rPr>
            <w:rFonts w:eastAsia="Calibri" w:cs="Times New Roman"/>
            <w:szCs w:val="24"/>
            <w:lang w:val="x-none" w:eastAsia="x-none"/>
          </w:rPr>
          <w:fldChar w:fldCharType="begin"/>
        </w:r>
        <w:r w:rsidRPr="00A3433D">
          <w:rPr>
            <w:rFonts w:eastAsia="Calibri" w:cs="Times New Roman"/>
            <w:szCs w:val="24"/>
            <w:lang w:val="x-none" w:eastAsia="x-none"/>
          </w:rPr>
          <w:instrText xml:space="preserve"> PAGE   \* MERGEFORMAT </w:instrText>
        </w:r>
        <w:r w:rsidRPr="00A3433D">
          <w:rPr>
            <w:rFonts w:eastAsia="Calibri" w:cs="Times New Roman"/>
            <w:szCs w:val="24"/>
            <w:lang w:val="x-none" w:eastAsia="x-none"/>
          </w:rPr>
          <w:fldChar w:fldCharType="separate"/>
        </w:r>
        <w:r>
          <w:rPr>
            <w:rFonts w:eastAsia="Calibri" w:cs="Times New Roman"/>
            <w:noProof/>
            <w:szCs w:val="24"/>
            <w:lang w:val="x-none" w:eastAsia="x-none"/>
          </w:rPr>
          <w:t>2</w:t>
        </w:r>
        <w:r w:rsidRPr="00A3433D">
          <w:rPr>
            <w:rFonts w:eastAsia="Calibri" w:cs="Times New Roman"/>
            <w:noProof/>
            <w:szCs w:val="24"/>
            <w:lang w:val="x-none" w:eastAsia="x-none"/>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3168" w:rsidRDefault="00D73168" w:rsidP="00982BCC">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9356419"/>
      <w:docPartObj>
        <w:docPartGallery w:val="Page Numbers (Bottom of Page)"/>
        <w:docPartUnique/>
      </w:docPartObj>
    </w:sdtPr>
    <w:sdtEndPr/>
    <w:sdtContent>
      <w:p w:rsidR="00D73168" w:rsidRDefault="00D73168" w:rsidP="00EE1BCC">
        <w:pPr>
          <w:pStyle w:val="Footer"/>
          <w:spacing w:after="60"/>
          <w:jc w:val="center"/>
        </w:pPr>
        <w:r>
          <w:tab/>
          <w:t xml:space="preserve">---------------------------------------- </w:t>
        </w:r>
        <w:hyperlink r:id="rId1" w:history="1">
          <w:r>
            <w:rPr>
              <w:rStyle w:val="Hyperlink"/>
            </w:rPr>
            <w:t>www.eufunds.bg</w:t>
          </w:r>
        </w:hyperlink>
        <w:r>
          <w:t xml:space="preserve"> ----------------------------------------</w:t>
        </w:r>
        <w:r>
          <w:tab/>
        </w:r>
        <w:r>
          <w:fldChar w:fldCharType="begin"/>
        </w:r>
        <w:r>
          <w:instrText xml:space="preserve"> PAGE   \* MERGEFORMAT </w:instrText>
        </w:r>
        <w:r>
          <w:fldChar w:fldCharType="separate"/>
        </w:r>
        <w:r w:rsidR="002F6578">
          <w:rPr>
            <w:noProof/>
          </w:rPr>
          <w:t>iii</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337C" w:rsidRDefault="0052337C" w:rsidP="008F4E27">
      <w:pPr>
        <w:spacing w:after="0" w:line="240" w:lineRule="auto"/>
      </w:pPr>
      <w:r>
        <w:separator/>
      </w:r>
    </w:p>
  </w:footnote>
  <w:footnote w:type="continuationSeparator" w:id="0">
    <w:p w:rsidR="0052337C" w:rsidRDefault="0052337C" w:rsidP="008F4E27">
      <w:pPr>
        <w:spacing w:after="0" w:line="240" w:lineRule="auto"/>
      </w:pPr>
      <w:r>
        <w:continuationSeparator/>
      </w:r>
    </w:p>
  </w:footnote>
  <w:footnote w:id="1">
    <w:p w:rsidR="00D73168" w:rsidRPr="00863F97" w:rsidRDefault="00D73168" w:rsidP="00863F97">
      <w:pPr>
        <w:pStyle w:val="FootnoteText"/>
      </w:pPr>
      <w:r w:rsidRPr="00863F97">
        <w:rPr>
          <w:rStyle w:val="FootnoteReference"/>
        </w:rPr>
        <w:footnoteRef/>
      </w:r>
      <w:r w:rsidRPr="00863F97">
        <w:t xml:space="preserve"> </w:t>
      </w:r>
      <w:r w:rsidRPr="00863F97">
        <w:rPr>
          <w:lang w:val="bg-BG"/>
        </w:rPr>
        <w:t>Определенията се базират на</w:t>
      </w:r>
      <w:r w:rsidRPr="00863F97">
        <w:t xml:space="preserve"> WGII AR5 (IPCC 2014)</w:t>
      </w:r>
    </w:p>
  </w:footnote>
  <w:footnote w:id="2">
    <w:p w:rsidR="00D73168" w:rsidRPr="00863F97" w:rsidRDefault="00D73168" w:rsidP="00863F97">
      <w:pPr>
        <w:pStyle w:val="FootnoteText"/>
      </w:pPr>
      <w:r w:rsidRPr="00863F97">
        <w:rPr>
          <w:rStyle w:val="FootnoteReference"/>
        </w:rPr>
        <w:footnoteRef/>
      </w:r>
      <w:r w:rsidRPr="00863F97">
        <w:rPr>
          <w:lang w:val="bg-BG"/>
        </w:rPr>
        <w:t xml:space="preserve"> Източник: Обща програма на Европейския съюз за действие за околната среда до 2020 година „Да живеем добре в пределите на нашата планета“</w:t>
      </w:r>
      <w:r w:rsidRPr="00863F97">
        <w:rPr>
          <w:lang w:val="ru-RU"/>
        </w:rPr>
        <w:t xml:space="preserve">, </w:t>
      </w:r>
      <w:r w:rsidRPr="00863F97">
        <w:rPr>
          <w:lang w:val="bg-BG"/>
        </w:rPr>
        <w:t xml:space="preserve">приета с Решение No 1386/2013/EС на Европейския Парламент и Съвета от 20 ноември 2013, </w:t>
      </w:r>
      <w:hyperlink r:id="rId1" w:history="1">
        <w:r w:rsidRPr="00863F97">
          <w:rPr>
            <w:rStyle w:val="Hyperlink"/>
            <w:color w:val="auto"/>
            <w:lang w:val="bg-BG"/>
          </w:rPr>
          <w:t>http://eur-lex.europa.eu/legal-content/EN-BG/TXT/?uri=CELEX:32013D1386&amp;from=EN</w:t>
        </w:r>
      </w:hyperlink>
      <w:r w:rsidRPr="00863F97">
        <w:t xml:space="preserve"> </w:t>
      </w:r>
    </w:p>
  </w:footnote>
  <w:footnote w:id="3">
    <w:p w:rsidR="00D73168" w:rsidRPr="00863F97" w:rsidRDefault="00D73168" w:rsidP="00863F97">
      <w:pPr>
        <w:pStyle w:val="FootnoteText"/>
        <w:rPr>
          <w:lang w:val="bg-BG"/>
        </w:rPr>
      </w:pPr>
      <w:r w:rsidRPr="00863F97">
        <w:rPr>
          <w:rStyle w:val="FootnoteReference"/>
        </w:rPr>
        <w:footnoteRef/>
      </w:r>
      <w:r w:rsidRPr="00863F97">
        <w:t xml:space="preserve"> </w:t>
      </w:r>
      <w:r w:rsidRPr="00863F97">
        <w:rPr>
          <w:lang w:val="bg-BG"/>
        </w:rPr>
        <w:t>МКИК, Пети доклад за оценка – Резюме за политици</w:t>
      </w:r>
      <w:r w:rsidRPr="00863F97">
        <w:t>, 2014</w:t>
      </w:r>
      <w:r w:rsidRPr="00863F97">
        <w:rPr>
          <w:lang w:val="bg-BG"/>
        </w:rPr>
        <w:t xml:space="preserve"> г.</w:t>
      </w:r>
    </w:p>
  </w:footnote>
  <w:footnote w:id="4">
    <w:p w:rsidR="00D73168" w:rsidRPr="00863F97" w:rsidRDefault="00D73168" w:rsidP="00062C00">
      <w:pPr>
        <w:pStyle w:val="Normal1"/>
        <w:spacing w:line="240" w:lineRule="auto"/>
        <w:rPr>
          <w:rFonts w:ascii="Times New Roman" w:hAnsi="Times New Roman" w:cs="Times New Roman"/>
          <w:color w:val="auto"/>
          <w:sz w:val="18"/>
          <w:szCs w:val="18"/>
        </w:rPr>
      </w:pPr>
      <w:r w:rsidRPr="00863F97">
        <w:rPr>
          <w:rFonts w:ascii="Times New Roman" w:hAnsi="Times New Roman" w:cs="Times New Roman"/>
          <w:color w:val="auto"/>
          <w:sz w:val="18"/>
          <w:szCs w:val="18"/>
          <w:vertAlign w:val="superscript"/>
        </w:rPr>
        <w:footnoteRef/>
      </w:r>
      <w:r w:rsidRPr="00863F97">
        <w:rPr>
          <w:rFonts w:ascii="Times New Roman" w:hAnsi="Times New Roman" w:cs="Times New Roman"/>
          <w:color w:val="auto"/>
          <w:sz w:val="18"/>
          <w:szCs w:val="18"/>
        </w:rPr>
        <w:t xml:space="preserve"> </w:t>
      </w:r>
      <w:r w:rsidRPr="00863F97">
        <w:rPr>
          <w:rFonts w:ascii="Times New Roman" w:hAnsi="Times New Roman" w:cs="Times New Roman"/>
          <w:iCs/>
          <w:color w:val="auto"/>
          <w:sz w:val="18"/>
          <w:szCs w:val="18"/>
        </w:rPr>
        <w:t>When Ecosystem Services Crash: Preparing for Big, Fast, Patchy Climate Change [Когато екосистемните услуги се сринат: Подготовка за големи, бързи, разнородни климатични промени], Springer, 2011 г.</w:t>
      </w:r>
    </w:p>
  </w:footnote>
  <w:footnote w:id="5">
    <w:p w:rsidR="00D73168" w:rsidRPr="00863F97" w:rsidRDefault="00D73168" w:rsidP="00863F97">
      <w:pPr>
        <w:pStyle w:val="FootnoteText"/>
      </w:pPr>
      <w:r w:rsidRPr="00863F97">
        <w:rPr>
          <w:rStyle w:val="FootnoteReference"/>
        </w:rPr>
        <w:footnoteRef/>
      </w:r>
      <w:r w:rsidRPr="00863F97">
        <w:rPr>
          <w:lang w:val="bg-BG"/>
        </w:rPr>
        <w:t xml:space="preserve"> За стегнато и кратко въведение, вж. </w:t>
      </w:r>
      <w:hyperlink r:id="rId2" w:history="1">
        <w:r w:rsidRPr="00863F97">
          <w:rPr>
            <w:rStyle w:val="Hyperlink"/>
            <w:color w:val="auto"/>
          </w:rPr>
          <w:t>https://www.ted.com/talks/pavan_sukhdev_what_s_the_price_of_nature</w:t>
        </w:r>
      </w:hyperlink>
      <w:r w:rsidRPr="00863F97">
        <w:t xml:space="preserve"> </w:t>
      </w:r>
    </w:p>
  </w:footnote>
  <w:footnote w:id="6">
    <w:p w:rsidR="00D73168" w:rsidRPr="00863F97" w:rsidRDefault="00D73168" w:rsidP="00863F97">
      <w:pPr>
        <w:pStyle w:val="FootnoteText"/>
        <w:rPr>
          <w:u w:val="single"/>
        </w:rPr>
      </w:pPr>
      <w:r w:rsidRPr="00863F97">
        <w:rPr>
          <w:rStyle w:val="FootnoteReference"/>
          <w:u w:val="single"/>
        </w:rPr>
        <w:footnoteRef/>
      </w:r>
      <w:hyperlink r:id="rId3" w:history="1">
        <w:r w:rsidRPr="00863F97">
          <w:rPr>
            <w:rStyle w:val="Hyperlink"/>
            <w:color w:val="auto"/>
            <w:lang w:val="fr-FR"/>
          </w:rPr>
          <w:t>h</w:t>
        </w:r>
        <w:r w:rsidRPr="00863F97">
          <w:rPr>
            <w:rStyle w:val="Hyperlink"/>
            <w:color w:val="auto"/>
            <w:lang w:val="bg-BG"/>
          </w:rPr>
          <w:t>ttps://www.ons.gov.uk/economy/environmentalaccounts/datasets/assetandserviceflowvaluesforallcomponentsofnaturalcapitalcurrentlymeasured2007to2014</w:t>
        </w:r>
      </w:hyperlink>
      <w:r w:rsidRPr="00863F97">
        <w:rPr>
          <w:u w:val="single"/>
        </w:rPr>
        <w:t xml:space="preserve"> </w:t>
      </w:r>
    </w:p>
  </w:footnote>
  <w:footnote w:id="7">
    <w:p w:rsidR="00D73168" w:rsidRPr="00863F97" w:rsidRDefault="00D73168" w:rsidP="00863F97">
      <w:pPr>
        <w:pStyle w:val="FootnoteText"/>
      </w:pPr>
      <w:r w:rsidRPr="00863F97">
        <w:rPr>
          <w:rStyle w:val="FootnoteReference"/>
          <w:u w:val="single"/>
        </w:rPr>
        <w:footnoteRef/>
      </w:r>
      <w:r w:rsidRPr="00863F97">
        <w:t xml:space="preserve"> </w:t>
      </w:r>
      <w:r w:rsidRPr="00863F97">
        <w:rPr>
          <w:lang w:val="bg-BG"/>
        </w:rPr>
        <w:t>Уводна презентация</w:t>
      </w:r>
      <w:r w:rsidRPr="00863F97">
        <w:t xml:space="preserve"> “</w:t>
      </w:r>
      <w:r w:rsidRPr="00863F97">
        <w:rPr>
          <w:lang w:val="bg-BG"/>
        </w:rPr>
        <w:t>Екологично възстановяване и Еко-цивилизация в Китай</w:t>
      </w:r>
      <w:r w:rsidRPr="00863F97">
        <w:t xml:space="preserve">” </w:t>
      </w:r>
      <w:hyperlink r:id="rId4" w:history="1">
        <w:r w:rsidRPr="00863F97">
          <w:rPr>
            <w:rStyle w:val="Hyperlink"/>
            <w:color w:val="auto"/>
          </w:rPr>
          <w:t>https://www.aanmelder.nl/i/doc/bfe10fd4ef27f1e890f9bcd1418e7d06?forcedownload=True</w:t>
        </w:r>
      </w:hyperlink>
      <w:r w:rsidRPr="00863F97">
        <w:t xml:space="preserve"> </w:t>
      </w:r>
    </w:p>
  </w:footnote>
  <w:footnote w:id="8">
    <w:p w:rsidR="00D73168" w:rsidRPr="00863F97" w:rsidRDefault="00D73168" w:rsidP="00863F97">
      <w:pPr>
        <w:pStyle w:val="FootnoteText"/>
      </w:pPr>
      <w:r w:rsidRPr="00863F97">
        <w:rPr>
          <w:rStyle w:val="FootnoteReference"/>
          <w:u w:val="single"/>
        </w:rPr>
        <w:footnoteRef/>
      </w:r>
      <w:r w:rsidRPr="00863F97">
        <w:t xml:space="preserve"> </w:t>
      </w:r>
      <w:r w:rsidRPr="00863F97">
        <w:rPr>
          <w:lang w:val="bg-BG"/>
        </w:rPr>
        <w:t>Уводна презентация</w:t>
      </w:r>
      <w:r w:rsidRPr="00863F97">
        <w:t xml:space="preserve"> “</w:t>
      </w:r>
      <w:r w:rsidRPr="00863F97">
        <w:rPr>
          <w:lang w:val="bg-BG"/>
        </w:rPr>
        <w:t>Интегриране на екосистемните услуги в провеждането на политиките в Китай</w:t>
      </w:r>
      <w:r w:rsidRPr="00863F97">
        <w:t xml:space="preserve">” </w:t>
      </w:r>
      <w:hyperlink r:id="rId5" w:history="1">
        <w:r w:rsidRPr="00863F97">
          <w:rPr>
            <w:rStyle w:val="Hyperlink"/>
            <w:color w:val="auto"/>
          </w:rPr>
          <w:t>https://www.aanmelder.nl/i/doc/5865336cc0d9c96589a8de8cd863c055?forcedownload=True</w:t>
        </w:r>
      </w:hyperlink>
      <w:r w:rsidRPr="00863F97">
        <w:t xml:space="preserve"> </w:t>
      </w:r>
    </w:p>
  </w:footnote>
  <w:footnote w:id="9">
    <w:p w:rsidR="00D73168" w:rsidRPr="00863F97" w:rsidRDefault="00D73168" w:rsidP="00863F97">
      <w:pPr>
        <w:pStyle w:val="FootnoteText"/>
      </w:pPr>
      <w:r w:rsidRPr="00863F97">
        <w:rPr>
          <w:rStyle w:val="FootnoteReference"/>
        </w:rPr>
        <w:footnoteRef/>
      </w:r>
      <w:r w:rsidRPr="00863F97">
        <w:t xml:space="preserve"> </w:t>
      </w:r>
      <w:r w:rsidRPr="00863F97">
        <w:rPr>
          <w:lang w:val="bg-BG"/>
        </w:rPr>
        <w:t xml:space="preserve">Червена книга на Република България, електронно издание: </w:t>
      </w:r>
      <w:hyperlink r:id="rId6" w:history="1">
        <w:r w:rsidRPr="00863F97">
          <w:rPr>
            <w:rStyle w:val="Hyperlink"/>
            <w:color w:val="auto"/>
            <w:lang w:val="bg-BG"/>
          </w:rPr>
          <w:t>http://e-ecodb.bas.bg/rdb/bg/vol3/07natura2000.html</w:t>
        </w:r>
      </w:hyperlink>
      <w:r w:rsidRPr="00863F97">
        <w:t xml:space="preserve"> </w:t>
      </w:r>
    </w:p>
  </w:footnote>
  <w:footnote w:id="10">
    <w:p w:rsidR="00D73168" w:rsidRPr="00863F97" w:rsidRDefault="00D73168" w:rsidP="00863F97">
      <w:pPr>
        <w:pStyle w:val="FootnoteText"/>
      </w:pPr>
      <w:r w:rsidRPr="00863F97">
        <w:rPr>
          <w:rStyle w:val="FootnoteReference"/>
        </w:rPr>
        <w:footnoteRef/>
      </w:r>
      <w:r w:rsidRPr="00863F97">
        <w:t xml:space="preserve"> </w:t>
      </w:r>
      <w:r w:rsidRPr="00863F97">
        <w:rPr>
          <w:lang w:val="bg-BG"/>
        </w:rPr>
        <w:t xml:space="preserve">Наличен на </w:t>
      </w:r>
      <w:hyperlink r:id="rId7" w:history="1">
        <w:r w:rsidRPr="00863F97">
          <w:rPr>
            <w:rStyle w:val="Hyperlink"/>
            <w:color w:val="auto"/>
            <w:lang w:val="bg-BG"/>
          </w:rPr>
          <w:t>https://eunis.eea.europa.eu/</w:t>
        </w:r>
      </w:hyperlink>
      <w:r w:rsidRPr="00863F97">
        <w:t xml:space="preserve"> </w:t>
      </w:r>
    </w:p>
  </w:footnote>
  <w:footnote w:id="11">
    <w:p w:rsidR="00D73168" w:rsidRPr="00863F97" w:rsidRDefault="00D73168" w:rsidP="00863F97">
      <w:pPr>
        <w:pStyle w:val="FootnoteText"/>
      </w:pPr>
      <w:r w:rsidRPr="00863F97">
        <w:rPr>
          <w:rStyle w:val="FootnoteReference"/>
        </w:rPr>
        <w:footnoteRef/>
      </w:r>
      <w:r w:rsidRPr="00863F97">
        <w:t xml:space="preserve"> </w:t>
      </w:r>
      <w:r w:rsidRPr="00863F97">
        <w:rPr>
          <w:lang w:val="bg-BG"/>
        </w:rPr>
        <w:t xml:space="preserve">Наличен онлайн на </w:t>
      </w:r>
      <w:hyperlink r:id="rId8" w:history="1">
        <w:r w:rsidRPr="00863F97">
          <w:rPr>
            <w:rStyle w:val="Hyperlink"/>
            <w:color w:val="auto"/>
            <w:lang w:val="bg-BG"/>
          </w:rPr>
          <w:t>http://bg03.moew.government.bg/node/296</w:t>
        </w:r>
      </w:hyperlink>
      <w:r w:rsidRPr="00863F97">
        <w:t xml:space="preserve"> </w:t>
      </w:r>
    </w:p>
  </w:footnote>
  <w:footnote w:id="12">
    <w:p w:rsidR="00D73168" w:rsidRPr="00863F97" w:rsidRDefault="00D73168" w:rsidP="00863F97">
      <w:pPr>
        <w:pStyle w:val="FootnoteText"/>
        <w:rPr>
          <w:lang w:val="bg-BG"/>
        </w:rPr>
      </w:pPr>
      <w:r w:rsidRPr="00863F97">
        <w:rPr>
          <w:rStyle w:val="FootnoteReference"/>
        </w:rPr>
        <w:footnoteRef/>
      </w:r>
      <w:r w:rsidRPr="00863F97">
        <w:t xml:space="preserve"> </w:t>
      </w:r>
      <w:hyperlink r:id="rId9" w:history="1">
        <w:r w:rsidRPr="00863F97">
          <w:rPr>
            <w:rStyle w:val="Hyperlink"/>
            <w:color w:val="auto"/>
          </w:rPr>
          <w:t>http://ec.europa.eu/environment/nature/pdf/state_of_nature_en.pdf</w:t>
        </w:r>
      </w:hyperlink>
      <w:r w:rsidRPr="00863F97">
        <w:t xml:space="preserve"> </w:t>
      </w:r>
    </w:p>
  </w:footnote>
  <w:footnote w:id="13">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10" w:history="1">
        <w:r w:rsidRPr="00863F97">
          <w:rPr>
            <w:rStyle w:val="Hyperlink"/>
            <w:color w:val="auto"/>
          </w:rPr>
          <w:t>http</w:t>
        </w:r>
        <w:r w:rsidRPr="00863F97">
          <w:rPr>
            <w:rStyle w:val="Hyperlink"/>
            <w:color w:val="auto"/>
            <w:lang w:val="bg-BG"/>
          </w:rPr>
          <w:t>://</w:t>
        </w:r>
        <w:r w:rsidRPr="00863F97">
          <w:rPr>
            <w:rStyle w:val="Hyperlink"/>
            <w:color w:val="auto"/>
          </w:rPr>
          <w:t>ec</w:t>
        </w:r>
        <w:r w:rsidRPr="00863F97">
          <w:rPr>
            <w:rStyle w:val="Hyperlink"/>
            <w:color w:val="auto"/>
            <w:lang w:val="bg-BG"/>
          </w:rPr>
          <w:t>.</w:t>
        </w:r>
        <w:r w:rsidRPr="00863F97">
          <w:rPr>
            <w:rStyle w:val="Hyperlink"/>
            <w:color w:val="auto"/>
          </w:rPr>
          <w:t>europa</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environment</w:t>
        </w:r>
        <w:r w:rsidRPr="00863F97">
          <w:rPr>
            <w:rStyle w:val="Hyperlink"/>
            <w:color w:val="auto"/>
            <w:lang w:val="bg-BG"/>
          </w:rPr>
          <w:t>/</w:t>
        </w:r>
        <w:r w:rsidRPr="00863F97">
          <w:rPr>
            <w:rStyle w:val="Hyperlink"/>
            <w:color w:val="auto"/>
          </w:rPr>
          <w:t>nature</w:t>
        </w:r>
        <w:r w:rsidRPr="00863F97">
          <w:rPr>
            <w:rStyle w:val="Hyperlink"/>
            <w:color w:val="auto"/>
            <w:lang w:val="bg-BG"/>
          </w:rPr>
          <w:t>/</w:t>
        </w:r>
        <w:r w:rsidRPr="00863F97">
          <w:rPr>
            <w:rStyle w:val="Hyperlink"/>
            <w:color w:val="auto"/>
          </w:rPr>
          <w:t>pdf</w:t>
        </w:r>
        <w:r w:rsidRPr="00863F97">
          <w:rPr>
            <w:rStyle w:val="Hyperlink"/>
            <w:color w:val="auto"/>
            <w:lang w:val="bg-BG"/>
          </w:rPr>
          <w:t>/</w:t>
        </w:r>
        <w:r w:rsidRPr="00863F97">
          <w:rPr>
            <w:rStyle w:val="Hyperlink"/>
            <w:color w:val="auto"/>
          </w:rPr>
          <w:t>state</w:t>
        </w:r>
        <w:r w:rsidRPr="00863F97">
          <w:rPr>
            <w:rStyle w:val="Hyperlink"/>
            <w:color w:val="auto"/>
            <w:lang w:val="bg-BG"/>
          </w:rPr>
          <w:t>_</w:t>
        </w:r>
        <w:r w:rsidRPr="00863F97">
          <w:rPr>
            <w:rStyle w:val="Hyperlink"/>
            <w:color w:val="auto"/>
          </w:rPr>
          <w:t>of</w:t>
        </w:r>
        <w:r w:rsidRPr="00863F97">
          <w:rPr>
            <w:rStyle w:val="Hyperlink"/>
            <w:color w:val="auto"/>
            <w:lang w:val="bg-BG"/>
          </w:rPr>
          <w:t>_</w:t>
        </w:r>
        <w:r w:rsidRPr="00863F97">
          <w:rPr>
            <w:rStyle w:val="Hyperlink"/>
            <w:color w:val="auto"/>
          </w:rPr>
          <w:t>nature</w:t>
        </w:r>
        <w:r w:rsidRPr="00863F97">
          <w:rPr>
            <w:rStyle w:val="Hyperlink"/>
            <w:color w:val="auto"/>
            <w:lang w:val="bg-BG"/>
          </w:rPr>
          <w:t>_</w:t>
        </w:r>
        <w:r w:rsidRPr="00863F97">
          <w:rPr>
            <w:rStyle w:val="Hyperlink"/>
            <w:color w:val="auto"/>
          </w:rPr>
          <w:t>en</w:t>
        </w:r>
        <w:r w:rsidRPr="00863F97">
          <w:rPr>
            <w:rStyle w:val="Hyperlink"/>
            <w:color w:val="auto"/>
            <w:lang w:val="bg-BG"/>
          </w:rPr>
          <w:t>.</w:t>
        </w:r>
        <w:r w:rsidRPr="00863F97">
          <w:rPr>
            <w:rStyle w:val="Hyperlink"/>
            <w:color w:val="auto"/>
          </w:rPr>
          <w:t>pdf</w:t>
        </w:r>
      </w:hyperlink>
    </w:p>
  </w:footnote>
  <w:footnote w:id="14">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11">
        <w:r w:rsidRPr="00863F97">
          <w:rPr>
            <w:rStyle w:val="Hyperlink"/>
            <w:color w:val="auto"/>
          </w:rPr>
          <w:t>http</w:t>
        </w:r>
        <w:r w:rsidRPr="00863F97">
          <w:rPr>
            <w:rStyle w:val="Hyperlink"/>
            <w:color w:val="auto"/>
            <w:lang w:val="bg-BG"/>
          </w:rPr>
          <w:t>://</w:t>
        </w:r>
        <w:r w:rsidRPr="00863F97">
          <w:rPr>
            <w:rStyle w:val="Hyperlink"/>
            <w:color w:val="auto"/>
          </w:rPr>
          <w:t>e</w:t>
        </w:r>
        <w:r w:rsidRPr="00863F97">
          <w:rPr>
            <w:rStyle w:val="Hyperlink"/>
            <w:color w:val="auto"/>
            <w:lang w:val="bg-BG"/>
          </w:rPr>
          <w:t>-</w:t>
        </w:r>
        <w:r w:rsidRPr="00863F97">
          <w:rPr>
            <w:rStyle w:val="Hyperlink"/>
            <w:color w:val="auto"/>
          </w:rPr>
          <w:t>ecodb</w:t>
        </w:r>
        <w:r w:rsidRPr="00863F97">
          <w:rPr>
            <w:rStyle w:val="Hyperlink"/>
            <w:color w:val="auto"/>
            <w:lang w:val="bg-BG"/>
          </w:rPr>
          <w:t>.</w:t>
        </w:r>
        <w:r w:rsidRPr="00863F97">
          <w:rPr>
            <w:rStyle w:val="Hyperlink"/>
            <w:color w:val="auto"/>
          </w:rPr>
          <w:t>bas</w:t>
        </w:r>
        <w:r w:rsidRPr="00863F97">
          <w:rPr>
            <w:rStyle w:val="Hyperlink"/>
            <w:color w:val="auto"/>
            <w:lang w:val="bg-BG"/>
          </w:rPr>
          <w:t>.</w:t>
        </w:r>
        <w:r w:rsidRPr="00863F97">
          <w:rPr>
            <w:rStyle w:val="Hyperlink"/>
            <w:color w:val="auto"/>
          </w:rPr>
          <w:t>bg</w:t>
        </w:r>
        <w:r w:rsidRPr="00863F97">
          <w:rPr>
            <w:rStyle w:val="Hyperlink"/>
            <w:color w:val="auto"/>
            <w:lang w:val="bg-BG"/>
          </w:rPr>
          <w:t>/</w:t>
        </w:r>
        <w:r w:rsidRPr="00863F97">
          <w:rPr>
            <w:rStyle w:val="Hyperlink"/>
            <w:color w:val="auto"/>
          </w:rPr>
          <w:t>rdb</w:t>
        </w:r>
        <w:r w:rsidRPr="00863F97">
          <w:rPr>
            <w:rStyle w:val="Hyperlink"/>
            <w:color w:val="auto"/>
            <w:lang w:val="bg-BG"/>
          </w:rPr>
          <w:t>/</w:t>
        </w:r>
        <w:r w:rsidRPr="00863F97">
          <w:rPr>
            <w:rStyle w:val="Hyperlink"/>
            <w:color w:val="auto"/>
          </w:rPr>
          <w:t>bg</w:t>
        </w:r>
        <w:r w:rsidRPr="00863F97">
          <w:rPr>
            <w:rStyle w:val="Hyperlink"/>
            <w:color w:val="auto"/>
            <w:lang w:val="bg-BG"/>
          </w:rPr>
          <w:t>/</w:t>
        </w:r>
      </w:hyperlink>
    </w:p>
  </w:footnote>
  <w:footnote w:id="15">
    <w:p w:rsidR="00D73168" w:rsidRPr="00863F97" w:rsidRDefault="00D73168" w:rsidP="00863F97">
      <w:pPr>
        <w:pStyle w:val="FootnoteText"/>
        <w:rPr>
          <w:lang w:val="bg-BG"/>
        </w:rPr>
      </w:pPr>
      <w:r w:rsidRPr="00863F97">
        <w:rPr>
          <w:rStyle w:val="FootnoteReference"/>
        </w:rPr>
        <w:footnoteRef/>
      </w:r>
      <w:r w:rsidRPr="00863F97">
        <w:rPr>
          <w:lang w:val="bg-BG"/>
        </w:rPr>
        <w:t xml:space="preserve"> Вж. чл. 2 от Конвенцията за биологичното разнообразие, 1992 г.</w:t>
      </w:r>
    </w:p>
  </w:footnote>
  <w:footnote w:id="16">
    <w:p w:rsidR="00D73168" w:rsidRPr="00863F97" w:rsidRDefault="00D73168" w:rsidP="00863F97">
      <w:pPr>
        <w:pStyle w:val="FootnoteText"/>
        <w:rPr>
          <w:lang w:val="bg-BG"/>
        </w:rPr>
      </w:pPr>
      <w:r w:rsidRPr="00863F97">
        <w:rPr>
          <w:rStyle w:val="FootnoteReference"/>
        </w:rPr>
        <w:footnoteRef/>
      </w:r>
      <w:r w:rsidRPr="00863F97">
        <w:rPr>
          <w:lang w:val="bg-BG"/>
        </w:rPr>
        <w:t xml:space="preserve"> Износът на специфични хранителни продукти има потенциала и за световно разпознаване на марката, и за генериране на значителни приходи, по примера на Lactobacillus Bulgaricus и историята на успеха на българското кисело мляко като продукт за износ и лицензионна стока, вж.https://www.vesti.bg/pari/stoki-i-ceni/2-mlrd.-po-sveta-iadat-kiselo-mliako-po-bylgarska-recepta-5973751 ,  http://www.novinite.bg/articles/118924/Yaponskata-Mejdji-Holdings-s-patent-za-imeto-Balgariya-za-kiseloto-mlyako, http://rodopi24.blogspot.bg/2017/09/blog-post_39.html , http://paper.standartnews.com/bg/article.php?d=2017-09-18&amp;article=289100</w:t>
      </w:r>
    </w:p>
  </w:footnote>
  <w:footnote w:id="17">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12">
        <w:r w:rsidRPr="00863F97">
          <w:rPr>
            <w:rStyle w:val="Hyperlink"/>
            <w:iCs/>
            <w:color w:val="auto"/>
          </w:rPr>
          <w:t>https</w:t>
        </w:r>
        <w:r w:rsidRPr="00863F97">
          <w:rPr>
            <w:rStyle w:val="Hyperlink"/>
            <w:iCs/>
            <w:color w:val="auto"/>
            <w:lang w:val="bg-BG"/>
          </w:rPr>
          <w:t>://</w:t>
        </w:r>
        <w:r w:rsidRPr="00863F97">
          <w:rPr>
            <w:rStyle w:val="Hyperlink"/>
            <w:iCs/>
            <w:color w:val="auto"/>
          </w:rPr>
          <w:t>www</w:t>
        </w:r>
        <w:r w:rsidRPr="00863F97">
          <w:rPr>
            <w:rStyle w:val="Hyperlink"/>
            <w:iCs/>
            <w:color w:val="auto"/>
            <w:lang w:val="bg-BG"/>
          </w:rPr>
          <w:t>.</w:t>
        </w:r>
        <w:r w:rsidRPr="00863F97">
          <w:rPr>
            <w:rStyle w:val="Hyperlink"/>
            <w:iCs/>
            <w:color w:val="auto"/>
          </w:rPr>
          <w:t>eea</w:t>
        </w:r>
        <w:r w:rsidRPr="00863F97">
          <w:rPr>
            <w:rStyle w:val="Hyperlink"/>
            <w:iCs/>
            <w:color w:val="auto"/>
            <w:lang w:val="bg-BG"/>
          </w:rPr>
          <w:t>.</w:t>
        </w:r>
        <w:r w:rsidRPr="00863F97">
          <w:rPr>
            <w:rStyle w:val="Hyperlink"/>
            <w:iCs/>
            <w:color w:val="auto"/>
          </w:rPr>
          <w:t>europa</w:t>
        </w:r>
        <w:r w:rsidRPr="00863F97">
          <w:rPr>
            <w:rStyle w:val="Hyperlink"/>
            <w:iCs/>
            <w:color w:val="auto"/>
            <w:lang w:val="bg-BG"/>
          </w:rPr>
          <w:t>.</w:t>
        </w:r>
        <w:r w:rsidRPr="00863F97">
          <w:rPr>
            <w:rStyle w:val="Hyperlink"/>
            <w:iCs/>
            <w:color w:val="auto"/>
          </w:rPr>
          <w:t>eu</w:t>
        </w:r>
        <w:r w:rsidRPr="00863F97">
          <w:rPr>
            <w:rStyle w:val="Hyperlink"/>
            <w:iCs/>
            <w:color w:val="auto"/>
            <w:lang w:val="bg-BG"/>
          </w:rPr>
          <w:t>/</w:t>
        </w:r>
        <w:r w:rsidRPr="00863F97">
          <w:rPr>
            <w:rStyle w:val="Hyperlink"/>
            <w:iCs/>
            <w:color w:val="auto"/>
          </w:rPr>
          <w:t>publications</w:t>
        </w:r>
        <w:r w:rsidRPr="00863F97">
          <w:rPr>
            <w:rStyle w:val="Hyperlink"/>
            <w:iCs/>
            <w:color w:val="auto"/>
            <w:lang w:val="bg-BG"/>
          </w:rPr>
          <w:t>/</w:t>
        </w:r>
        <w:r w:rsidRPr="00863F97">
          <w:rPr>
            <w:rStyle w:val="Hyperlink"/>
            <w:iCs/>
            <w:color w:val="auto"/>
          </w:rPr>
          <w:t>COR</w:t>
        </w:r>
        <w:r w:rsidRPr="00863F97">
          <w:rPr>
            <w:rStyle w:val="Hyperlink"/>
            <w:iCs/>
            <w:color w:val="auto"/>
            <w:lang w:val="bg-BG"/>
          </w:rPr>
          <w:t>0-</w:t>
        </w:r>
        <w:r w:rsidRPr="00863F97">
          <w:rPr>
            <w:rStyle w:val="Hyperlink"/>
            <w:iCs/>
            <w:color w:val="auto"/>
          </w:rPr>
          <w:t>landcover</w:t>
        </w:r>
      </w:hyperlink>
    </w:p>
  </w:footnote>
  <w:footnote w:id="18">
    <w:p w:rsidR="00D73168" w:rsidRPr="00863F97" w:rsidRDefault="00D73168" w:rsidP="00062C00">
      <w:pPr>
        <w:spacing w:after="0" w:line="240" w:lineRule="auto"/>
        <w:rPr>
          <w:rFonts w:cs="Times New Roman"/>
          <w:sz w:val="18"/>
          <w:szCs w:val="18"/>
          <w:lang w:val="bg-BG"/>
        </w:rPr>
      </w:pPr>
      <w:r w:rsidRPr="00863F97">
        <w:rPr>
          <w:rStyle w:val="FootnoteReference"/>
          <w:sz w:val="18"/>
          <w:szCs w:val="18"/>
        </w:rPr>
        <w:footnoteRef/>
      </w:r>
      <w:r w:rsidRPr="00863F97">
        <w:rPr>
          <w:rFonts w:cs="Times New Roman"/>
          <w:sz w:val="18"/>
          <w:szCs w:val="18"/>
          <w:lang w:val="bg-BG"/>
        </w:rPr>
        <w:t xml:space="preserve"> </w:t>
      </w:r>
      <w:hyperlink r:id="rId13">
        <w:r w:rsidRPr="00863F97">
          <w:rPr>
            <w:rStyle w:val="Hyperlink"/>
            <w:rFonts w:cs="Times New Roman"/>
            <w:color w:val="auto"/>
            <w:sz w:val="18"/>
            <w:szCs w:val="18"/>
          </w:rPr>
          <w:t>http</w:t>
        </w:r>
        <w:r w:rsidRPr="00863F97">
          <w:rPr>
            <w:rStyle w:val="Hyperlink"/>
            <w:rFonts w:cs="Times New Roman"/>
            <w:color w:val="auto"/>
            <w:sz w:val="18"/>
            <w:szCs w:val="18"/>
            <w:lang w:val="bg-BG"/>
          </w:rPr>
          <w:t>://</w:t>
        </w:r>
        <w:r w:rsidRPr="00863F97">
          <w:rPr>
            <w:rStyle w:val="Hyperlink"/>
            <w:rFonts w:cs="Times New Roman"/>
            <w:color w:val="auto"/>
            <w:sz w:val="18"/>
            <w:szCs w:val="18"/>
          </w:rPr>
          <w:t>eunis</w:t>
        </w:r>
        <w:r w:rsidRPr="00863F97">
          <w:rPr>
            <w:rStyle w:val="Hyperlink"/>
            <w:rFonts w:cs="Times New Roman"/>
            <w:color w:val="auto"/>
            <w:sz w:val="18"/>
            <w:szCs w:val="18"/>
            <w:lang w:val="bg-BG"/>
          </w:rPr>
          <w:t>.</w:t>
        </w:r>
        <w:r w:rsidRPr="00863F97">
          <w:rPr>
            <w:rStyle w:val="Hyperlink"/>
            <w:rFonts w:cs="Times New Roman"/>
            <w:color w:val="auto"/>
            <w:sz w:val="18"/>
            <w:szCs w:val="18"/>
          </w:rPr>
          <w:t>eea</w:t>
        </w:r>
        <w:r w:rsidRPr="00863F97">
          <w:rPr>
            <w:rStyle w:val="Hyperlink"/>
            <w:rFonts w:cs="Times New Roman"/>
            <w:color w:val="auto"/>
            <w:sz w:val="18"/>
            <w:szCs w:val="18"/>
            <w:lang w:val="bg-BG"/>
          </w:rPr>
          <w:t>.</w:t>
        </w:r>
        <w:r w:rsidRPr="00863F97">
          <w:rPr>
            <w:rStyle w:val="Hyperlink"/>
            <w:rFonts w:cs="Times New Roman"/>
            <w:color w:val="auto"/>
            <w:sz w:val="18"/>
            <w:szCs w:val="18"/>
          </w:rPr>
          <w:t>europa</w:t>
        </w:r>
        <w:r w:rsidRPr="00863F97">
          <w:rPr>
            <w:rStyle w:val="Hyperlink"/>
            <w:rFonts w:cs="Times New Roman"/>
            <w:color w:val="auto"/>
            <w:sz w:val="18"/>
            <w:szCs w:val="18"/>
            <w:lang w:val="bg-BG"/>
          </w:rPr>
          <w:t>.</w:t>
        </w:r>
        <w:r w:rsidRPr="00863F97">
          <w:rPr>
            <w:rStyle w:val="Hyperlink"/>
            <w:rFonts w:cs="Times New Roman"/>
            <w:color w:val="auto"/>
            <w:sz w:val="18"/>
            <w:szCs w:val="18"/>
          </w:rPr>
          <w:t>eu</w:t>
        </w:r>
        <w:r w:rsidRPr="00863F97">
          <w:rPr>
            <w:rStyle w:val="Hyperlink"/>
            <w:rFonts w:cs="Times New Roman"/>
            <w:color w:val="auto"/>
            <w:sz w:val="18"/>
            <w:szCs w:val="18"/>
            <w:lang w:val="bg-BG"/>
          </w:rPr>
          <w:t>/</w:t>
        </w:r>
      </w:hyperlink>
      <w:r w:rsidRPr="00863F97">
        <w:rPr>
          <w:rStyle w:val="Hyperlink"/>
          <w:rFonts w:cs="Times New Roman"/>
          <w:color w:val="auto"/>
          <w:sz w:val="18"/>
          <w:szCs w:val="18"/>
          <w:u w:val="none"/>
          <w:lang w:val="bg-BG"/>
        </w:rPr>
        <w:t>;</w:t>
      </w:r>
      <w:r w:rsidRPr="00863F97">
        <w:rPr>
          <w:rFonts w:cs="Times New Roman"/>
          <w:sz w:val="18"/>
          <w:szCs w:val="18"/>
          <w:lang w:val="bg-BG"/>
        </w:rPr>
        <w:t xml:space="preserve"> </w:t>
      </w:r>
      <w:r w:rsidRPr="00863F97">
        <w:rPr>
          <w:rFonts w:cs="Times New Roman"/>
          <w:sz w:val="18"/>
          <w:szCs w:val="18"/>
        </w:rPr>
        <w:t>MetEcoSMap</w:t>
      </w:r>
      <w:r w:rsidRPr="00863F97">
        <w:rPr>
          <w:rFonts w:cs="Times New Roman"/>
          <w:sz w:val="18"/>
          <w:szCs w:val="18"/>
          <w:lang w:val="bg-BG"/>
        </w:rPr>
        <w:t xml:space="preserve"> </w:t>
      </w:r>
      <w:r w:rsidRPr="00863F97">
        <w:rPr>
          <w:rFonts w:cs="Times New Roman"/>
          <w:sz w:val="18"/>
          <w:szCs w:val="18"/>
        </w:rPr>
        <w:t>Project</w:t>
      </w:r>
      <w:r w:rsidRPr="00863F97">
        <w:rPr>
          <w:rFonts w:cs="Times New Roman"/>
          <w:sz w:val="18"/>
          <w:szCs w:val="18"/>
          <w:lang w:val="bg-BG"/>
        </w:rPr>
        <w:t xml:space="preserve">, 2017, </w:t>
      </w:r>
      <w:hyperlink r:id="rId14" w:history="1">
        <w:r w:rsidRPr="00863F97">
          <w:rPr>
            <w:rStyle w:val="Hyperlink"/>
            <w:rFonts w:cs="Times New Roman"/>
            <w:color w:val="auto"/>
            <w:sz w:val="18"/>
            <w:szCs w:val="18"/>
          </w:rPr>
          <w:t>www</w:t>
        </w:r>
        <w:r w:rsidRPr="00863F97">
          <w:rPr>
            <w:rStyle w:val="Hyperlink"/>
            <w:rFonts w:cs="Times New Roman"/>
            <w:color w:val="auto"/>
            <w:sz w:val="18"/>
            <w:szCs w:val="18"/>
            <w:lang w:val="bg-BG"/>
          </w:rPr>
          <w:t>.</w:t>
        </w:r>
        <w:r w:rsidRPr="00863F97">
          <w:rPr>
            <w:rStyle w:val="Hyperlink"/>
            <w:rFonts w:cs="Times New Roman"/>
            <w:color w:val="auto"/>
            <w:sz w:val="18"/>
            <w:szCs w:val="18"/>
          </w:rPr>
          <w:t>metecosmap</w:t>
        </w:r>
        <w:r w:rsidRPr="00863F97">
          <w:rPr>
            <w:rStyle w:val="Hyperlink"/>
            <w:rFonts w:cs="Times New Roman"/>
            <w:color w:val="auto"/>
            <w:sz w:val="18"/>
            <w:szCs w:val="18"/>
            <w:lang w:val="bg-BG"/>
          </w:rPr>
          <w:t>-</w:t>
        </w:r>
        <w:r w:rsidRPr="00863F97">
          <w:rPr>
            <w:rStyle w:val="Hyperlink"/>
            <w:rFonts w:cs="Times New Roman"/>
            <w:color w:val="auto"/>
            <w:sz w:val="18"/>
            <w:szCs w:val="18"/>
          </w:rPr>
          <w:t>sofia</w:t>
        </w:r>
        <w:r w:rsidRPr="00863F97">
          <w:rPr>
            <w:rStyle w:val="Hyperlink"/>
            <w:rFonts w:cs="Times New Roman"/>
            <w:color w:val="auto"/>
            <w:sz w:val="18"/>
            <w:szCs w:val="18"/>
            <w:lang w:val="bg-BG"/>
          </w:rPr>
          <w:t>.</w:t>
        </w:r>
        <w:r w:rsidRPr="00863F97">
          <w:rPr>
            <w:rStyle w:val="Hyperlink"/>
            <w:rFonts w:cs="Times New Roman"/>
            <w:color w:val="auto"/>
            <w:sz w:val="18"/>
            <w:szCs w:val="18"/>
          </w:rPr>
          <w:t>org</w:t>
        </w:r>
      </w:hyperlink>
      <w:r w:rsidRPr="00863F97">
        <w:rPr>
          <w:rStyle w:val="Hyperlink"/>
          <w:rFonts w:cs="Times New Roman"/>
          <w:color w:val="auto"/>
          <w:sz w:val="18"/>
          <w:szCs w:val="18"/>
          <w:u w:val="none"/>
          <w:lang w:val="bg-BG"/>
        </w:rPr>
        <w:t>.</w:t>
      </w:r>
      <w:r w:rsidRPr="00863F97">
        <w:rPr>
          <w:rFonts w:cs="Times New Roman"/>
          <w:sz w:val="18"/>
          <w:szCs w:val="18"/>
          <w:lang w:val="bg-BG"/>
        </w:rPr>
        <w:t xml:space="preserve"> </w:t>
      </w:r>
    </w:p>
  </w:footnote>
  <w:footnote w:id="19">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15" w:history="1">
        <w:r w:rsidRPr="00863F97">
          <w:rPr>
            <w:rStyle w:val="Hyperlink"/>
            <w:color w:val="auto"/>
          </w:rPr>
          <w:t>http</w:t>
        </w:r>
        <w:r w:rsidRPr="00863F97">
          <w:rPr>
            <w:rStyle w:val="Hyperlink"/>
            <w:color w:val="auto"/>
            <w:lang w:val="bg-BG"/>
          </w:rPr>
          <w:t>://</w:t>
        </w:r>
        <w:r w:rsidRPr="00863F97">
          <w:rPr>
            <w:rStyle w:val="Hyperlink"/>
            <w:color w:val="auto"/>
          </w:rPr>
          <w:t>www</w:t>
        </w:r>
        <w:r w:rsidRPr="00863F97">
          <w:rPr>
            <w:rStyle w:val="Hyperlink"/>
            <w:color w:val="auto"/>
            <w:lang w:val="bg-BG"/>
          </w:rPr>
          <w:t>5.</w:t>
        </w:r>
        <w:r w:rsidRPr="00863F97">
          <w:rPr>
            <w:rStyle w:val="Hyperlink"/>
            <w:color w:val="auto"/>
          </w:rPr>
          <w:t>moew</w:t>
        </w:r>
        <w:r w:rsidRPr="00863F97">
          <w:rPr>
            <w:rStyle w:val="Hyperlink"/>
            <w:color w:val="auto"/>
            <w:lang w:val="bg-BG"/>
          </w:rPr>
          <w:t>.</w:t>
        </w:r>
        <w:r w:rsidRPr="00863F97">
          <w:rPr>
            <w:rStyle w:val="Hyperlink"/>
            <w:color w:val="auto"/>
          </w:rPr>
          <w:t>government</w:t>
        </w:r>
        <w:r w:rsidRPr="00863F97">
          <w:rPr>
            <w:rStyle w:val="Hyperlink"/>
            <w:color w:val="auto"/>
            <w:lang w:val="bg-BG"/>
          </w:rPr>
          <w:t>.</w:t>
        </w:r>
        <w:r w:rsidRPr="00863F97">
          <w:rPr>
            <w:rStyle w:val="Hyperlink"/>
            <w:color w:val="auto"/>
          </w:rPr>
          <w:t>bg</w:t>
        </w:r>
        <w:r w:rsidRPr="00863F97">
          <w:rPr>
            <w:rStyle w:val="Hyperlink"/>
            <w:color w:val="auto"/>
            <w:lang w:val="bg-BG"/>
          </w:rPr>
          <w:t>/</w:t>
        </w:r>
      </w:hyperlink>
      <w:r w:rsidRPr="00863F97">
        <w:rPr>
          <w:lang w:val="bg-BG"/>
        </w:rPr>
        <w:t xml:space="preserve">  , </w:t>
      </w:r>
      <w:hyperlink r:id="rId16" w:history="1">
        <w:r w:rsidRPr="00863F97">
          <w:rPr>
            <w:rStyle w:val="Hyperlink"/>
            <w:color w:val="auto"/>
          </w:rPr>
          <w:t>http</w:t>
        </w:r>
        <w:r w:rsidRPr="00863F97">
          <w:rPr>
            <w:rStyle w:val="Hyperlink"/>
            <w:color w:val="auto"/>
            <w:lang w:val="bg-BG"/>
          </w:rPr>
          <w:t>://</w:t>
        </w:r>
        <w:r w:rsidRPr="00863F97">
          <w:rPr>
            <w:rStyle w:val="Hyperlink"/>
            <w:color w:val="auto"/>
          </w:rPr>
          <w:t>bg</w:t>
        </w:r>
        <w:r w:rsidRPr="00863F97">
          <w:rPr>
            <w:rStyle w:val="Hyperlink"/>
            <w:color w:val="auto"/>
            <w:lang w:val="bg-BG"/>
          </w:rPr>
          <w:t>03.</w:t>
        </w:r>
        <w:r w:rsidRPr="00863F97">
          <w:rPr>
            <w:rStyle w:val="Hyperlink"/>
            <w:color w:val="auto"/>
          </w:rPr>
          <w:t>moew</w:t>
        </w:r>
        <w:r w:rsidRPr="00863F97">
          <w:rPr>
            <w:rStyle w:val="Hyperlink"/>
            <w:color w:val="auto"/>
            <w:lang w:val="bg-BG"/>
          </w:rPr>
          <w:t>.</w:t>
        </w:r>
        <w:r w:rsidRPr="00863F97">
          <w:rPr>
            <w:rStyle w:val="Hyperlink"/>
            <w:color w:val="auto"/>
          </w:rPr>
          <w:t>government</w:t>
        </w:r>
        <w:r w:rsidRPr="00863F97">
          <w:rPr>
            <w:rStyle w:val="Hyperlink"/>
            <w:color w:val="auto"/>
            <w:lang w:val="bg-BG"/>
          </w:rPr>
          <w:t>.</w:t>
        </w:r>
        <w:r w:rsidRPr="00863F97">
          <w:rPr>
            <w:rStyle w:val="Hyperlink"/>
            <w:color w:val="auto"/>
          </w:rPr>
          <w:t>bg</w:t>
        </w:r>
        <w:r w:rsidRPr="00863F97">
          <w:rPr>
            <w:rStyle w:val="Hyperlink"/>
            <w:color w:val="auto"/>
            <w:lang w:val="bg-BG"/>
          </w:rPr>
          <w:t>/</w:t>
        </w:r>
        <w:r w:rsidRPr="00863F97">
          <w:rPr>
            <w:rStyle w:val="Hyperlink"/>
            <w:color w:val="auto"/>
          </w:rPr>
          <w:t>bg</w:t>
        </w:r>
        <w:r w:rsidRPr="00863F97">
          <w:rPr>
            <w:rStyle w:val="Hyperlink"/>
            <w:color w:val="auto"/>
            <w:lang w:val="bg-BG"/>
          </w:rPr>
          <w:t>/</w:t>
        </w:r>
      </w:hyperlink>
      <w:r w:rsidRPr="00863F97">
        <w:rPr>
          <w:lang w:val="bg-BG"/>
        </w:rPr>
        <w:t xml:space="preserve"> </w:t>
      </w:r>
    </w:p>
  </w:footnote>
  <w:footnote w:id="20">
    <w:p w:rsidR="00D73168" w:rsidRPr="00863F97" w:rsidRDefault="00D73168" w:rsidP="00863F97">
      <w:pPr>
        <w:pStyle w:val="FootnoteText"/>
        <w:rPr>
          <w:lang w:val="bg-BG"/>
        </w:rPr>
      </w:pPr>
      <w:r w:rsidRPr="00863F97">
        <w:rPr>
          <w:rStyle w:val="FootnoteReference"/>
        </w:rPr>
        <w:footnoteRef/>
      </w:r>
      <w:r w:rsidRPr="00863F97">
        <w:rPr>
          <w:lang w:val="bg-BG"/>
        </w:rPr>
        <w:t xml:space="preserve"> Фенологията е изследването на промените във времето на настъпване на сезонни явления като напъпване, разцъфване, зимуване, миграция и хибернация. Някои фенологични реакции са вследствие предимно от температурата, а други са по-чувствителни към продължителността на деня (Menzel, Annette, и колектив, "European phenological response to climate change matches the warming pattern." [„Европейското фенологично отражение на изменението на климата отговаря на тенденцията на затопляне“]Global change biology 12.10 (2006): 1969-1976.)</w:t>
      </w:r>
    </w:p>
  </w:footnote>
  <w:footnote w:id="21">
    <w:p w:rsidR="00D73168" w:rsidRPr="00863F97" w:rsidRDefault="00D73168" w:rsidP="00863F97">
      <w:pPr>
        <w:pStyle w:val="FootnoteText"/>
        <w:rPr>
          <w:lang w:val="bg-BG"/>
        </w:rPr>
      </w:pPr>
      <w:r w:rsidRPr="00863F97">
        <w:rPr>
          <w:rStyle w:val="FootnoteReference"/>
        </w:rPr>
        <w:footnoteRef/>
      </w:r>
      <w:r w:rsidRPr="00863F97">
        <w:rPr>
          <w:lang w:val="bg-BG"/>
        </w:rPr>
        <w:t xml:space="preserve"> Европейския Червен списък, Международен съюз за защита на природата, м. май 2013 г.</w:t>
      </w:r>
    </w:p>
  </w:footnote>
  <w:footnote w:id="22">
    <w:p w:rsidR="00D73168" w:rsidRPr="00863F97" w:rsidRDefault="00D73168" w:rsidP="00863F97">
      <w:pPr>
        <w:pStyle w:val="FootnoteText"/>
        <w:rPr>
          <w:lang w:val="bg-BG"/>
        </w:rPr>
      </w:pPr>
      <w:r w:rsidRPr="00863F97">
        <w:rPr>
          <w:rStyle w:val="FootnoteReference"/>
        </w:rPr>
        <w:footnoteRef/>
      </w:r>
      <w:hyperlink r:id="rId17" w:history="1">
        <w:r w:rsidRPr="00863F97">
          <w:rPr>
            <w:rStyle w:val="Hyperlink"/>
            <w:color w:val="auto"/>
          </w:rPr>
          <w:t>https</w:t>
        </w:r>
        <w:r w:rsidRPr="00863F97">
          <w:rPr>
            <w:rStyle w:val="Hyperlink"/>
            <w:color w:val="auto"/>
            <w:lang w:val="bg-BG"/>
          </w:rPr>
          <w:t>://</w:t>
        </w:r>
        <w:r w:rsidRPr="00863F97">
          <w:rPr>
            <w:rStyle w:val="Hyperlink"/>
            <w:color w:val="auto"/>
          </w:rPr>
          <w:t>www</w:t>
        </w:r>
        <w:r w:rsidRPr="00863F97">
          <w:rPr>
            <w:rStyle w:val="Hyperlink"/>
            <w:color w:val="auto"/>
            <w:lang w:val="bg-BG"/>
          </w:rPr>
          <w:t>.</w:t>
        </w:r>
        <w:r w:rsidRPr="00863F97">
          <w:rPr>
            <w:rStyle w:val="Hyperlink"/>
            <w:color w:val="auto"/>
          </w:rPr>
          <w:t>ons</w:t>
        </w:r>
        <w:r w:rsidRPr="00863F97">
          <w:rPr>
            <w:rStyle w:val="Hyperlink"/>
            <w:color w:val="auto"/>
            <w:lang w:val="bg-BG"/>
          </w:rPr>
          <w:t>.</w:t>
        </w:r>
        <w:r w:rsidRPr="00863F97">
          <w:rPr>
            <w:rStyle w:val="Hyperlink"/>
            <w:color w:val="auto"/>
          </w:rPr>
          <w:t>gov</w:t>
        </w:r>
        <w:r w:rsidRPr="00863F97">
          <w:rPr>
            <w:rStyle w:val="Hyperlink"/>
            <w:color w:val="auto"/>
            <w:lang w:val="bg-BG"/>
          </w:rPr>
          <w:t>.</w:t>
        </w:r>
        <w:r w:rsidRPr="00863F97">
          <w:rPr>
            <w:rStyle w:val="Hyperlink"/>
            <w:color w:val="auto"/>
          </w:rPr>
          <w:t>uk</w:t>
        </w:r>
        <w:r w:rsidRPr="00863F97">
          <w:rPr>
            <w:rStyle w:val="Hyperlink"/>
            <w:color w:val="auto"/>
            <w:lang w:val="bg-BG"/>
          </w:rPr>
          <w:t>/</w:t>
        </w:r>
        <w:r w:rsidRPr="00863F97">
          <w:rPr>
            <w:rStyle w:val="Hyperlink"/>
            <w:color w:val="auto"/>
          </w:rPr>
          <w:t>economy</w:t>
        </w:r>
        <w:r w:rsidRPr="00863F97">
          <w:rPr>
            <w:rStyle w:val="Hyperlink"/>
            <w:color w:val="auto"/>
            <w:lang w:val="bg-BG"/>
          </w:rPr>
          <w:t>/</w:t>
        </w:r>
        <w:r w:rsidRPr="00863F97">
          <w:rPr>
            <w:rStyle w:val="Hyperlink"/>
            <w:color w:val="auto"/>
          </w:rPr>
          <w:t>environmentalaccounts</w:t>
        </w:r>
        <w:r w:rsidRPr="00863F97">
          <w:rPr>
            <w:rStyle w:val="Hyperlink"/>
            <w:color w:val="auto"/>
            <w:lang w:val="bg-BG"/>
          </w:rPr>
          <w:t>/</w:t>
        </w:r>
        <w:r w:rsidRPr="00863F97">
          <w:rPr>
            <w:rStyle w:val="Hyperlink"/>
            <w:color w:val="auto"/>
          </w:rPr>
          <w:t>articles</w:t>
        </w:r>
        <w:r w:rsidRPr="00863F97">
          <w:rPr>
            <w:rStyle w:val="Hyperlink"/>
            <w:color w:val="auto"/>
            <w:lang w:val="bg-BG"/>
          </w:rPr>
          <w:t>/</w:t>
        </w:r>
        <w:r w:rsidRPr="00863F97">
          <w:rPr>
            <w:rStyle w:val="Hyperlink"/>
            <w:color w:val="auto"/>
          </w:rPr>
          <w:t>theukenvironmentfightingpollutionimprovingourhealthandsavingusmoney</w:t>
        </w:r>
        <w:r w:rsidRPr="00863F97">
          <w:rPr>
            <w:rStyle w:val="Hyperlink"/>
            <w:color w:val="auto"/>
            <w:lang w:val="bg-BG"/>
          </w:rPr>
          <w:t>/2017-10-02</w:t>
        </w:r>
      </w:hyperlink>
      <w:r w:rsidRPr="00863F97">
        <w:rPr>
          <w:lang w:val="bg-BG"/>
        </w:rPr>
        <w:t xml:space="preserve"> </w:t>
      </w:r>
    </w:p>
  </w:footnote>
  <w:footnote w:id="23">
    <w:p w:rsidR="00D73168" w:rsidRPr="00863F97" w:rsidRDefault="00D73168" w:rsidP="00863F97">
      <w:pPr>
        <w:pStyle w:val="FootnoteText"/>
        <w:rPr>
          <w:lang w:val="bg-BG"/>
        </w:rPr>
      </w:pPr>
      <w:r w:rsidRPr="00863F97">
        <w:rPr>
          <w:rStyle w:val="FootnoteReference"/>
        </w:rPr>
        <w:footnoteRef/>
      </w:r>
      <w:r w:rsidRPr="00863F97">
        <w:rPr>
          <w:lang w:val="bg-BG"/>
        </w:rPr>
        <w:t xml:space="preserve"> Пети доклад за оценка на </w:t>
      </w:r>
      <w:r w:rsidRPr="00863F97">
        <w:t>IPCC</w:t>
      </w:r>
      <w:r w:rsidRPr="00863F97">
        <w:rPr>
          <w:lang w:val="bg-BG"/>
        </w:rPr>
        <w:t xml:space="preserve"> - </w:t>
      </w:r>
      <w:hyperlink r:id="rId18" w:history="1">
        <w:r w:rsidRPr="00863F97">
          <w:rPr>
            <w:rStyle w:val="Hyperlink"/>
            <w:color w:val="auto"/>
            <w:shd w:val="clear" w:color="auto" w:fill="FFFFFF"/>
          </w:rPr>
          <w:t>https</w:t>
        </w:r>
        <w:r w:rsidRPr="00863F97">
          <w:rPr>
            <w:rStyle w:val="Hyperlink"/>
            <w:color w:val="auto"/>
            <w:shd w:val="clear" w:color="auto" w:fill="FFFFFF"/>
            <w:lang w:val="bg-BG"/>
          </w:rPr>
          <w:t>://</w:t>
        </w:r>
        <w:r w:rsidRPr="00863F97">
          <w:rPr>
            <w:rStyle w:val="Hyperlink"/>
            <w:color w:val="auto"/>
            <w:shd w:val="clear" w:color="auto" w:fill="FFFFFF"/>
          </w:rPr>
          <w:t>www</w:t>
        </w:r>
        <w:r w:rsidRPr="00863F97">
          <w:rPr>
            <w:rStyle w:val="Hyperlink"/>
            <w:color w:val="auto"/>
            <w:shd w:val="clear" w:color="auto" w:fill="FFFFFF"/>
            <w:lang w:val="bg-BG"/>
          </w:rPr>
          <w:t>.</w:t>
        </w:r>
        <w:r w:rsidRPr="00863F97">
          <w:rPr>
            <w:rStyle w:val="Hyperlink"/>
            <w:color w:val="auto"/>
            <w:shd w:val="clear" w:color="auto" w:fill="FFFFFF"/>
          </w:rPr>
          <w:t>ipcc</w:t>
        </w:r>
        <w:r w:rsidRPr="00863F97">
          <w:rPr>
            <w:rStyle w:val="Hyperlink"/>
            <w:color w:val="auto"/>
            <w:shd w:val="clear" w:color="auto" w:fill="FFFFFF"/>
            <w:lang w:val="bg-BG"/>
          </w:rPr>
          <w:t>.</w:t>
        </w:r>
        <w:r w:rsidRPr="00863F97">
          <w:rPr>
            <w:rStyle w:val="Hyperlink"/>
            <w:color w:val="auto"/>
            <w:shd w:val="clear" w:color="auto" w:fill="FFFFFF"/>
          </w:rPr>
          <w:t>ch</w:t>
        </w:r>
        <w:r w:rsidRPr="00863F97">
          <w:rPr>
            <w:rStyle w:val="Hyperlink"/>
            <w:color w:val="auto"/>
            <w:shd w:val="clear" w:color="auto" w:fill="FFFFFF"/>
            <w:lang w:val="bg-BG"/>
          </w:rPr>
          <w:t>/</w:t>
        </w:r>
        <w:r w:rsidRPr="00863F97">
          <w:rPr>
            <w:rStyle w:val="Hyperlink"/>
            <w:color w:val="auto"/>
            <w:shd w:val="clear" w:color="auto" w:fill="FFFFFF"/>
          </w:rPr>
          <w:t>report</w:t>
        </w:r>
        <w:r w:rsidRPr="00863F97">
          <w:rPr>
            <w:rStyle w:val="Hyperlink"/>
            <w:color w:val="auto"/>
            <w:shd w:val="clear" w:color="auto" w:fill="FFFFFF"/>
            <w:lang w:val="bg-BG"/>
          </w:rPr>
          <w:t>/</w:t>
        </w:r>
        <w:r w:rsidRPr="00863F97">
          <w:rPr>
            <w:rStyle w:val="Hyperlink"/>
            <w:color w:val="auto"/>
            <w:shd w:val="clear" w:color="auto" w:fill="FFFFFF"/>
          </w:rPr>
          <w:t>ar</w:t>
        </w:r>
        <w:r w:rsidRPr="00863F97">
          <w:rPr>
            <w:rStyle w:val="Hyperlink"/>
            <w:color w:val="auto"/>
            <w:shd w:val="clear" w:color="auto" w:fill="FFFFFF"/>
            <w:lang w:val="bg-BG"/>
          </w:rPr>
          <w:t>5/</w:t>
        </w:r>
      </w:hyperlink>
    </w:p>
  </w:footnote>
  <w:footnote w:id="24">
    <w:p w:rsidR="00D73168" w:rsidRPr="00863F97" w:rsidRDefault="00D73168" w:rsidP="00863F97">
      <w:pPr>
        <w:pStyle w:val="FootnoteText"/>
        <w:rPr>
          <w:lang w:val="nl-NL"/>
        </w:rPr>
      </w:pPr>
      <w:r w:rsidRPr="00863F97">
        <w:rPr>
          <w:rStyle w:val="FootnoteReference"/>
        </w:rPr>
        <w:footnoteRef/>
      </w:r>
      <w:r w:rsidRPr="00863F97">
        <w:rPr>
          <w:lang w:val="nl-NL"/>
        </w:rPr>
        <w:t xml:space="preserve"> CLAVIER</w:t>
      </w:r>
      <w:r w:rsidRPr="00863F97">
        <w:rPr>
          <w:lang w:val="bg-BG"/>
        </w:rPr>
        <w:t>, 6</w:t>
      </w:r>
      <w:r w:rsidRPr="00863F97">
        <w:rPr>
          <w:lang w:val="nl-NL"/>
        </w:rPr>
        <w:t>FP</w:t>
      </w:r>
      <w:r w:rsidRPr="00863F97">
        <w:rPr>
          <w:lang w:val="bg-BG"/>
        </w:rPr>
        <w:t>, (</w:t>
      </w:r>
      <w:r w:rsidRPr="00863F97">
        <w:rPr>
          <w:lang w:val="nl-NL"/>
        </w:rPr>
        <w:t>www</w:t>
      </w:r>
      <w:r w:rsidRPr="00863F97">
        <w:rPr>
          <w:lang w:val="bg-BG"/>
        </w:rPr>
        <w:t>.</w:t>
      </w:r>
      <w:r w:rsidRPr="00863F97">
        <w:rPr>
          <w:lang w:val="nl-NL"/>
        </w:rPr>
        <w:t>clavier</w:t>
      </w:r>
      <w:r w:rsidRPr="00863F97">
        <w:rPr>
          <w:lang w:val="bg-BG"/>
        </w:rPr>
        <w:t>-</w:t>
      </w:r>
      <w:r w:rsidRPr="00863F97">
        <w:rPr>
          <w:lang w:val="nl-NL"/>
        </w:rPr>
        <w:t>eu</w:t>
      </w:r>
      <w:r w:rsidRPr="00863F97">
        <w:rPr>
          <w:lang w:val="bg-BG"/>
        </w:rPr>
        <w:t>.</w:t>
      </w:r>
      <w:r w:rsidRPr="00863F97">
        <w:rPr>
          <w:lang w:val="nl-NL"/>
        </w:rPr>
        <w:t>org</w:t>
      </w:r>
      <w:r w:rsidRPr="00863F97">
        <w:rPr>
          <w:lang w:val="bg-BG"/>
        </w:rPr>
        <w:t xml:space="preserve">)  </w:t>
      </w:r>
    </w:p>
  </w:footnote>
  <w:footnote w:id="25">
    <w:p w:rsidR="00D73168" w:rsidRPr="00863F97" w:rsidRDefault="00D73168" w:rsidP="00863F97">
      <w:pPr>
        <w:pStyle w:val="FootnoteText"/>
        <w:rPr>
          <w:lang w:val="nl-NL"/>
        </w:rPr>
      </w:pPr>
      <w:r w:rsidRPr="00863F97">
        <w:rPr>
          <w:rStyle w:val="FootnoteReference"/>
        </w:rPr>
        <w:footnoteRef/>
      </w:r>
      <w:r w:rsidRPr="00863F97">
        <w:rPr>
          <w:lang w:val="nl-NL"/>
        </w:rPr>
        <w:t xml:space="preserve"> CLAVIER</w:t>
      </w:r>
      <w:r w:rsidRPr="00863F97">
        <w:rPr>
          <w:lang w:val="bg-BG"/>
        </w:rPr>
        <w:t>, 6</w:t>
      </w:r>
      <w:r w:rsidRPr="00863F97">
        <w:rPr>
          <w:lang w:val="nl-NL"/>
        </w:rPr>
        <w:t>FP</w:t>
      </w:r>
      <w:r w:rsidRPr="00863F97">
        <w:rPr>
          <w:lang w:val="bg-BG"/>
        </w:rPr>
        <w:t>, (</w:t>
      </w:r>
      <w:r w:rsidRPr="00863F97">
        <w:rPr>
          <w:lang w:val="nl-NL"/>
        </w:rPr>
        <w:t>www</w:t>
      </w:r>
      <w:r w:rsidRPr="00863F97">
        <w:rPr>
          <w:lang w:val="bg-BG"/>
        </w:rPr>
        <w:t>.</w:t>
      </w:r>
      <w:r w:rsidRPr="00863F97">
        <w:rPr>
          <w:lang w:val="nl-NL"/>
        </w:rPr>
        <w:t>clavier</w:t>
      </w:r>
      <w:r w:rsidRPr="00863F97">
        <w:rPr>
          <w:lang w:val="bg-BG"/>
        </w:rPr>
        <w:t>-</w:t>
      </w:r>
      <w:r w:rsidRPr="00863F97">
        <w:rPr>
          <w:lang w:val="nl-NL"/>
        </w:rPr>
        <w:t>eu</w:t>
      </w:r>
      <w:r w:rsidRPr="00863F97">
        <w:rPr>
          <w:lang w:val="bg-BG"/>
        </w:rPr>
        <w:t>.</w:t>
      </w:r>
      <w:r w:rsidRPr="00863F97">
        <w:rPr>
          <w:lang w:val="nl-NL"/>
        </w:rPr>
        <w:t>org</w:t>
      </w:r>
      <w:r w:rsidRPr="00863F97">
        <w:rPr>
          <w:lang w:val="bg-BG"/>
        </w:rPr>
        <w:t xml:space="preserve">)  </w:t>
      </w:r>
    </w:p>
  </w:footnote>
  <w:footnote w:id="26">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19">
        <w:r w:rsidRPr="00863F97">
          <w:rPr>
            <w:lang w:val="nl-NL"/>
          </w:rPr>
          <w:t>http</w:t>
        </w:r>
        <w:r w:rsidRPr="00863F97">
          <w:rPr>
            <w:lang w:val="bg-BG"/>
          </w:rPr>
          <w:t>://</w:t>
        </w:r>
        <w:r w:rsidRPr="00863F97">
          <w:rPr>
            <w:lang w:val="nl-NL"/>
          </w:rPr>
          <w:t>www</w:t>
        </w:r>
        <w:r w:rsidRPr="00863F97">
          <w:rPr>
            <w:lang w:val="bg-BG"/>
          </w:rPr>
          <w:t>.</w:t>
        </w:r>
        <w:r w:rsidRPr="00863F97">
          <w:rPr>
            <w:lang w:val="nl-NL"/>
          </w:rPr>
          <w:t>cices</w:t>
        </w:r>
        <w:r w:rsidRPr="00863F97">
          <w:rPr>
            <w:lang w:val="bg-BG"/>
          </w:rPr>
          <w:t>.</w:t>
        </w:r>
        <w:r w:rsidRPr="00863F97">
          <w:rPr>
            <w:lang w:val="nl-NL"/>
          </w:rPr>
          <w:t>eu</w:t>
        </w:r>
      </w:hyperlink>
    </w:p>
  </w:footnote>
  <w:footnote w:id="27">
    <w:p w:rsidR="00D73168" w:rsidRPr="00863F97" w:rsidRDefault="00D73168" w:rsidP="00863F97">
      <w:pPr>
        <w:pStyle w:val="FootnoteText"/>
        <w:rPr>
          <w:lang w:val="bg-BG"/>
        </w:rPr>
      </w:pPr>
      <w:r w:rsidRPr="00863F97">
        <w:rPr>
          <w:rStyle w:val="FootnoteReference"/>
        </w:rPr>
        <w:footnoteRef/>
      </w:r>
      <w:r w:rsidRPr="00863F97">
        <w:rPr>
          <w:lang w:val="bg-BG"/>
        </w:rPr>
        <w:t xml:space="preserve"> Например  реконструкцията на дигата и канали край Крушовене (село с население малко над 1000 души, близо до река Дунав, място на пресичане на основни пътни артерии) и защитата на реки и брегове на няколко малки населени места в района на Айтос около Бургас, всеки от проектите финансирани с по 292 000 евро по ОПРР, източник: http://umispublic.government.bg/srchProjectInfo.aspx?menu=search&amp;id=48826 , http://umispublic.government.bg/srchProjectInfo.aspx?menu=search&amp;id=48836</w:t>
      </w:r>
    </w:p>
  </w:footnote>
  <w:footnote w:id="28">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r w:rsidRPr="00863F97">
        <w:t>Climate</w:t>
      </w:r>
      <w:r w:rsidRPr="00863F97">
        <w:rPr>
          <w:lang w:val="bg-BG"/>
        </w:rPr>
        <w:t xml:space="preserve"> </w:t>
      </w:r>
      <w:r w:rsidRPr="00863F97">
        <w:t>change</w:t>
      </w:r>
      <w:r w:rsidRPr="00863F97">
        <w:rPr>
          <w:lang w:val="bg-BG"/>
        </w:rPr>
        <w:t xml:space="preserve">, </w:t>
      </w:r>
      <w:r w:rsidRPr="00863F97">
        <w:t>impacts</w:t>
      </w:r>
      <w:r w:rsidRPr="00863F97">
        <w:rPr>
          <w:lang w:val="bg-BG"/>
        </w:rPr>
        <w:t xml:space="preserve"> </w:t>
      </w:r>
      <w:r w:rsidRPr="00863F97">
        <w:t>and</w:t>
      </w:r>
      <w:r w:rsidRPr="00863F97">
        <w:rPr>
          <w:lang w:val="bg-BG"/>
        </w:rPr>
        <w:t xml:space="preserve"> </w:t>
      </w:r>
      <w:r w:rsidRPr="00863F97">
        <w:t>vulnerability</w:t>
      </w:r>
      <w:r w:rsidRPr="00863F97">
        <w:rPr>
          <w:lang w:val="bg-BG"/>
        </w:rPr>
        <w:t xml:space="preserve"> </w:t>
      </w:r>
      <w:r w:rsidRPr="00863F97">
        <w:t>in</w:t>
      </w:r>
      <w:r w:rsidRPr="00863F97">
        <w:rPr>
          <w:lang w:val="bg-BG"/>
        </w:rPr>
        <w:t xml:space="preserve"> </w:t>
      </w:r>
      <w:r w:rsidRPr="00863F97">
        <w:t>Europe</w:t>
      </w:r>
      <w:r w:rsidRPr="00863F97">
        <w:rPr>
          <w:lang w:val="bg-BG"/>
        </w:rPr>
        <w:t xml:space="preserve"> 2016 [Изменение на климата, въздействия и уязвимост в Европа 2016, доклад, основаващ се на идикатори]</w:t>
      </w:r>
    </w:p>
  </w:footnote>
  <w:footnote w:id="29">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r w:rsidRPr="00863F97">
        <w:rPr>
          <w:lang w:val="fr-FR"/>
        </w:rPr>
        <w:t>doi</w:t>
      </w:r>
      <w:r w:rsidRPr="00863F97">
        <w:rPr>
          <w:lang w:val="bg-BG"/>
        </w:rPr>
        <w:t>:10.1038/</w:t>
      </w:r>
      <w:r w:rsidRPr="00863F97">
        <w:rPr>
          <w:lang w:val="fr-FR"/>
        </w:rPr>
        <w:t>nature</w:t>
      </w:r>
      <w:r w:rsidRPr="00863F97">
        <w:rPr>
          <w:lang w:val="bg-BG"/>
        </w:rPr>
        <w:t xml:space="preserve">11148 </w:t>
      </w:r>
    </w:p>
  </w:footnote>
  <w:footnote w:id="30">
    <w:p w:rsidR="00D73168" w:rsidRPr="00863F97" w:rsidRDefault="00D73168" w:rsidP="00863F97">
      <w:pPr>
        <w:pStyle w:val="FootnoteText"/>
        <w:rPr>
          <w:lang w:val="bg-BG"/>
        </w:rPr>
      </w:pPr>
      <w:r w:rsidRPr="00863F97">
        <w:rPr>
          <w:rStyle w:val="FootnoteReference"/>
        </w:rPr>
        <w:footnoteRef/>
      </w:r>
      <w:r w:rsidRPr="00863F97">
        <w:rPr>
          <w:lang w:val="bg-BG"/>
        </w:rPr>
        <w:t xml:space="preserve"> Достъпно на</w:t>
      </w:r>
      <w:r w:rsidRPr="00863F97">
        <w:rPr>
          <w:lang w:val="bg-BG" w:eastAsia="bg-BG"/>
        </w:rPr>
        <w:t xml:space="preserve">: </w:t>
      </w:r>
      <w:r w:rsidRPr="00863F97">
        <w:rPr>
          <w:lang w:eastAsia="bg-BG"/>
        </w:rPr>
        <w:t>http</w:t>
      </w:r>
      <w:r w:rsidRPr="00863F97">
        <w:rPr>
          <w:lang w:val="bg-BG" w:eastAsia="bg-BG"/>
        </w:rPr>
        <w:t>://</w:t>
      </w:r>
      <w:r w:rsidRPr="00863F97">
        <w:rPr>
          <w:lang w:eastAsia="bg-BG"/>
        </w:rPr>
        <w:t>assessment</w:t>
      </w:r>
      <w:r w:rsidRPr="00863F97">
        <w:rPr>
          <w:lang w:val="bg-BG" w:eastAsia="bg-BG"/>
        </w:rPr>
        <w:t>.</w:t>
      </w:r>
      <w:r w:rsidRPr="00863F97">
        <w:rPr>
          <w:lang w:eastAsia="bg-BG"/>
        </w:rPr>
        <w:t>globalchange</w:t>
      </w:r>
      <w:r w:rsidRPr="00863F97">
        <w:rPr>
          <w:lang w:val="bg-BG" w:eastAsia="bg-BG"/>
        </w:rPr>
        <w:t>.</w:t>
      </w:r>
      <w:r w:rsidRPr="00863F97">
        <w:rPr>
          <w:lang w:eastAsia="bg-BG"/>
        </w:rPr>
        <w:t>gov</w:t>
      </w:r>
    </w:p>
  </w:footnote>
  <w:footnote w:id="31">
    <w:p w:rsidR="00D73168" w:rsidRPr="00863F97" w:rsidRDefault="00D73168" w:rsidP="00863F97">
      <w:pPr>
        <w:pStyle w:val="FootnoteText"/>
        <w:rPr>
          <w:lang w:val="bg-BG"/>
        </w:rPr>
      </w:pPr>
      <w:r w:rsidRPr="00863F97">
        <w:rPr>
          <w:rStyle w:val="FootnoteReference"/>
        </w:rPr>
        <w:footnoteRef/>
      </w:r>
      <w:r w:rsidRPr="00863F97">
        <w:rPr>
          <w:lang w:val="bg-BG"/>
        </w:rPr>
        <w:t xml:space="preserve"> Вж. бележка под линия 30.</w:t>
      </w:r>
    </w:p>
  </w:footnote>
  <w:footnote w:id="32">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20" w:history="1">
        <w:r w:rsidRPr="00863F97">
          <w:rPr>
            <w:rStyle w:val="Hyperlink"/>
            <w:color w:val="auto"/>
            <w:lang w:val="fr-FR"/>
          </w:rPr>
          <w:t>http</w:t>
        </w:r>
        <w:r w:rsidRPr="00863F97">
          <w:rPr>
            <w:rStyle w:val="Hyperlink"/>
            <w:color w:val="auto"/>
            <w:lang w:val="bg-BG"/>
          </w:rPr>
          <w:t>://</w:t>
        </w:r>
        <w:r w:rsidRPr="00863F97">
          <w:rPr>
            <w:rStyle w:val="Hyperlink"/>
            <w:color w:val="auto"/>
            <w:lang w:val="fr-FR"/>
          </w:rPr>
          <w:t>ipgrbg</w:t>
        </w:r>
        <w:r w:rsidRPr="00863F97">
          <w:rPr>
            <w:rStyle w:val="Hyperlink"/>
            <w:color w:val="auto"/>
            <w:lang w:val="bg-BG"/>
          </w:rPr>
          <w:t>.</w:t>
        </w:r>
        <w:r w:rsidRPr="00863F97">
          <w:rPr>
            <w:rStyle w:val="Hyperlink"/>
            <w:color w:val="auto"/>
            <w:lang w:val="fr-FR"/>
          </w:rPr>
          <w:t>com</w:t>
        </w:r>
        <w:r w:rsidRPr="00863F97">
          <w:rPr>
            <w:rStyle w:val="Hyperlink"/>
            <w:color w:val="auto"/>
            <w:lang w:val="bg-BG"/>
          </w:rPr>
          <w:t>/</w:t>
        </w:r>
      </w:hyperlink>
      <w:r w:rsidRPr="00863F97">
        <w:rPr>
          <w:lang w:val="bg-BG"/>
        </w:rPr>
        <w:t xml:space="preserve"> </w:t>
      </w:r>
    </w:p>
  </w:footnote>
  <w:footnote w:id="33">
    <w:p w:rsidR="00D73168" w:rsidRPr="00863F97" w:rsidRDefault="00D73168" w:rsidP="00863F97">
      <w:pPr>
        <w:pStyle w:val="FootnoteText"/>
        <w:rPr>
          <w:lang w:val="bg-BG"/>
        </w:rPr>
      </w:pPr>
      <w:r w:rsidRPr="00863F97">
        <w:rPr>
          <w:rStyle w:val="FootnoteReference"/>
        </w:rPr>
        <w:footnoteRef/>
      </w:r>
      <w:r w:rsidRPr="00863F97">
        <w:rPr>
          <w:lang w:val="bg-BG"/>
        </w:rPr>
        <w:t xml:space="preserve"> НПРД.</w:t>
      </w:r>
    </w:p>
  </w:footnote>
  <w:footnote w:id="34">
    <w:p w:rsidR="00D73168" w:rsidRPr="00863F97" w:rsidRDefault="00D73168" w:rsidP="00863F97">
      <w:pPr>
        <w:pStyle w:val="FootnoteText"/>
        <w:rPr>
          <w:lang w:val="bg-BG"/>
        </w:rPr>
      </w:pPr>
      <w:r w:rsidRPr="00863F97">
        <w:rPr>
          <w:rStyle w:val="FootnoteReference"/>
        </w:rPr>
        <w:footnoteRef/>
      </w:r>
      <w:r w:rsidRPr="00863F97">
        <w:rPr>
          <w:shd w:val="clear" w:color="auto" w:fill="FFFFFF"/>
          <w:lang w:val="bg-BG"/>
        </w:rPr>
        <w:t xml:space="preserve"> </w:t>
      </w:r>
      <w:hyperlink r:id="rId21" w:history="1">
        <w:r w:rsidRPr="00863F97">
          <w:rPr>
            <w:rStyle w:val="Hyperlink"/>
            <w:color w:val="auto"/>
            <w:shd w:val="clear" w:color="auto" w:fill="FFFFFF"/>
          </w:rPr>
          <w:t>https</w:t>
        </w:r>
        <w:r w:rsidRPr="00863F97">
          <w:rPr>
            <w:rStyle w:val="Hyperlink"/>
            <w:color w:val="auto"/>
            <w:shd w:val="clear" w:color="auto" w:fill="FFFFFF"/>
            <w:lang w:val="bg-BG"/>
          </w:rPr>
          <w:t>://</w:t>
        </w:r>
        <w:r w:rsidRPr="00863F97">
          <w:rPr>
            <w:rStyle w:val="Hyperlink"/>
            <w:color w:val="auto"/>
            <w:shd w:val="clear" w:color="auto" w:fill="FFFFFF"/>
          </w:rPr>
          <w:t>circabc</w:t>
        </w:r>
        <w:r w:rsidRPr="00863F97">
          <w:rPr>
            <w:rStyle w:val="Hyperlink"/>
            <w:color w:val="auto"/>
            <w:shd w:val="clear" w:color="auto" w:fill="FFFFFF"/>
            <w:lang w:val="bg-BG"/>
          </w:rPr>
          <w:t>.</w:t>
        </w:r>
        <w:r w:rsidRPr="00863F97">
          <w:rPr>
            <w:rStyle w:val="Hyperlink"/>
            <w:color w:val="auto"/>
            <w:shd w:val="clear" w:color="auto" w:fill="FFFFFF"/>
          </w:rPr>
          <w:t>europa</w:t>
        </w:r>
        <w:r w:rsidRPr="00863F97">
          <w:rPr>
            <w:rStyle w:val="Hyperlink"/>
            <w:color w:val="auto"/>
            <w:shd w:val="clear" w:color="auto" w:fill="FFFFFF"/>
            <w:lang w:val="bg-BG"/>
          </w:rPr>
          <w:t>.</w:t>
        </w:r>
        <w:r w:rsidRPr="00863F97">
          <w:rPr>
            <w:rStyle w:val="Hyperlink"/>
            <w:color w:val="auto"/>
            <w:shd w:val="clear" w:color="auto" w:fill="FFFFFF"/>
          </w:rPr>
          <w:t>eu</w:t>
        </w:r>
        <w:r w:rsidRPr="00863F97">
          <w:rPr>
            <w:rStyle w:val="Hyperlink"/>
            <w:color w:val="auto"/>
            <w:shd w:val="clear" w:color="auto" w:fill="FFFFFF"/>
            <w:lang w:val="bg-BG"/>
          </w:rPr>
          <w:t>/</w:t>
        </w:r>
        <w:r w:rsidRPr="00863F97">
          <w:rPr>
            <w:rStyle w:val="Hyperlink"/>
            <w:color w:val="auto"/>
            <w:shd w:val="clear" w:color="auto" w:fill="FFFFFF"/>
          </w:rPr>
          <w:t>sd</w:t>
        </w:r>
        <w:r w:rsidRPr="00863F97">
          <w:rPr>
            <w:rStyle w:val="Hyperlink"/>
            <w:color w:val="auto"/>
            <w:shd w:val="clear" w:color="auto" w:fill="FFFFFF"/>
            <w:lang w:val="bg-BG"/>
          </w:rPr>
          <w:t>/</w:t>
        </w:r>
        <w:r w:rsidRPr="00863F97">
          <w:rPr>
            <w:rStyle w:val="Hyperlink"/>
            <w:color w:val="auto"/>
            <w:shd w:val="clear" w:color="auto" w:fill="FFFFFF"/>
          </w:rPr>
          <w:t>a</w:t>
        </w:r>
        <w:r w:rsidRPr="00863F97">
          <w:rPr>
            <w:rStyle w:val="Hyperlink"/>
            <w:color w:val="auto"/>
            <w:shd w:val="clear" w:color="auto" w:fill="FFFFFF"/>
            <w:lang w:val="bg-BG"/>
          </w:rPr>
          <w:t>/</w:t>
        </w:r>
        <w:r w:rsidRPr="00863F97">
          <w:rPr>
            <w:rStyle w:val="Hyperlink"/>
            <w:color w:val="auto"/>
            <w:shd w:val="clear" w:color="auto" w:fill="FFFFFF"/>
          </w:rPr>
          <w:t>c</w:t>
        </w:r>
        <w:r w:rsidRPr="00863F97">
          <w:rPr>
            <w:rStyle w:val="Hyperlink"/>
            <w:color w:val="auto"/>
            <w:shd w:val="clear" w:color="auto" w:fill="FFFFFF"/>
            <w:lang w:val="bg-BG"/>
          </w:rPr>
          <w:t>3</w:t>
        </w:r>
        <w:r w:rsidRPr="00863F97">
          <w:rPr>
            <w:rStyle w:val="Hyperlink"/>
            <w:color w:val="auto"/>
            <w:shd w:val="clear" w:color="auto" w:fill="FFFFFF"/>
          </w:rPr>
          <w:t>d</w:t>
        </w:r>
        <w:r w:rsidRPr="00863F97">
          <w:rPr>
            <w:rStyle w:val="Hyperlink"/>
            <w:color w:val="auto"/>
            <w:shd w:val="clear" w:color="auto" w:fill="FFFFFF"/>
            <w:lang w:val="bg-BG"/>
          </w:rPr>
          <w:t>5</w:t>
        </w:r>
        <w:r w:rsidRPr="00863F97">
          <w:rPr>
            <w:rStyle w:val="Hyperlink"/>
            <w:color w:val="auto"/>
            <w:shd w:val="clear" w:color="auto" w:fill="FFFFFF"/>
          </w:rPr>
          <w:t>d</w:t>
        </w:r>
        <w:r w:rsidRPr="00863F97">
          <w:rPr>
            <w:rStyle w:val="Hyperlink"/>
            <w:color w:val="auto"/>
            <w:shd w:val="clear" w:color="auto" w:fill="FFFFFF"/>
            <w:lang w:val="bg-BG"/>
          </w:rPr>
          <w:t>7</w:t>
        </w:r>
        <w:r w:rsidRPr="00863F97">
          <w:rPr>
            <w:rStyle w:val="Hyperlink"/>
            <w:color w:val="auto"/>
            <w:shd w:val="clear" w:color="auto" w:fill="FFFFFF"/>
          </w:rPr>
          <w:t>f</w:t>
        </w:r>
        <w:r w:rsidRPr="00863F97">
          <w:rPr>
            <w:rStyle w:val="Hyperlink"/>
            <w:color w:val="auto"/>
            <w:shd w:val="clear" w:color="auto" w:fill="FFFFFF"/>
            <w:lang w:val="bg-BG"/>
          </w:rPr>
          <w:t>4.../</w:t>
        </w:r>
        <w:r w:rsidRPr="00863F97">
          <w:rPr>
            <w:rStyle w:val="Hyperlink"/>
            <w:color w:val="auto"/>
            <w:shd w:val="clear" w:color="auto" w:fill="FFFFFF"/>
          </w:rPr>
          <w:t>BG</w:t>
        </w:r>
        <w:r w:rsidRPr="00863F97">
          <w:rPr>
            <w:rStyle w:val="Hyperlink"/>
            <w:color w:val="auto"/>
            <w:shd w:val="clear" w:color="auto" w:fill="FFFFFF"/>
            <w:lang w:val="bg-BG"/>
          </w:rPr>
          <w:t>_20140528.</w:t>
        </w:r>
        <w:r w:rsidRPr="00863F97">
          <w:rPr>
            <w:rStyle w:val="Hyperlink"/>
            <w:color w:val="auto"/>
            <w:shd w:val="clear" w:color="auto" w:fill="FFFFFF"/>
          </w:rPr>
          <w:t>pdf</w:t>
        </w:r>
      </w:hyperlink>
    </w:p>
  </w:footnote>
  <w:footnote w:id="35">
    <w:p w:rsidR="00D73168" w:rsidRPr="00863F97" w:rsidRDefault="00D73168" w:rsidP="00863F97">
      <w:pPr>
        <w:pStyle w:val="FootnoteText"/>
        <w:rPr>
          <w:lang w:val="bg-BG"/>
        </w:rPr>
      </w:pPr>
      <w:r w:rsidRPr="00863F97">
        <w:rPr>
          <w:rStyle w:val="FootnoteReference"/>
        </w:rPr>
        <w:footnoteRef/>
      </w:r>
      <w:r w:rsidRPr="00863F97">
        <w:rPr>
          <w:lang w:val="bg-BG"/>
        </w:rPr>
        <w:t xml:space="preserve"> Пети национален доклад 2009 – 2013 - </w:t>
      </w:r>
      <w:r w:rsidRPr="00863F97">
        <w:t>CBD</w:t>
      </w:r>
    </w:p>
  </w:footnote>
  <w:footnote w:id="36">
    <w:p w:rsidR="00D73168" w:rsidRPr="00863F97" w:rsidRDefault="00D73168" w:rsidP="00863F97">
      <w:pPr>
        <w:pStyle w:val="FootnoteText"/>
        <w:rPr>
          <w:lang w:val="bg-BG"/>
        </w:rPr>
      </w:pPr>
      <w:r w:rsidRPr="00863F97">
        <w:rPr>
          <w:rStyle w:val="FootnoteReference"/>
        </w:rPr>
        <w:footnoteRef/>
      </w:r>
      <w:r w:rsidRPr="00863F97">
        <w:rPr>
          <w:lang w:val="bg-BG"/>
        </w:rPr>
        <w:t xml:space="preserve"> Източник: Пети национален доклад 2009 – 2013 г. (КБР)</w:t>
      </w:r>
    </w:p>
  </w:footnote>
  <w:footnote w:id="37">
    <w:p w:rsidR="00D73168" w:rsidRPr="00863F97" w:rsidRDefault="00D73168" w:rsidP="00863F97">
      <w:pPr>
        <w:pStyle w:val="FootnoteText"/>
        <w:rPr>
          <w:lang w:val="bg-BG"/>
        </w:rPr>
      </w:pPr>
      <w:r w:rsidRPr="00863F97">
        <w:rPr>
          <w:rStyle w:val="FootnoteReference"/>
        </w:rPr>
        <w:footnoteRef/>
      </w:r>
      <w:r w:rsidRPr="00863F97">
        <w:rPr>
          <w:lang w:val="bg-BG"/>
        </w:rPr>
        <w:t xml:space="preserve"> Червена книга на Република България, 2011 г.</w:t>
      </w:r>
    </w:p>
  </w:footnote>
  <w:footnote w:id="38">
    <w:p w:rsidR="00D73168" w:rsidRPr="00863F97" w:rsidRDefault="00D73168" w:rsidP="00863F97">
      <w:pPr>
        <w:pStyle w:val="FootnoteText"/>
        <w:rPr>
          <w:lang w:val="bg-BG"/>
        </w:rPr>
      </w:pPr>
      <w:r w:rsidRPr="00863F97">
        <w:rPr>
          <w:rStyle w:val="FootnoteReference"/>
        </w:rPr>
        <w:footnoteRef/>
      </w:r>
      <w:r w:rsidRPr="00863F97">
        <w:rPr>
          <w:lang w:val="bg-BG"/>
        </w:rPr>
        <w:t xml:space="preserve"> Организми, които осигуряват първичното производство на биомаса, като сухоземни растения и водорасли</w:t>
      </w:r>
    </w:p>
  </w:footnote>
  <w:footnote w:id="39">
    <w:p w:rsidR="00D73168" w:rsidRPr="00863F97" w:rsidRDefault="00D73168" w:rsidP="00863F97">
      <w:pPr>
        <w:pStyle w:val="FootnoteText"/>
        <w:rPr>
          <w:lang w:val="bg-BG"/>
        </w:rPr>
      </w:pPr>
      <w:r w:rsidRPr="00863F97">
        <w:rPr>
          <w:rStyle w:val="FootnoteReference"/>
        </w:rPr>
        <w:footnoteRef/>
      </w:r>
      <w:r w:rsidRPr="00863F97">
        <w:rPr>
          <w:lang w:val="bg-BG"/>
        </w:rPr>
        <w:t xml:space="preserve"> „Анализ и оценка на риска и уязвимостта на секторите в българската икономика от климатичните промени“, 2014 г., </w:t>
      </w:r>
      <w:hyperlink r:id="rId22" w:history="1">
        <w:r w:rsidRPr="00863F97">
          <w:rPr>
            <w:rStyle w:val="Hyperlink"/>
            <w:color w:val="auto"/>
            <w:lang w:val="bg-BG"/>
          </w:rPr>
          <w:t>http://www.moew.government.bg/bg/proekt-na-ramkov-dokument-analiz-i-ocenka-na-riska-i-uyazvimostta-na-sektorite-v-bulgarskata-ikonomika-ot-klimatichnite-promeni/</w:t>
        </w:r>
      </w:hyperlink>
      <w:r w:rsidRPr="00863F97">
        <w:rPr>
          <w:lang w:val="bg-BG"/>
        </w:rPr>
        <w:t xml:space="preserve"> </w:t>
      </w:r>
    </w:p>
  </w:footnote>
  <w:footnote w:id="40">
    <w:p w:rsidR="00D73168" w:rsidRPr="00863F97" w:rsidRDefault="00D73168" w:rsidP="00863F97">
      <w:pPr>
        <w:pStyle w:val="FootnoteText"/>
        <w:rPr>
          <w:lang w:val="bg-BG"/>
        </w:rPr>
      </w:pPr>
      <w:r w:rsidRPr="00863F97">
        <w:rPr>
          <w:rStyle w:val="FootnoteReference"/>
        </w:rPr>
        <w:footnoteRef/>
      </w:r>
      <w:r w:rsidRPr="00863F97">
        <w:rPr>
          <w:lang w:val="bg-BG"/>
        </w:rPr>
        <w:t xml:space="preserve"> Източник: „Анализ и оценка на риска и уязвимостта на секторите в българската икономика от климатичните промени“, 2014 г.</w:t>
      </w:r>
    </w:p>
  </w:footnote>
  <w:footnote w:id="41">
    <w:p w:rsidR="00D73168" w:rsidRPr="00863F97" w:rsidRDefault="00D73168" w:rsidP="00863F97">
      <w:pPr>
        <w:pStyle w:val="FootnoteText"/>
        <w:rPr>
          <w:lang w:val="bg-BG"/>
        </w:rPr>
      </w:pPr>
      <w:r w:rsidRPr="00863F97">
        <w:rPr>
          <w:rStyle w:val="FootnoteReference"/>
        </w:rPr>
        <w:footnoteRef/>
      </w:r>
      <w:r w:rsidRPr="00863F97">
        <w:rPr>
          <w:lang w:val="bg-BG"/>
        </w:rPr>
        <w:t xml:space="preserve"> Източник: Проект </w:t>
      </w:r>
      <w:r w:rsidRPr="00863F97">
        <w:t>MetEcoSMap</w:t>
      </w:r>
      <w:r w:rsidRPr="00863F97">
        <w:rPr>
          <w:lang w:val="bg-BG"/>
        </w:rPr>
        <w:t>, 2017 г.</w:t>
      </w:r>
    </w:p>
  </w:footnote>
  <w:footnote w:id="42">
    <w:p w:rsidR="00D73168" w:rsidRPr="00863F97" w:rsidRDefault="00D73168" w:rsidP="00863F97">
      <w:pPr>
        <w:pStyle w:val="FootnoteText"/>
        <w:rPr>
          <w:lang w:val="bg-BG"/>
        </w:rPr>
      </w:pPr>
      <w:r w:rsidRPr="00863F97">
        <w:rPr>
          <w:rStyle w:val="FootnoteReference"/>
        </w:rPr>
        <w:footnoteRef/>
      </w:r>
      <w:r w:rsidRPr="00863F97">
        <w:rPr>
          <w:lang w:val="bg-BG"/>
        </w:rPr>
        <w:t xml:space="preserve"> Вж. решение на КБР от м. декември 2016 г., достъпно на: </w:t>
      </w:r>
      <w:hyperlink r:id="rId23" w:history="1">
        <w:r w:rsidRPr="00863F97">
          <w:rPr>
            <w:rStyle w:val="Hyperlink"/>
            <w:color w:val="auto"/>
          </w:rPr>
          <w:t>https</w:t>
        </w:r>
        <w:r w:rsidRPr="00863F97">
          <w:rPr>
            <w:rStyle w:val="Hyperlink"/>
            <w:color w:val="auto"/>
            <w:lang w:val="bg-BG"/>
          </w:rPr>
          <w:t>://</w:t>
        </w:r>
        <w:r w:rsidRPr="00863F97">
          <w:rPr>
            <w:rStyle w:val="Hyperlink"/>
            <w:color w:val="auto"/>
          </w:rPr>
          <w:t>www</w:t>
        </w:r>
        <w:r w:rsidRPr="00863F97">
          <w:rPr>
            <w:rStyle w:val="Hyperlink"/>
            <w:color w:val="auto"/>
            <w:lang w:val="bg-BG"/>
          </w:rPr>
          <w:t>.</w:t>
        </w:r>
        <w:r w:rsidRPr="00863F97">
          <w:rPr>
            <w:rStyle w:val="Hyperlink"/>
            <w:color w:val="auto"/>
          </w:rPr>
          <w:t>cbd</w:t>
        </w:r>
        <w:r w:rsidRPr="00863F97">
          <w:rPr>
            <w:rStyle w:val="Hyperlink"/>
            <w:color w:val="auto"/>
            <w:lang w:val="bg-BG"/>
          </w:rPr>
          <w:t>.</w:t>
        </w:r>
        <w:r w:rsidRPr="00863F97">
          <w:rPr>
            <w:rStyle w:val="Hyperlink"/>
            <w:color w:val="auto"/>
          </w:rPr>
          <w:t>int</w:t>
        </w:r>
        <w:r w:rsidRPr="00863F97">
          <w:rPr>
            <w:rStyle w:val="Hyperlink"/>
            <w:color w:val="auto"/>
            <w:lang w:val="bg-BG"/>
          </w:rPr>
          <w:t>/</w:t>
        </w:r>
        <w:r w:rsidRPr="00863F97">
          <w:rPr>
            <w:rStyle w:val="Hyperlink"/>
            <w:color w:val="auto"/>
          </w:rPr>
          <w:t>doc</w:t>
        </w:r>
        <w:r w:rsidRPr="00863F97">
          <w:rPr>
            <w:rStyle w:val="Hyperlink"/>
            <w:color w:val="auto"/>
            <w:lang w:val="bg-BG"/>
          </w:rPr>
          <w:t>/</w:t>
        </w:r>
        <w:r w:rsidRPr="00863F97">
          <w:rPr>
            <w:rStyle w:val="Hyperlink"/>
            <w:color w:val="auto"/>
          </w:rPr>
          <w:t>decisions</w:t>
        </w:r>
        <w:r w:rsidRPr="00863F97">
          <w:rPr>
            <w:rStyle w:val="Hyperlink"/>
            <w:color w:val="auto"/>
            <w:lang w:val="bg-BG"/>
          </w:rPr>
          <w:t>/</w:t>
        </w:r>
        <w:r w:rsidRPr="00863F97">
          <w:rPr>
            <w:rStyle w:val="Hyperlink"/>
            <w:color w:val="auto"/>
          </w:rPr>
          <w:t>cop</w:t>
        </w:r>
        <w:r w:rsidRPr="00863F97">
          <w:rPr>
            <w:rStyle w:val="Hyperlink"/>
            <w:color w:val="auto"/>
            <w:lang w:val="bg-BG"/>
          </w:rPr>
          <w:t>-13/</w:t>
        </w:r>
        <w:r w:rsidRPr="00863F97">
          <w:rPr>
            <w:rStyle w:val="Hyperlink"/>
            <w:color w:val="auto"/>
          </w:rPr>
          <w:t>cop</w:t>
        </w:r>
        <w:r w:rsidRPr="00863F97">
          <w:rPr>
            <w:rStyle w:val="Hyperlink"/>
            <w:color w:val="auto"/>
            <w:lang w:val="bg-BG"/>
          </w:rPr>
          <w:t>-13-</w:t>
        </w:r>
        <w:r w:rsidRPr="00863F97">
          <w:rPr>
            <w:rStyle w:val="Hyperlink"/>
            <w:color w:val="auto"/>
          </w:rPr>
          <w:t>dec</w:t>
        </w:r>
        <w:r w:rsidRPr="00863F97">
          <w:rPr>
            <w:rStyle w:val="Hyperlink"/>
            <w:color w:val="auto"/>
            <w:lang w:val="bg-BG"/>
          </w:rPr>
          <w:t>-14-</w:t>
        </w:r>
        <w:r w:rsidRPr="00863F97">
          <w:rPr>
            <w:rStyle w:val="Hyperlink"/>
            <w:color w:val="auto"/>
          </w:rPr>
          <w:t>en</w:t>
        </w:r>
        <w:r w:rsidRPr="00863F97">
          <w:rPr>
            <w:rStyle w:val="Hyperlink"/>
            <w:color w:val="auto"/>
            <w:lang w:val="bg-BG"/>
          </w:rPr>
          <w:t>.</w:t>
        </w:r>
        <w:r w:rsidRPr="00863F97">
          <w:rPr>
            <w:rStyle w:val="Hyperlink"/>
            <w:color w:val="auto"/>
          </w:rPr>
          <w:t>pdf</w:t>
        </w:r>
      </w:hyperlink>
      <w:r w:rsidRPr="00863F97">
        <w:rPr>
          <w:lang w:val="bg-BG"/>
        </w:rPr>
        <w:t xml:space="preserve"> </w:t>
      </w:r>
    </w:p>
  </w:footnote>
  <w:footnote w:id="43">
    <w:p w:rsidR="00D73168" w:rsidRPr="00863F97" w:rsidRDefault="00D73168" w:rsidP="00863F97">
      <w:pPr>
        <w:pStyle w:val="FootnoteText"/>
        <w:rPr>
          <w:lang w:val="bg-BG"/>
        </w:rPr>
      </w:pPr>
      <w:r w:rsidRPr="00863F97">
        <w:rPr>
          <w:rStyle w:val="FootnoteReference"/>
        </w:rPr>
        <w:footnoteRef/>
      </w:r>
      <w:r w:rsidRPr="00863F97">
        <w:rPr>
          <w:lang w:val="bg-BG"/>
        </w:rPr>
        <w:t xml:space="preserve"> Добър пример за това изследване е проектът МФОРЕС, промотиран от Института по горите в БАН, чийто основен предмет е прогнозирането на промените в горските екосистеми и свързаните екосистемни услуги при сценарии за климата, от значение за България.</w:t>
      </w:r>
    </w:p>
  </w:footnote>
  <w:footnote w:id="44">
    <w:p w:rsidR="00D73168" w:rsidRPr="00863F97" w:rsidRDefault="00D73168" w:rsidP="00062C00">
      <w:pPr>
        <w:pStyle w:val="Normal1"/>
        <w:spacing w:line="240" w:lineRule="auto"/>
        <w:rPr>
          <w:rFonts w:ascii="Times New Roman" w:hAnsi="Times New Roman" w:cs="Times New Roman"/>
          <w:color w:val="auto"/>
          <w:sz w:val="18"/>
          <w:szCs w:val="18"/>
        </w:rPr>
      </w:pPr>
      <w:r w:rsidRPr="00863F97">
        <w:rPr>
          <w:rFonts w:ascii="Times New Roman" w:hAnsi="Times New Roman" w:cs="Times New Roman"/>
          <w:color w:val="auto"/>
          <w:sz w:val="18"/>
          <w:szCs w:val="18"/>
          <w:vertAlign w:val="superscript"/>
        </w:rPr>
        <w:footnoteRef/>
      </w:r>
      <w:r w:rsidRPr="00863F97">
        <w:rPr>
          <w:rFonts w:ascii="Times New Roman" w:hAnsi="Times New Roman" w:cs="Times New Roman"/>
          <w:color w:val="auto"/>
          <w:sz w:val="18"/>
          <w:szCs w:val="18"/>
        </w:rPr>
        <w:t xml:space="preserve"> Съгласно действащото законодателство все още няма мониторинг на екосистемите като цяло. По-скоро се наблюдават отделни екосистемни елементи и се събират данни за тях.</w:t>
      </w:r>
    </w:p>
  </w:footnote>
  <w:footnote w:id="45">
    <w:p w:rsidR="00D73168" w:rsidRPr="00863F97" w:rsidRDefault="00D73168" w:rsidP="00863F97">
      <w:pPr>
        <w:pStyle w:val="FootnoteText"/>
        <w:rPr>
          <w:lang w:val="bg-BG"/>
        </w:rPr>
      </w:pPr>
      <w:r w:rsidRPr="00863F97">
        <w:rPr>
          <w:rStyle w:val="FootnoteReference"/>
        </w:rPr>
        <w:footnoteRef/>
      </w:r>
      <w:r w:rsidRPr="00863F97">
        <w:rPr>
          <w:lang w:val="bg-BG"/>
        </w:rPr>
        <w:t xml:space="preserve"> За бази данни по тип екосистема, вж. http://eea.government.bg/flexviewers/ECOBUSH/</w:t>
      </w:r>
    </w:p>
    <w:p w:rsidR="00D73168" w:rsidRPr="00863F97" w:rsidRDefault="00D73168" w:rsidP="00863F97">
      <w:pPr>
        <w:pStyle w:val="FootnoteText"/>
        <w:rPr>
          <w:lang w:val="bg-BG"/>
        </w:rPr>
      </w:pPr>
      <w:r w:rsidRPr="00863F97">
        <w:rPr>
          <w:lang w:val="bg-BG"/>
        </w:rPr>
        <w:t>http://eea.government.bg/flexviewers/ECOCROPS/</w:t>
      </w:r>
    </w:p>
    <w:p w:rsidR="00D73168" w:rsidRPr="00863F97" w:rsidRDefault="00D73168" w:rsidP="00863F97">
      <w:pPr>
        <w:pStyle w:val="FootnoteText"/>
        <w:rPr>
          <w:lang w:val="bg-BG"/>
        </w:rPr>
      </w:pPr>
      <w:r w:rsidRPr="00863F97">
        <w:t>http</w:t>
      </w:r>
      <w:r w:rsidRPr="00863F97">
        <w:rPr>
          <w:lang w:val="bg-BG"/>
        </w:rPr>
        <w:t>://</w:t>
      </w:r>
      <w:r w:rsidRPr="00863F97">
        <w:t>eea</w:t>
      </w:r>
      <w:r w:rsidRPr="00863F97">
        <w:rPr>
          <w:lang w:val="bg-BG"/>
        </w:rPr>
        <w:t>.</w:t>
      </w:r>
      <w:r w:rsidRPr="00863F97">
        <w:t>government</w:t>
      </w:r>
      <w:r w:rsidRPr="00863F97">
        <w:rPr>
          <w:lang w:val="bg-BG"/>
        </w:rPr>
        <w:t>.</w:t>
      </w:r>
      <w:r w:rsidRPr="00863F97">
        <w:t>bg</w:t>
      </w:r>
      <w:r w:rsidRPr="00863F97">
        <w:rPr>
          <w:lang w:val="bg-BG"/>
        </w:rPr>
        <w:t>/</w:t>
      </w:r>
      <w:r w:rsidRPr="00863F97">
        <w:t>flexviewers</w:t>
      </w:r>
      <w:r w:rsidRPr="00863F97">
        <w:rPr>
          <w:lang w:val="bg-BG"/>
        </w:rPr>
        <w:t>/</w:t>
      </w:r>
      <w:r w:rsidRPr="00863F97">
        <w:t>ECOFOREST</w:t>
      </w:r>
      <w:r w:rsidRPr="00863F97">
        <w:rPr>
          <w:lang w:val="bg-BG"/>
        </w:rPr>
        <w:t>/</w:t>
      </w:r>
    </w:p>
    <w:p w:rsidR="00D73168" w:rsidRPr="00863F97" w:rsidRDefault="00D73168" w:rsidP="00863F97">
      <w:pPr>
        <w:pStyle w:val="FootnoteText"/>
        <w:rPr>
          <w:lang w:val="bg-BG"/>
        </w:rPr>
      </w:pPr>
      <w:r w:rsidRPr="00863F97">
        <w:t>http</w:t>
      </w:r>
      <w:r w:rsidRPr="00863F97">
        <w:rPr>
          <w:lang w:val="bg-BG"/>
        </w:rPr>
        <w:t>://</w:t>
      </w:r>
      <w:r w:rsidRPr="00863F97">
        <w:t>eea</w:t>
      </w:r>
      <w:r w:rsidRPr="00863F97">
        <w:rPr>
          <w:lang w:val="bg-BG"/>
        </w:rPr>
        <w:t>.</w:t>
      </w:r>
      <w:r w:rsidRPr="00863F97">
        <w:t>government</w:t>
      </w:r>
      <w:r w:rsidRPr="00863F97">
        <w:rPr>
          <w:lang w:val="bg-BG"/>
        </w:rPr>
        <w:t>.</w:t>
      </w:r>
      <w:r w:rsidRPr="00863F97">
        <w:t>bg</w:t>
      </w:r>
      <w:r w:rsidRPr="00863F97">
        <w:rPr>
          <w:lang w:val="bg-BG"/>
        </w:rPr>
        <w:t>/</w:t>
      </w:r>
      <w:r w:rsidRPr="00863F97">
        <w:t>flexviewers</w:t>
      </w:r>
      <w:r w:rsidRPr="00863F97">
        <w:rPr>
          <w:lang w:val="bg-BG"/>
        </w:rPr>
        <w:t>/</w:t>
      </w:r>
      <w:r w:rsidRPr="00863F97">
        <w:t>ECOGRASS</w:t>
      </w:r>
      <w:r w:rsidRPr="00863F97">
        <w:rPr>
          <w:lang w:val="bg-BG"/>
        </w:rPr>
        <w:t>/</w:t>
      </w:r>
    </w:p>
    <w:p w:rsidR="00D73168" w:rsidRPr="00863F97" w:rsidRDefault="00D73168" w:rsidP="00863F97">
      <w:pPr>
        <w:pStyle w:val="FootnoteText"/>
        <w:rPr>
          <w:lang w:val="bg-BG"/>
        </w:rPr>
      </w:pPr>
      <w:r w:rsidRPr="00863F97">
        <w:t>http</w:t>
      </w:r>
      <w:r w:rsidRPr="00863F97">
        <w:rPr>
          <w:lang w:val="bg-BG"/>
        </w:rPr>
        <w:t>://</w:t>
      </w:r>
      <w:r w:rsidRPr="00863F97">
        <w:t>eea</w:t>
      </w:r>
      <w:r w:rsidRPr="00863F97">
        <w:rPr>
          <w:lang w:val="bg-BG"/>
        </w:rPr>
        <w:t>.</w:t>
      </w:r>
      <w:r w:rsidRPr="00863F97">
        <w:t>government</w:t>
      </w:r>
      <w:r w:rsidRPr="00863F97">
        <w:rPr>
          <w:lang w:val="bg-BG"/>
        </w:rPr>
        <w:t>.</w:t>
      </w:r>
      <w:r w:rsidRPr="00863F97">
        <w:t>bg</w:t>
      </w:r>
      <w:r w:rsidRPr="00863F97">
        <w:rPr>
          <w:lang w:val="bg-BG"/>
        </w:rPr>
        <w:t>/</w:t>
      </w:r>
      <w:r w:rsidRPr="00863F97">
        <w:t>flexviewers</w:t>
      </w:r>
      <w:r w:rsidRPr="00863F97">
        <w:rPr>
          <w:lang w:val="bg-BG"/>
        </w:rPr>
        <w:t>/</w:t>
      </w:r>
      <w:r w:rsidRPr="00863F97">
        <w:t>ECOMARINE</w:t>
      </w:r>
      <w:r w:rsidRPr="00863F97">
        <w:rPr>
          <w:lang w:val="bg-BG"/>
        </w:rPr>
        <w:t>/</w:t>
      </w:r>
    </w:p>
    <w:p w:rsidR="00D73168" w:rsidRPr="00863F97" w:rsidRDefault="00D73168" w:rsidP="00863F97">
      <w:pPr>
        <w:pStyle w:val="FootnoteText"/>
        <w:rPr>
          <w:lang w:val="bg-BG"/>
        </w:rPr>
      </w:pPr>
      <w:r w:rsidRPr="00863F97">
        <w:t>http</w:t>
      </w:r>
      <w:r w:rsidRPr="00863F97">
        <w:rPr>
          <w:lang w:val="bg-BG"/>
        </w:rPr>
        <w:t>://</w:t>
      </w:r>
      <w:r w:rsidRPr="00863F97">
        <w:t>eea</w:t>
      </w:r>
      <w:r w:rsidRPr="00863F97">
        <w:rPr>
          <w:lang w:val="bg-BG"/>
        </w:rPr>
        <w:t>.</w:t>
      </w:r>
      <w:r w:rsidRPr="00863F97">
        <w:t>government</w:t>
      </w:r>
      <w:r w:rsidRPr="00863F97">
        <w:rPr>
          <w:lang w:val="bg-BG"/>
        </w:rPr>
        <w:t>.</w:t>
      </w:r>
      <w:r w:rsidRPr="00863F97">
        <w:t>bg</w:t>
      </w:r>
      <w:r w:rsidRPr="00863F97">
        <w:rPr>
          <w:lang w:val="bg-BG"/>
        </w:rPr>
        <w:t>/</w:t>
      </w:r>
      <w:r w:rsidRPr="00863F97">
        <w:t>flexviewers</w:t>
      </w:r>
      <w:r w:rsidRPr="00863F97">
        <w:rPr>
          <w:lang w:val="bg-BG"/>
        </w:rPr>
        <w:t>/</w:t>
      </w:r>
      <w:r w:rsidRPr="00863F97">
        <w:t>ECORIVERSLAKES</w:t>
      </w:r>
      <w:r w:rsidRPr="00863F97">
        <w:rPr>
          <w:lang w:val="bg-BG"/>
        </w:rPr>
        <w:t>/</w:t>
      </w:r>
    </w:p>
    <w:p w:rsidR="00D73168" w:rsidRPr="00863F97" w:rsidRDefault="00D73168" w:rsidP="00863F97">
      <w:pPr>
        <w:pStyle w:val="FootnoteText"/>
        <w:rPr>
          <w:lang w:val="bg-BG"/>
        </w:rPr>
      </w:pPr>
      <w:r w:rsidRPr="00863F97">
        <w:t>http</w:t>
      </w:r>
      <w:r w:rsidRPr="00863F97">
        <w:rPr>
          <w:lang w:val="bg-BG"/>
        </w:rPr>
        <w:t>://</w:t>
      </w:r>
      <w:r w:rsidRPr="00863F97">
        <w:t>eea</w:t>
      </w:r>
      <w:r w:rsidRPr="00863F97">
        <w:rPr>
          <w:lang w:val="bg-BG"/>
        </w:rPr>
        <w:t>.</w:t>
      </w:r>
      <w:r w:rsidRPr="00863F97">
        <w:t>government</w:t>
      </w:r>
      <w:r w:rsidRPr="00863F97">
        <w:rPr>
          <w:lang w:val="bg-BG"/>
        </w:rPr>
        <w:t>.</w:t>
      </w:r>
      <w:r w:rsidRPr="00863F97">
        <w:t>bg</w:t>
      </w:r>
      <w:r w:rsidRPr="00863F97">
        <w:rPr>
          <w:lang w:val="bg-BG"/>
        </w:rPr>
        <w:t>/</w:t>
      </w:r>
      <w:r w:rsidRPr="00863F97">
        <w:t>flexviewers</w:t>
      </w:r>
      <w:r w:rsidRPr="00863F97">
        <w:rPr>
          <w:lang w:val="bg-BG"/>
        </w:rPr>
        <w:t>/</w:t>
      </w:r>
      <w:r w:rsidRPr="00863F97">
        <w:t>ECOSPARSELY</w:t>
      </w:r>
      <w:r w:rsidRPr="00863F97">
        <w:rPr>
          <w:lang w:val="bg-BG"/>
        </w:rPr>
        <w:t>/</w:t>
      </w:r>
    </w:p>
    <w:p w:rsidR="00D73168" w:rsidRPr="00863F97" w:rsidRDefault="00D73168" w:rsidP="00863F97">
      <w:pPr>
        <w:pStyle w:val="FootnoteText"/>
        <w:rPr>
          <w:lang w:val="bg-BG"/>
        </w:rPr>
      </w:pPr>
      <w:r w:rsidRPr="00863F97">
        <w:t>http</w:t>
      </w:r>
      <w:r w:rsidRPr="00863F97">
        <w:rPr>
          <w:lang w:val="bg-BG"/>
        </w:rPr>
        <w:t>://</w:t>
      </w:r>
      <w:r w:rsidRPr="00863F97">
        <w:t>eea</w:t>
      </w:r>
      <w:r w:rsidRPr="00863F97">
        <w:rPr>
          <w:lang w:val="bg-BG"/>
        </w:rPr>
        <w:t>.</w:t>
      </w:r>
      <w:r w:rsidRPr="00863F97">
        <w:t>government</w:t>
      </w:r>
      <w:r w:rsidRPr="00863F97">
        <w:rPr>
          <w:lang w:val="bg-BG"/>
        </w:rPr>
        <w:t>.</w:t>
      </w:r>
      <w:r w:rsidRPr="00863F97">
        <w:t>bg</w:t>
      </w:r>
      <w:r w:rsidRPr="00863F97">
        <w:rPr>
          <w:lang w:val="bg-BG"/>
        </w:rPr>
        <w:t>/</w:t>
      </w:r>
      <w:r w:rsidRPr="00863F97">
        <w:t>flexviewers</w:t>
      </w:r>
      <w:r w:rsidRPr="00863F97">
        <w:rPr>
          <w:lang w:val="bg-BG"/>
        </w:rPr>
        <w:t>/</w:t>
      </w:r>
      <w:r w:rsidRPr="00863F97">
        <w:t>ECOURBAN</w:t>
      </w:r>
      <w:r w:rsidRPr="00863F97">
        <w:rPr>
          <w:lang w:val="bg-BG"/>
        </w:rPr>
        <w:t>/</w:t>
      </w:r>
    </w:p>
    <w:p w:rsidR="00D73168" w:rsidRPr="00863F97" w:rsidRDefault="00D73168" w:rsidP="00863F97">
      <w:pPr>
        <w:pStyle w:val="FootnoteText"/>
        <w:rPr>
          <w:lang w:val="bg-BG"/>
        </w:rPr>
      </w:pPr>
      <w:r w:rsidRPr="00863F97">
        <w:t>http</w:t>
      </w:r>
      <w:r w:rsidRPr="00863F97">
        <w:rPr>
          <w:lang w:val="bg-BG"/>
        </w:rPr>
        <w:t>://</w:t>
      </w:r>
      <w:r w:rsidRPr="00863F97">
        <w:t>eea</w:t>
      </w:r>
      <w:r w:rsidRPr="00863F97">
        <w:rPr>
          <w:lang w:val="bg-BG"/>
        </w:rPr>
        <w:t>.</w:t>
      </w:r>
      <w:r w:rsidRPr="00863F97">
        <w:t>government</w:t>
      </w:r>
      <w:r w:rsidRPr="00863F97">
        <w:rPr>
          <w:lang w:val="bg-BG"/>
        </w:rPr>
        <w:t>.</w:t>
      </w:r>
      <w:r w:rsidRPr="00863F97">
        <w:t>bg</w:t>
      </w:r>
      <w:r w:rsidRPr="00863F97">
        <w:rPr>
          <w:lang w:val="bg-BG"/>
        </w:rPr>
        <w:t>/</w:t>
      </w:r>
      <w:r w:rsidRPr="00863F97">
        <w:t>flexviewers</w:t>
      </w:r>
      <w:r w:rsidRPr="00863F97">
        <w:rPr>
          <w:lang w:val="bg-BG"/>
        </w:rPr>
        <w:t>/</w:t>
      </w:r>
      <w:r w:rsidRPr="00863F97">
        <w:t>ECOWETLAND</w:t>
      </w:r>
      <w:r w:rsidRPr="00863F97">
        <w:rPr>
          <w:lang w:val="bg-BG"/>
        </w:rPr>
        <w:t>/</w:t>
      </w:r>
    </w:p>
  </w:footnote>
  <w:footnote w:id="46">
    <w:p w:rsidR="00D73168" w:rsidRPr="00863F97" w:rsidRDefault="00D73168" w:rsidP="00863F97">
      <w:pPr>
        <w:pStyle w:val="FootnoteText"/>
        <w:rPr>
          <w:lang w:val="bg-BG"/>
        </w:rPr>
      </w:pPr>
      <w:r w:rsidRPr="00863F97">
        <w:rPr>
          <w:rStyle w:val="FootnoteReference"/>
        </w:rPr>
        <w:footnoteRef/>
      </w:r>
      <w:r w:rsidRPr="00863F97">
        <w:rPr>
          <w:lang w:val="bg-BG"/>
        </w:rPr>
        <w:t xml:space="preserve"> Дело </w:t>
      </w:r>
      <w:r w:rsidRPr="00863F97">
        <w:t>C</w:t>
      </w:r>
      <w:r w:rsidRPr="00863F97">
        <w:rPr>
          <w:lang w:val="bg-BG"/>
        </w:rPr>
        <w:t xml:space="preserve">-141/14, решение вж. на </w:t>
      </w:r>
      <w:hyperlink r:id="rId24" w:history="1">
        <w:r w:rsidRPr="00863F97">
          <w:rPr>
            <w:rStyle w:val="Hyperlink"/>
            <w:color w:val="auto"/>
          </w:rPr>
          <w:t>http</w:t>
        </w:r>
        <w:r w:rsidRPr="00863F97">
          <w:rPr>
            <w:rStyle w:val="Hyperlink"/>
            <w:color w:val="auto"/>
            <w:lang w:val="bg-BG"/>
          </w:rPr>
          <w:t>://</w:t>
        </w:r>
        <w:r w:rsidRPr="00863F97">
          <w:rPr>
            <w:rStyle w:val="Hyperlink"/>
            <w:color w:val="auto"/>
          </w:rPr>
          <w:t>eur</w:t>
        </w:r>
        <w:r w:rsidRPr="00863F97">
          <w:rPr>
            <w:rStyle w:val="Hyperlink"/>
            <w:color w:val="auto"/>
            <w:lang w:val="bg-BG"/>
          </w:rPr>
          <w:t>-</w:t>
        </w:r>
        <w:r w:rsidRPr="00863F97">
          <w:rPr>
            <w:rStyle w:val="Hyperlink"/>
            <w:color w:val="auto"/>
          </w:rPr>
          <w:t>lex</w:t>
        </w:r>
        <w:r w:rsidRPr="00863F97">
          <w:rPr>
            <w:rStyle w:val="Hyperlink"/>
            <w:color w:val="auto"/>
            <w:lang w:val="bg-BG"/>
          </w:rPr>
          <w:t>.</w:t>
        </w:r>
        <w:r w:rsidRPr="00863F97">
          <w:rPr>
            <w:rStyle w:val="Hyperlink"/>
            <w:color w:val="auto"/>
          </w:rPr>
          <w:t>europa</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legal</w:t>
        </w:r>
        <w:r w:rsidRPr="00863F97">
          <w:rPr>
            <w:rStyle w:val="Hyperlink"/>
            <w:color w:val="auto"/>
            <w:lang w:val="bg-BG"/>
          </w:rPr>
          <w:t>-</w:t>
        </w:r>
        <w:r w:rsidRPr="00863F97">
          <w:rPr>
            <w:rStyle w:val="Hyperlink"/>
            <w:color w:val="auto"/>
          </w:rPr>
          <w:t>content</w:t>
        </w:r>
        <w:r w:rsidRPr="00863F97">
          <w:rPr>
            <w:rStyle w:val="Hyperlink"/>
            <w:color w:val="auto"/>
            <w:lang w:val="bg-BG"/>
          </w:rPr>
          <w:t>/</w:t>
        </w:r>
        <w:r w:rsidRPr="00863F97">
          <w:rPr>
            <w:rStyle w:val="Hyperlink"/>
            <w:color w:val="auto"/>
          </w:rPr>
          <w:t>EN</w:t>
        </w:r>
        <w:r w:rsidRPr="00863F97">
          <w:rPr>
            <w:rStyle w:val="Hyperlink"/>
            <w:color w:val="auto"/>
            <w:lang w:val="bg-BG"/>
          </w:rPr>
          <w:t>/</w:t>
        </w:r>
        <w:r w:rsidRPr="00863F97">
          <w:rPr>
            <w:rStyle w:val="Hyperlink"/>
            <w:color w:val="auto"/>
          </w:rPr>
          <w:t>TXT</w:t>
        </w:r>
        <w:r w:rsidRPr="00863F97">
          <w:rPr>
            <w:rStyle w:val="Hyperlink"/>
            <w:color w:val="auto"/>
            <w:lang w:val="bg-BG"/>
          </w:rPr>
          <w:t>/</w:t>
        </w:r>
        <w:r w:rsidRPr="00863F97">
          <w:rPr>
            <w:rStyle w:val="Hyperlink"/>
            <w:color w:val="auto"/>
          </w:rPr>
          <w:t>HTML</w:t>
        </w:r>
        <w:r w:rsidRPr="00863F97">
          <w:rPr>
            <w:rStyle w:val="Hyperlink"/>
            <w:color w:val="auto"/>
            <w:lang w:val="bg-BG"/>
          </w:rPr>
          <w:t>/?</w:t>
        </w:r>
        <w:r w:rsidRPr="00863F97">
          <w:rPr>
            <w:rStyle w:val="Hyperlink"/>
            <w:color w:val="auto"/>
          </w:rPr>
          <w:t>uri</w:t>
        </w:r>
        <w:r w:rsidRPr="00863F97">
          <w:rPr>
            <w:rStyle w:val="Hyperlink"/>
            <w:color w:val="auto"/>
            <w:lang w:val="bg-BG"/>
          </w:rPr>
          <w:t>=</w:t>
        </w:r>
        <w:r w:rsidRPr="00863F97">
          <w:rPr>
            <w:rStyle w:val="Hyperlink"/>
            <w:color w:val="auto"/>
          </w:rPr>
          <w:t>CELEX</w:t>
        </w:r>
        <w:r w:rsidRPr="00863F97">
          <w:rPr>
            <w:rStyle w:val="Hyperlink"/>
            <w:color w:val="auto"/>
            <w:lang w:val="bg-BG"/>
          </w:rPr>
          <w:t>:62014</w:t>
        </w:r>
        <w:r w:rsidRPr="00863F97">
          <w:rPr>
            <w:rStyle w:val="Hyperlink"/>
            <w:color w:val="auto"/>
          </w:rPr>
          <w:t>CJ</w:t>
        </w:r>
        <w:r w:rsidRPr="00863F97">
          <w:rPr>
            <w:rStyle w:val="Hyperlink"/>
            <w:color w:val="auto"/>
            <w:lang w:val="bg-BG"/>
          </w:rPr>
          <w:t>0141&amp;</w:t>
        </w:r>
        <w:r w:rsidRPr="00863F97">
          <w:rPr>
            <w:rStyle w:val="Hyperlink"/>
            <w:color w:val="auto"/>
          </w:rPr>
          <w:t>rid</w:t>
        </w:r>
        <w:r w:rsidRPr="00863F97">
          <w:rPr>
            <w:rStyle w:val="Hyperlink"/>
            <w:color w:val="auto"/>
            <w:lang w:val="bg-BG"/>
          </w:rPr>
          <w:t>=1</w:t>
        </w:r>
      </w:hyperlink>
      <w:r w:rsidRPr="00863F97">
        <w:rPr>
          <w:lang w:val="bg-BG"/>
        </w:rPr>
        <w:t xml:space="preserve"> </w:t>
      </w:r>
    </w:p>
    <w:p w:rsidR="00D73168" w:rsidRPr="00863F97" w:rsidRDefault="00D73168" w:rsidP="00863F97">
      <w:pPr>
        <w:pStyle w:val="FootnoteText"/>
        <w:rPr>
          <w:lang w:val="bg-BG"/>
        </w:rPr>
      </w:pPr>
    </w:p>
  </w:footnote>
  <w:footnote w:id="47">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25" w:history="1">
        <w:r w:rsidRPr="00863F97">
          <w:rPr>
            <w:rStyle w:val="Hyperlink"/>
            <w:color w:val="auto"/>
          </w:rPr>
          <w:t>http</w:t>
        </w:r>
        <w:r w:rsidRPr="00863F97">
          <w:rPr>
            <w:rStyle w:val="Hyperlink"/>
            <w:color w:val="auto"/>
            <w:lang w:val="bg-BG"/>
          </w:rPr>
          <w:t>://</w:t>
        </w:r>
        <w:r w:rsidRPr="00863F97">
          <w:rPr>
            <w:rStyle w:val="Hyperlink"/>
            <w:color w:val="auto"/>
          </w:rPr>
          <w:t>bg</w:t>
        </w:r>
        <w:r w:rsidRPr="00863F97">
          <w:rPr>
            <w:rStyle w:val="Hyperlink"/>
            <w:color w:val="auto"/>
            <w:lang w:val="bg-BG"/>
          </w:rPr>
          <w:t>03.</w:t>
        </w:r>
        <w:r w:rsidRPr="00863F97">
          <w:rPr>
            <w:rStyle w:val="Hyperlink"/>
            <w:color w:val="auto"/>
          </w:rPr>
          <w:t>moew</w:t>
        </w:r>
        <w:r w:rsidRPr="00863F97">
          <w:rPr>
            <w:rStyle w:val="Hyperlink"/>
            <w:color w:val="auto"/>
            <w:lang w:val="bg-BG"/>
          </w:rPr>
          <w:t>.</w:t>
        </w:r>
        <w:r w:rsidRPr="00863F97">
          <w:rPr>
            <w:rStyle w:val="Hyperlink"/>
            <w:color w:val="auto"/>
          </w:rPr>
          <w:t>government</w:t>
        </w:r>
        <w:r w:rsidRPr="00863F97">
          <w:rPr>
            <w:rStyle w:val="Hyperlink"/>
            <w:color w:val="auto"/>
            <w:lang w:val="bg-BG"/>
          </w:rPr>
          <w:t>.</w:t>
        </w:r>
        <w:r w:rsidRPr="00863F97">
          <w:rPr>
            <w:rStyle w:val="Hyperlink"/>
            <w:color w:val="auto"/>
          </w:rPr>
          <w:t>bg</w:t>
        </w:r>
        <w:r w:rsidRPr="00863F97">
          <w:rPr>
            <w:rStyle w:val="Hyperlink"/>
            <w:color w:val="auto"/>
            <w:lang w:val="bg-BG"/>
          </w:rPr>
          <w:t>/</w:t>
        </w:r>
        <w:r w:rsidRPr="00863F97">
          <w:rPr>
            <w:rStyle w:val="Hyperlink"/>
            <w:color w:val="auto"/>
          </w:rPr>
          <w:t>Cetaceans</w:t>
        </w:r>
      </w:hyperlink>
      <w:r w:rsidRPr="00863F97">
        <w:rPr>
          <w:lang w:val="bg-BG"/>
        </w:rPr>
        <w:t xml:space="preserve">, </w:t>
      </w:r>
      <w:hyperlink r:id="rId26" w:history="1">
        <w:r w:rsidRPr="00863F97">
          <w:rPr>
            <w:rStyle w:val="Hyperlink"/>
            <w:color w:val="auto"/>
          </w:rPr>
          <w:t>http</w:t>
        </w:r>
        <w:r w:rsidRPr="00863F97">
          <w:rPr>
            <w:rStyle w:val="Hyperlink"/>
            <w:color w:val="auto"/>
            <w:lang w:val="bg-BG"/>
          </w:rPr>
          <w:t>://</w:t>
        </w:r>
        <w:r w:rsidRPr="00863F97">
          <w:rPr>
            <w:rStyle w:val="Hyperlink"/>
            <w:color w:val="auto"/>
          </w:rPr>
          <w:t>bg</w:t>
        </w:r>
        <w:r w:rsidRPr="00863F97">
          <w:rPr>
            <w:rStyle w:val="Hyperlink"/>
            <w:color w:val="auto"/>
            <w:lang w:val="bg-BG"/>
          </w:rPr>
          <w:t>03.</w:t>
        </w:r>
        <w:r w:rsidRPr="00863F97">
          <w:rPr>
            <w:rStyle w:val="Hyperlink"/>
            <w:color w:val="auto"/>
          </w:rPr>
          <w:t>moew</w:t>
        </w:r>
        <w:r w:rsidRPr="00863F97">
          <w:rPr>
            <w:rStyle w:val="Hyperlink"/>
            <w:color w:val="auto"/>
            <w:lang w:val="bg-BG"/>
          </w:rPr>
          <w:t>.</w:t>
        </w:r>
        <w:r w:rsidRPr="00863F97">
          <w:rPr>
            <w:rStyle w:val="Hyperlink"/>
            <w:color w:val="auto"/>
          </w:rPr>
          <w:t>government</w:t>
        </w:r>
        <w:r w:rsidRPr="00863F97">
          <w:rPr>
            <w:rStyle w:val="Hyperlink"/>
            <w:color w:val="auto"/>
            <w:lang w:val="bg-BG"/>
          </w:rPr>
          <w:t>.</w:t>
        </w:r>
        <w:r w:rsidRPr="00863F97">
          <w:rPr>
            <w:rStyle w:val="Hyperlink"/>
            <w:color w:val="auto"/>
          </w:rPr>
          <w:t>bg</w:t>
        </w:r>
        <w:r w:rsidRPr="00863F97">
          <w:rPr>
            <w:rStyle w:val="Hyperlink"/>
            <w:color w:val="auto"/>
            <w:lang w:val="bg-BG"/>
          </w:rPr>
          <w:t>/</w:t>
        </w:r>
        <w:r w:rsidRPr="00863F97">
          <w:rPr>
            <w:rStyle w:val="Hyperlink"/>
            <w:color w:val="auto"/>
          </w:rPr>
          <w:t>NBMS</w:t>
        </w:r>
      </w:hyperlink>
      <w:r w:rsidRPr="00863F97">
        <w:rPr>
          <w:lang w:val="bg-BG"/>
        </w:rPr>
        <w:t xml:space="preserve">, </w:t>
      </w:r>
      <w:hyperlink r:id="rId27" w:history="1">
        <w:r w:rsidRPr="00863F97">
          <w:rPr>
            <w:rStyle w:val="Hyperlink"/>
            <w:color w:val="auto"/>
          </w:rPr>
          <w:t>http</w:t>
        </w:r>
        <w:r w:rsidRPr="00863F97">
          <w:rPr>
            <w:rStyle w:val="Hyperlink"/>
            <w:color w:val="auto"/>
            <w:lang w:val="bg-BG"/>
          </w:rPr>
          <w:t>://</w:t>
        </w:r>
        <w:r w:rsidRPr="00863F97">
          <w:rPr>
            <w:rStyle w:val="Hyperlink"/>
            <w:color w:val="auto"/>
          </w:rPr>
          <w:t>bg</w:t>
        </w:r>
        <w:r w:rsidRPr="00863F97">
          <w:rPr>
            <w:rStyle w:val="Hyperlink"/>
            <w:color w:val="auto"/>
            <w:lang w:val="bg-BG"/>
          </w:rPr>
          <w:t>03.</w:t>
        </w:r>
        <w:r w:rsidRPr="00863F97">
          <w:rPr>
            <w:rStyle w:val="Hyperlink"/>
            <w:color w:val="auto"/>
          </w:rPr>
          <w:t>moew</w:t>
        </w:r>
        <w:r w:rsidRPr="00863F97">
          <w:rPr>
            <w:rStyle w:val="Hyperlink"/>
            <w:color w:val="auto"/>
            <w:lang w:val="bg-BG"/>
          </w:rPr>
          <w:t>.</w:t>
        </w:r>
        <w:r w:rsidRPr="00863F97">
          <w:rPr>
            <w:rStyle w:val="Hyperlink"/>
            <w:color w:val="auto"/>
          </w:rPr>
          <w:t>government</w:t>
        </w:r>
        <w:r w:rsidRPr="00863F97">
          <w:rPr>
            <w:rStyle w:val="Hyperlink"/>
            <w:color w:val="auto"/>
            <w:lang w:val="bg-BG"/>
          </w:rPr>
          <w:t>.</w:t>
        </w:r>
        <w:r w:rsidRPr="00863F97">
          <w:rPr>
            <w:rStyle w:val="Hyperlink"/>
            <w:color w:val="auto"/>
          </w:rPr>
          <w:t>bg</w:t>
        </w:r>
        <w:r w:rsidRPr="00863F97">
          <w:rPr>
            <w:rStyle w:val="Hyperlink"/>
            <w:color w:val="auto"/>
            <w:lang w:val="bg-BG"/>
          </w:rPr>
          <w:t>/</w:t>
        </w:r>
        <w:r w:rsidRPr="00863F97">
          <w:rPr>
            <w:rStyle w:val="Hyperlink"/>
            <w:color w:val="auto"/>
          </w:rPr>
          <w:t>OakC</w:t>
        </w:r>
      </w:hyperlink>
      <w:r w:rsidRPr="00863F97">
        <w:rPr>
          <w:lang w:val="bg-BG"/>
        </w:rPr>
        <w:t xml:space="preserve">, </w:t>
      </w:r>
      <w:hyperlink r:id="rId28" w:history="1">
        <w:r w:rsidRPr="00863F97">
          <w:rPr>
            <w:rStyle w:val="Hyperlink"/>
            <w:color w:val="auto"/>
          </w:rPr>
          <w:t>http</w:t>
        </w:r>
        <w:r w:rsidRPr="00863F97">
          <w:rPr>
            <w:rStyle w:val="Hyperlink"/>
            <w:color w:val="auto"/>
            <w:lang w:val="bg-BG"/>
          </w:rPr>
          <w:t>://</w:t>
        </w:r>
        <w:r w:rsidRPr="00863F97">
          <w:rPr>
            <w:rStyle w:val="Hyperlink"/>
            <w:color w:val="auto"/>
          </w:rPr>
          <w:t>time</w:t>
        </w:r>
        <w:r w:rsidRPr="00863F97">
          <w:rPr>
            <w:rStyle w:val="Hyperlink"/>
            <w:color w:val="auto"/>
            <w:lang w:val="bg-BG"/>
          </w:rPr>
          <w:t>-</w:t>
        </w:r>
        <w:r w:rsidRPr="00863F97">
          <w:rPr>
            <w:rStyle w:val="Hyperlink"/>
            <w:color w:val="auto"/>
          </w:rPr>
          <w:t>foundation</w:t>
        </w:r>
        <w:r w:rsidRPr="00863F97">
          <w:rPr>
            <w:rStyle w:val="Hyperlink"/>
            <w:color w:val="auto"/>
            <w:lang w:val="bg-BG"/>
          </w:rPr>
          <w:t>.</w:t>
        </w:r>
        <w:r w:rsidRPr="00863F97">
          <w:rPr>
            <w:rStyle w:val="Hyperlink"/>
            <w:color w:val="auto"/>
          </w:rPr>
          <w:t>org</w:t>
        </w:r>
        <w:r w:rsidRPr="00863F97">
          <w:rPr>
            <w:rStyle w:val="Hyperlink"/>
            <w:color w:val="auto"/>
            <w:lang w:val="bg-BG"/>
          </w:rPr>
          <w:t>/</w:t>
        </w:r>
        <w:r w:rsidRPr="00863F97">
          <w:rPr>
            <w:rStyle w:val="Hyperlink"/>
            <w:color w:val="auto"/>
          </w:rPr>
          <w:t>kampaniya</w:t>
        </w:r>
        <w:r w:rsidRPr="00863F97">
          <w:rPr>
            <w:rStyle w:val="Hyperlink"/>
            <w:color w:val="auto"/>
            <w:lang w:val="bg-BG"/>
          </w:rPr>
          <w:t>-</w:t>
        </w:r>
        <w:r w:rsidRPr="00863F97">
          <w:rPr>
            <w:rStyle w:val="Hyperlink"/>
            <w:color w:val="auto"/>
          </w:rPr>
          <w:t>za</w:t>
        </w:r>
        <w:r w:rsidRPr="00863F97">
          <w:rPr>
            <w:rStyle w:val="Hyperlink"/>
            <w:color w:val="auto"/>
            <w:lang w:val="bg-BG"/>
          </w:rPr>
          <w:t>-</w:t>
        </w:r>
        <w:r w:rsidRPr="00863F97">
          <w:rPr>
            <w:rStyle w:val="Hyperlink"/>
            <w:color w:val="auto"/>
          </w:rPr>
          <w:t>dabovete</w:t>
        </w:r>
        <w:r w:rsidRPr="00863F97">
          <w:rPr>
            <w:rStyle w:val="Hyperlink"/>
            <w:color w:val="auto"/>
            <w:lang w:val="bg-BG"/>
          </w:rPr>
          <w:t>/</w:t>
        </w:r>
      </w:hyperlink>
    </w:p>
  </w:footnote>
  <w:footnote w:id="48">
    <w:p w:rsidR="00D73168" w:rsidRPr="00863F97" w:rsidRDefault="00D73168" w:rsidP="00062C00">
      <w:pPr>
        <w:pStyle w:val="Normal1"/>
        <w:spacing w:line="240" w:lineRule="auto"/>
        <w:rPr>
          <w:rFonts w:ascii="Times New Roman" w:hAnsi="Times New Roman" w:cs="Times New Roman"/>
          <w:color w:val="auto"/>
          <w:sz w:val="18"/>
          <w:szCs w:val="18"/>
        </w:rPr>
      </w:pPr>
      <w:r w:rsidRPr="00863F97">
        <w:rPr>
          <w:rFonts w:ascii="Times New Roman" w:hAnsi="Times New Roman" w:cs="Times New Roman"/>
          <w:color w:val="auto"/>
          <w:sz w:val="18"/>
          <w:szCs w:val="18"/>
          <w:vertAlign w:val="superscript"/>
        </w:rPr>
        <w:footnoteRef/>
      </w:r>
      <w:r w:rsidRPr="00863F97">
        <w:rPr>
          <w:rFonts w:ascii="Times New Roman" w:hAnsi="Times New Roman" w:cs="Times New Roman"/>
          <w:color w:val="auto"/>
          <w:sz w:val="18"/>
          <w:szCs w:val="18"/>
        </w:rPr>
        <w:t xml:space="preserve"> </w:t>
      </w:r>
      <w:hyperlink r:id="rId29">
        <w:r w:rsidRPr="00863F97">
          <w:rPr>
            <w:rFonts w:ascii="Times New Roman" w:hAnsi="Times New Roman" w:cs="Times New Roman"/>
            <w:color w:val="auto"/>
            <w:sz w:val="18"/>
            <w:szCs w:val="18"/>
            <w:u w:val="single"/>
          </w:rPr>
          <w:t>https://www.youtube.com/watch?v=vo5btfV7D9w</w:t>
        </w:r>
      </w:hyperlink>
      <w:r w:rsidRPr="00863F97">
        <w:rPr>
          <w:rFonts w:ascii="Times New Roman" w:hAnsi="Times New Roman" w:cs="Times New Roman"/>
          <w:color w:val="auto"/>
          <w:sz w:val="18"/>
          <w:szCs w:val="18"/>
        </w:rPr>
        <w:t xml:space="preserve"> </w:t>
      </w:r>
    </w:p>
  </w:footnote>
  <w:footnote w:id="49">
    <w:p w:rsidR="00D73168" w:rsidRPr="00863F97" w:rsidRDefault="00D73168" w:rsidP="00062C00">
      <w:pPr>
        <w:pStyle w:val="Normal1"/>
        <w:spacing w:line="240" w:lineRule="auto"/>
        <w:rPr>
          <w:rFonts w:ascii="Times New Roman" w:hAnsi="Times New Roman" w:cs="Times New Roman"/>
          <w:color w:val="auto"/>
          <w:sz w:val="18"/>
          <w:szCs w:val="18"/>
        </w:rPr>
      </w:pPr>
      <w:r w:rsidRPr="00863F97">
        <w:rPr>
          <w:rFonts w:ascii="Times New Roman" w:hAnsi="Times New Roman" w:cs="Times New Roman"/>
          <w:color w:val="auto"/>
          <w:sz w:val="18"/>
          <w:szCs w:val="18"/>
          <w:vertAlign w:val="superscript"/>
        </w:rPr>
        <w:footnoteRef/>
      </w:r>
      <w:r w:rsidRPr="00863F97">
        <w:rPr>
          <w:rFonts w:ascii="Times New Roman" w:hAnsi="Times New Roman" w:cs="Times New Roman"/>
          <w:color w:val="auto"/>
          <w:sz w:val="18"/>
          <w:szCs w:val="18"/>
        </w:rPr>
        <w:t xml:space="preserve"> </w:t>
      </w:r>
      <w:hyperlink r:id="rId30">
        <w:r w:rsidRPr="00863F97">
          <w:rPr>
            <w:rFonts w:ascii="Times New Roman" w:hAnsi="Times New Roman" w:cs="Times New Roman"/>
            <w:color w:val="auto"/>
            <w:sz w:val="18"/>
            <w:szCs w:val="18"/>
            <w:u w:val="single"/>
          </w:rPr>
          <w:t>http://www.ekohrasti.eu/en/</w:t>
        </w:r>
      </w:hyperlink>
      <w:r w:rsidRPr="00863F97">
        <w:rPr>
          <w:rFonts w:ascii="Times New Roman" w:hAnsi="Times New Roman" w:cs="Times New Roman"/>
          <w:color w:val="auto"/>
          <w:sz w:val="18"/>
          <w:szCs w:val="18"/>
        </w:rPr>
        <w:t xml:space="preserve"> </w:t>
      </w:r>
    </w:p>
  </w:footnote>
  <w:footnote w:id="50">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31" w:history="1">
        <w:r w:rsidRPr="00863F97">
          <w:rPr>
            <w:rStyle w:val="Hyperlink"/>
            <w:color w:val="auto"/>
            <w:lang w:val="bg-BG"/>
          </w:rPr>
          <w:t>http://grasslands-ecoservices-bg.eu/index.php/en/</w:t>
        </w:r>
      </w:hyperlink>
      <w:r w:rsidRPr="00863F97">
        <w:rPr>
          <w:lang w:val="bg-BG"/>
        </w:rPr>
        <w:t xml:space="preserve"> </w:t>
      </w:r>
    </w:p>
  </w:footnote>
  <w:footnote w:id="51">
    <w:p w:rsidR="00D73168" w:rsidRPr="00863F97" w:rsidRDefault="00D73168" w:rsidP="00863F97">
      <w:pPr>
        <w:pStyle w:val="FootnoteText"/>
        <w:rPr>
          <w:lang w:val="bg-BG"/>
        </w:rPr>
      </w:pPr>
      <w:r w:rsidRPr="00863F97">
        <w:rPr>
          <w:rStyle w:val="FootnoteReference"/>
        </w:rPr>
        <w:footnoteRef/>
      </w:r>
      <w:r w:rsidRPr="00863F97">
        <w:rPr>
          <w:lang w:val="bg-BG"/>
        </w:rPr>
        <w:t xml:space="preserve"> Например проект LIFE08 NAT/BG/000278 ВРЪЩАНЕ НА ЛЕШОЯДИТЕ с бюджет от 1 332 328 евро беше насочен към възстановяване на популациите от три вида лешояди. Макар и много успешна и подложена на няколко последващи проекта, тя се съсредоточи върху </w:t>
      </w:r>
      <w:r w:rsidRPr="00863F97">
        <w:t>ex</w:t>
      </w:r>
      <w:r w:rsidRPr="00863F97">
        <w:rPr>
          <w:lang w:val="bg-BG"/>
        </w:rPr>
        <w:t>-</w:t>
      </w:r>
      <w:r w:rsidRPr="00863F97">
        <w:t>situ</w:t>
      </w:r>
      <w:r w:rsidRPr="00863F97">
        <w:rPr>
          <w:lang w:val="bg-BG"/>
        </w:rPr>
        <w:t xml:space="preserve"> размножаване и реинтродукция, което доведе до освобождаването на 210 птици и постоянно заселване на около 70. За сравнение, проект LIFE16 NAT/GR/000575 IGIC с бюджет от 1 246 704 евро има за цел да разработи демонстрационна мрежа от географски компоненти в 30 пилотни области в 10 района, обхванати от територии по НАТУРА, да подобри местообитанията и да подобри състоянието на опазване на 17 целеви вида флора и 30 вида фауна, да оцени екосистемите и използването на земята, да се създаде устойчиво земеделие в пилотните обекти, да се подкрепи мащаба и да се формулират предложения за политики.</w:t>
      </w:r>
    </w:p>
  </w:footnote>
  <w:footnote w:id="52">
    <w:p w:rsidR="00D73168" w:rsidRPr="00863F97" w:rsidRDefault="00D73168" w:rsidP="00863F97">
      <w:pPr>
        <w:pStyle w:val="FootnoteText"/>
        <w:rPr>
          <w:lang w:val="bg-BG"/>
        </w:rPr>
      </w:pPr>
      <w:r w:rsidRPr="00863F97">
        <w:rPr>
          <w:rStyle w:val="FootnoteReference"/>
        </w:rPr>
        <w:footnoteRef/>
      </w:r>
      <w:r w:rsidRPr="00863F97">
        <w:rPr>
          <w:lang w:val="bg-BG"/>
        </w:rPr>
        <w:t xml:space="preserve"> План за действие за природата, хората и икономиката, СOM(2017) 198 окончателен, вж. http://ec.europa.eu/environment/nature/legislation/fitness_check/action_plan/communication_en.pdf</w:t>
      </w:r>
    </w:p>
  </w:footnote>
  <w:footnote w:id="53">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32">
        <w:r w:rsidRPr="00863F97">
          <w:t>https</w:t>
        </w:r>
        <w:r w:rsidRPr="00863F97">
          <w:rPr>
            <w:lang w:val="bg-BG"/>
          </w:rPr>
          <w:t>://</w:t>
        </w:r>
        <w:r w:rsidRPr="00863F97">
          <w:t>www</w:t>
        </w:r>
        <w:r w:rsidRPr="00863F97">
          <w:rPr>
            <w:lang w:val="bg-BG"/>
          </w:rPr>
          <w:t>.</w:t>
        </w:r>
        <w:r w:rsidRPr="00863F97">
          <w:t>cbd</w:t>
        </w:r>
        <w:r w:rsidRPr="00863F97">
          <w:rPr>
            <w:lang w:val="bg-BG"/>
          </w:rPr>
          <w:t>.</w:t>
        </w:r>
        <w:r w:rsidRPr="00863F97">
          <w:t>int</w:t>
        </w:r>
        <w:r w:rsidRPr="00863F97">
          <w:rPr>
            <w:lang w:val="bg-BG"/>
          </w:rPr>
          <w:t>/</w:t>
        </w:r>
        <w:r w:rsidRPr="00863F97">
          <w:t>convention</w:t>
        </w:r>
        <w:r w:rsidRPr="00863F97">
          <w:rPr>
            <w:lang w:val="bg-BG"/>
          </w:rPr>
          <w:t>/</w:t>
        </w:r>
      </w:hyperlink>
    </w:p>
  </w:footnote>
  <w:footnote w:id="54">
    <w:p w:rsidR="00D73168" w:rsidRPr="00863F97" w:rsidRDefault="00D73168" w:rsidP="00062C00">
      <w:pPr>
        <w:pStyle w:val="Normal1"/>
        <w:spacing w:line="240" w:lineRule="auto"/>
        <w:rPr>
          <w:rFonts w:ascii="Times New Roman" w:hAnsi="Times New Roman" w:cs="Times New Roman"/>
          <w:color w:val="auto"/>
          <w:sz w:val="18"/>
          <w:szCs w:val="18"/>
          <w:vertAlign w:val="superscript"/>
        </w:rPr>
      </w:pPr>
      <w:r w:rsidRPr="00863F97">
        <w:rPr>
          <w:rFonts w:ascii="Times New Roman" w:hAnsi="Times New Roman" w:cs="Times New Roman"/>
          <w:color w:val="auto"/>
          <w:sz w:val="18"/>
          <w:szCs w:val="18"/>
          <w:vertAlign w:val="superscript"/>
        </w:rPr>
        <w:footnoteRef/>
      </w:r>
      <w:r w:rsidRPr="00863F97">
        <w:rPr>
          <w:rFonts w:ascii="Times New Roman" w:hAnsi="Times New Roman" w:cs="Times New Roman"/>
          <w:color w:val="auto"/>
          <w:sz w:val="18"/>
          <w:szCs w:val="18"/>
        </w:rPr>
        <w:t>И двата документа са достъпни на съответните линкове: Аналитична рамка за оценки на екосистемите по Дейност 5 на Стратегията за биологичното разнообразие на ЕС до 2020 г. (Обсъждан документ - финален, април 2013 г.)</w:t>
      </w:r>
      <w:hyperlink r:id="rId33">
        <w:r w:rsidRPr="00863F97">
          <w:rPr>
            <w:rFonts w:ascii="Times New Roman" w:hAnsi="Times New Roman" w:cs="Times New Roman"/>
            <w:color w:val="auto"/>
            <w:sz w:val="18"/>
            <w:szCs w:val="18"/>
          </w:rPr>
          <w:t xml:space="preserve"> </w:t>
        </w:r>
      </w:hyperlink>
      <w:hyperlink r:id="rId34">
        <w:r w:rsidRPr="00863F97">
          <w:rPr>
            <w:rFonts w:ascii="Times New Roman" w:hAnsi="Times New Roman" w:cs="Times New Roman"/>
            <w:color w:val="auto"/>
            <w:sz w:val="18"/>
            <w:szCs w:val="18"/>
            <w:u w:val="single"/>
          </w:rPr>
          <w:t>http://ec.europa.eu/environment/nature/knowledge/ecosystem_assessment/pdf/MAESWorkingPaper2013.pdf</w:t>
        </w:r>
      </w:hyperlink>
      <w:r w:rsidRPr="00863F97">
        <w:rPr>
          <w:rFonts w:ascii="Times New Roman" w:hAnsi="Times New Roman" w:cs="Times New Roman"/>
          <w:color w:val="auto"/>
          <w:sz w:val="18"/>
          <w:szCs w:val="18"/>
        </w:rPr>
        <w:t xml:space="preserve">; Индикатори за оценки на екосистемите по Дейност 5 на Стратегията за биологичното разнообразие на ЕС до 2020 г. (Втори доклад - финален, февруари 2014 г.): </w:t>
      </w:r>
      <w:hyperlink r:id="rId35">
        <w:r w:rsidRPr="00863F97">
          <w:rPr>
            <w:rFonts w:ascii="Times New Roman" w:hAnsi="Times New Roman" w:cs="Times New Roman"/>
            <w:color w:val="auto"/>
            <w:sz w:val="18"/>
            <w:szCs w:val="18"/>
          </w:rPr>
          <w:t xml:space="preserve"> </w:t>
        </w:r>
      </w:hyperlink>
      <w:hyperlink r:id="rId36">
        <w:r w:rsidRPr="00863F97">
          <w:rPr>
            <w:rFonts w:ascii="Times New Roman" w:hAnsi="Times New Roman" w:cs="Times New Roman"/>
            <w:color w:val="auto"/>
            <w:sz w:val="18"/>
            <w:szCs w:val="18"/>
            <w:u w:val="single"/>
          </w:rPr>
          <w:t>http://ec.europa.eu/environment/nature/knowledge/ecosystem_assessment/pdf/2ndMAESWorkingPaper.pdf</w:t>
        </w:r>
      </w:hyperlink>
    </w:p>
  </w:footnote>
  <w:footnote w:id="55">
    <w:p w:rsidR="00D73168" w:rsidRPr="00863F97" w:rsidRDefault="00D73168" w:rsidP="00062C00">
      <w:pPr>
        <w:spacing w:after="0" w:line="240" w:lineRule="auto"/>
        <w:rPr>
          <w:rFonts w:cs="Times New Roman"/>
          <w:sz w:val="18"/>
          <w:szCs w:val="18"/>
          <w:lang w:val="bg-BG"/>
        </w:rPr>
      </w:pPr>
      <w:r w:rsidRPr="00863F97">
        <w:rPr>
          <w:rFonts w:cs="Times New Roman"/>
          <w:sz w:val="18"/>
          <w:szCs w:val="18"/>
          <w:vertAlign w:val="superscript"/>
        </w:rPr>
        <w:footnoteRef/>
      </w:r>
      <w:r w:rsidRPr="00863F97">
        <w:rPr>
          <w:rFonts w:cs="Times New Roman"/>
          <w:sz w:val="18"/>
          <w:szCs w:val="18"/>
          <w:lang w:val="bg-BG"/>
        </w:rPr>
        <w:t xml:space="preserve"> </w:t>
      </w:r>
      <w:hyperlink r:id="rId37">
        <w:r w:rsidRPr="00863F97">
          <w:rPr>
            <w:rStyle w:val="Hyperlink"/>
            <w:rFonts w:cs="Times New Roman"/>
            <w:color w:val="auto"/>
            <w:sz w:val="18"/>
            <w:szCs w:val="18"/>
          </w:rPr>
          <w:t>http</w:t>
        </w:r>
        <w:r w:rsidRPr="00863F97">
          <w:rPr>
            <w:rStyle w:val="Hyperlink"/>
            <w:rFonts w:cs="Times New Roman"/>
            <w:color w:val="auto"/>
            <w:sz w:val="18"/>
            <w:szCs w:val="18"/>
            <w:lang w:val="bg-BG"/>
          </w:rPr>
          <w:t>://</w:t>
        </w:r>
        <w:r w:rsidRPr="00863F97">
          <w:rPr>
            <w:rStyle w:val="Hyperlink"/>
            <w:rFonts w:cs="Times New Roman"/>
            <w:color w:val="auto"/>
            <w:sz w:val="18"/>
            <w:szCs w:val="18"/>
          </w:rPr>
          <w:t>eur</w:t>
        </w:r>
        <w:r w:rsidRPr="00863F97">
          <w:rPr>
            <w:rStyle w:val="Hyperlink"/>
            <w:rFonts w:cs="Times New Roman"/>
            <w:color w:val="auto"/>
            <w:sz w:val="18"/>
            <w:szCs w:val="18"/>
            <w:lang w:val="bg-BG"/>
          </w:rPr>
          <w:t>-</w:t>
        </w:r>
        <w:r w:rsidRPr="00863F97">
          <w:rPr>
            <w:rStyle w:val="Hyperlink"/>
            <w:rFonts w:cs="Times New Roman"/>
            <w:color w:val="auto"/>
            <w:sz w:val="18"/>
            <w:szCs w:val="18"/>
          </w:rPr>
          <w:t>lex</w:t>
        </w:r>
        <w:r w:rsidRPr="00863F97">
          <w:rPr>
            <w:rStyle w:val="Hyperlink"/>
            <w:rFonts w:cs="Times New Roman"/>
            <w:color w:val="auto"/>
            <w:sz w:val="18"/>
            <w:szCs w:val="18"/>
            <w:lang w:val="bg-BG"/>
          </w:rPr>
          <w:t>.</w:t>
        </w:r>
        <w:r w:rsidRPr="00863F97">
          <w:rPr>
            <w:rStyle w:val="Hyperlink"/>
            <w:rFonts w:cs="Times New Roman"/>
            <w:color w:val="auto"/>
            <w:sz w:val="18"/>
            <w:szCs w:val="18"/>
          </w:rPr>
          <w:t>europa</w:t>
        </w:r>
        <w:r w:rsidRPr="00863F97">
          <w:rPr>
            <w:rStyle w:val="Hyperlink"/>
            <w:rFonts w:cs="Times New Roman"/>
            <w:color w:val="auto"/>
            <w:sz w:val="18"/>
            <w:szCs w:val="18"/>
            <w:lang w:val="bg-BG"/>
          </w:rPr>
          <w:t>.</w:t>
        </w:r>
        <w:r w:rsidRPr="00863F97">
          <w:rPr>
            <w:rStyle w:val="Hyperlink"/>
            <w:rFonts w:cs="Times New Roman"/>
            <w:color w:val="auto"/>
            <w:sz w:val="18"/>
            <w:szCs w:val="18"/>
          </w:rPr>
          <w:t>eu</w:t>
        </w:r>
        <w:r w:rsidRPr="00863F97">
          <w:rPr>
            <w:rStyle w:val="Hyperlink"/>
            <w:rFonts w:cs="Times New Roman"/>
            <w:color w:val="auto"/>
            <w:sz w:val="18"/>
            <w:szCs w:val="18"/>
            <w:lang w:val="bg-BG"/>
          </w:rPr>
          <w:t>/</w:t>
        </w:r>
        <w:r w:rsidRPr="00863F97">
          <w:rPr>
            <w:rStyle w:val="Hyperlink"/>
            <w:rFonts w:cs="Times New Roman"/>
            <w:color w:val="auto"/>
            <w:sz w:val="18"/>
            <w:szCs w:val="18"/>
          </w:rPr>
          <w:t>resource</w:t>
        </w:r>
        <w:r w:rsidRPr="00863F97">
          <w:rPr>
            <w:rStyle w:val="Hyperlink"/>
            <w:rFonts w:cs="Times New Roman"/>
            <w:color w:val="auto"/>
            <w:sz w:val="18"/>
            <w:szCs w:val="18"/>
            <w:lang w:val="bg-BG"/>
          </w:rPr>
          <w:t>.</w:t>
        </w:r>
        <w:r w:rsidRPr="00863F97">
          <w:rPr>
            <w:rStyle w:val="Hyperlink"/>
            <w:rFonts w:cs="Times New Roman"/>
            <w:color w:val="auto"/>
            <w:sz w:val="18"/>
            <w:szCs w:val="18"/>
          </w:rPr>
          <w:t>html</w:t>
        </w:r>
        <w:r w:rsidRPr="00863F97">
          <w:rPr>
            <w:rStyle w:val="Hyperlink"/>
            <w:rFonts w:cs="Times New Roman"/>
            <w:color w:val="auto"/>
            <w:sz w:val="18"/>
            <w:szCs w:val="18"/>
            <w:lang w:val="bg-BG"/>
          </w:rPr>
          <w:t>?</w:t>
        </w:r>
        <w:r w:rsidRPr="00863F97">
          <w:rPr>
            <w:rStyle w:val="Hyperlink"/>
            <w:rFonts w:cs="Times New Roman"/>
            <w:color w:val="auto"/>
            <w:sz w:val="18"/>
            <w:szCs w:val="18"/>
          </w:rPr>
          <w:t>uri</w:t>
        </w:r>
        <w:r w:rsidRPr="00863F97">
          <w:rPr>
            <w:rStyle w:val="Hyperlink"/>
            <w:rFonts w:cs="Times New Roman"/>
            <w:color w:val="auto"/>
            <w:sz w:val="18"/>
            <w:szCs w:val="18"/>
            <w:lang w:val="bg-BG"/>
          </w:rPr>
          <w:t>=</w:t>
        </w:r>
        <w:r w:rsidRPr="00863F97">
          <w:rPr>
            <w:rStyle w:val="Hyperlink"/>
            <w:rFonts w:cs="Times New Roman"/>
            <w:color w:val="auto"/>
            <w:sz w:val="18"/>
            <w:szCs w:val="18"/>
          </w:rPr>
          <w:t>cellar</w:t>
        </w:r>
        <w:r w:rsidRPr="00863F97">
          <w:rPr>
            <w:rStyle w:val="Hyperlink"/>
            <w:rFonts w:cs="Times New Roman"/>
            <w:color w:val="auto"/>
            <w:sz w:val="18"/>
            <w:szCs w:val="18"/>
            <w:lang w:val="bg-BG"/>
          </w:rPr>
          <w:t>:21</w:t>
        </w:r>
        <w:r w:rsidRPr="00863F97">
          <w:rPr>
            <w:rStyle w:val="Hyperlink"/>
            <w:rFonts w:cs="Times New Roman"/>
            <w:color w:val="auto"/>
            <w:sz w:val="18"/>
            <w:szCs w:val="18"/>
          </w:rPr>
          <w:t>b</w:t>
        </w:r>
        <w:r w:rsidRPr="00863F97">
          <w:rPr>
            <w:rStyle w:val="Hyperlink"/>
            <w:rFonts w:cs="Times New Roman"/>
            <w:color w:val="auto"/>
            <w:sz w:val="18"/>
            <w:szCs w:val="18"/>
            <w:lang w:val="bg-BG"/>
          </w:rPr>
          <w:t>27</w:t>
        </w:r>
        <w:r w:rsidRPr="00863F97">
          <w:rPr>
            <w:rStyle w:val="Hyperlink"/>
            <w:rFonts w:cs="Times New Roman"/>
            <w:color w:val="auto"/>
            <w:sz w:val="18"/>
            <w:szCs w:val="18"/>
          </w:rPr>
          <w:t>c</w:t>
        </w:r>
        <w:r w:rsidRPr="00863F97">
          <w:rPr>
            <w:rStyle w:val="Hyperlink"/>
            <w:rFonts w:cs="Times New Roman"/>
            <w:color w:val="auto"/>
            <w:sz w:val="18"/>
            <w:szCs w:val="18"/>
            <w:lang w:val="bg-BG"/>
          </w:rPr>
          <w:t>38-21</w:t>
        </w:r>
        <w:r w:rsidRPr="00863F97">
          <w:rPr>
            <w:rStyle w:val="Hyperlink"/>
            <w:rFonts w:cs="Times New Roman"/>
            <w:color w:val="auto"/>
            <w:sz w:val="18"/>
            <w:szCs w:val="18"/>
          </w:rPr>
          <w:t>fb</w:t>
        </w:r>
        <w:r w:rsidRPr="00863F97">
          <w:rPr>
            <w:rStyle w:val="Hyperlink"/>
            <w:rFonts w:cs="Times New Roman"/>
            <w:color w:val="auto"/>
            <w:sz w:val="18"/>
            <w:szCs w:val="18"/>
            <w:lang w:val="bg-BG"/>
          </w:rPr>
          <w:t>-11</w:t>
        </w:r>
        <w:r w:rsidRPr="00863F97">
          <w:rPr>
            <w:rStyle w:val="Hyperlink"/>
            <w:rFonts w:cs="Times New Roman"/>
            <w:color w:val="auto"/>
            <w:sz w:val="18"/>
            <w:szCs w:val="18"/>
          </w:rPr>
          <w:t>e</w:t>
        </w:r>
        <w:r w:rsidRPr="00863F97">
          <w:rPr>
            <w:rStyle w:val="Hyperlink"/>
            <w:rFonts w:cs="Times New Roman"/>
            <w:color w:val="auto"/>
            <w:sz w:val="18"/>
            <w:szCs w:val="18"/>
            <w:lang w:val="bg-BG"/>
          </w:rPr>
          <w:t>3-8</w:t>
        </w:r>
        <w:r w:rsidRPr="00863F97">
          <w:rPr>
            <w:rStyle w:val="Hyperlink"/>
            <w:rFonts w:cs="Times New Roman"/>
            <w:color w:val="auto"/>
            <w:sz w:val="18"/>
            <w:szCs w:val="18"/>
          </w:rPr>
          <w:t>d</w:t>
        </w:r>
        <w:r w:rsidRPr="00863F97">
          <w:rPr>
            <w:rStyle w:val="Hyperlink"/>
            <w:rFonts w:cs="Times New Roman"/>
            <w:color w:val="auto"/>
            <w:sz w:val="18"/>
            <w:szCs w:val="18"/>
            <w:lang w:val="bg-BG"/>
          </w:rPr>
          <w:t>1</w:t>
        </w:r>
        <w:r w:rsidRPr="00863F97">
          <w:rPr>
            <w:rStyle w:val="Hyperlink"/>
            <w:rFonts w:cs="Times New Roman"/>
            <w:color w:val="auto"/>
            <w:sz w:val="18"/>
            <w:szCs w:val="18"/>
          </w:rPr>
          <w:t>c</w:t>
        </w:r>
        <w:r w:rsidRPr="00863F97">
          <w:rPr>
            <w:rStyle w:val="Hyperlink"/>
            <w:rFonts w:cs="Times New Roman"/>
            <w:color w:val="auto"/>
            <w:sz w:val="18"/>
            <w:szCs w:val="18"/>
            <w:lang w:val="bg-BG"/>
          </w:rPr>
          <w:t>-01</w:t>
        </w:r>
        <w:r w:rsidRPr="00863F97">
          <w:rPr>
            <w:rStyle w:val="Hyperlink"/>
            <w:rFonts w:cs="Times New Roman"/>
            <w:color w:val="auto"/>
            <w:sz w:val="18"/>
            <w:szCs w:val="18"/>
          </w:rPr>
          <w:t>aa</w:t>
        </w:r>
        <w:r w:rsidRPr="00863F97">
          <w:rPr>
            <w:rStyle w:val="Hyperlink"/>
            <w:rFonts w:cs="Times New Roman"/>
            <w:color w:val="auto"/>
            <w:sz w:val="18"/>
            <w:szCs w:val="18"/>
            <w:lang w:val="bg-BG"/>
          </w:rPr>
          <w:t>75</w:t>
        </w:r>
        <w:r w:rsidRPr="00863F97">
          <w:rPr>
            <w:rStyle w:val="Hyperlink"/>
            <w:rFonts w:cs="Times New Roman"/>
            <w:color w:val="auto"/>
            <w:sz w:val="18"/>
            <w:szCs w:val="18"/>
          </w:rPr>
          <w:t>ed</w:t>
        </w:r>
        <w:r w:rsidRPr="00863F97">
          <w:rPr>
            <w:rStyle w:val="Hyperlink"/>
            <w:rFonts w:cs="Times New Roman"/>
            <w:color w:val="auto"/>
            <w:sz w:val="18"/>
            <w:szCs w:val="18"/>
            <w:lang w:val="bg-BG"/>
          </w:rPr>
          <w:t>71</w:t>
        </w:r>
        <w:r w:rsidRPr="00863F97">
          <w:rPr>
            <w:rStyle w:val="Hyperlink"/>
            <w:rFonts w:cs="Times New Roman"/>
            <w:color w:val="auto"/>
            <w:sz w:val="18"/>
            <w:szCs w:val="18"/>
          </w:rPr>
          <w:t>a</w:t>
        </w:r>
        <w:r w:rsidRPr="00863F97">
          <w:rPr>
            <w:rStyle w:val="Hyperlink"/>
            <w:rFonts w:cs="Times New Roman"/>
            <w:color w:val="auto"/>
            <w:sz w:val="18"/>
            <w:szCs w:val="18"/>
            <w:lang w:val="bg-BG"/>
          </w:rPr>
          <w:t>1.0022.01/</w:t>
        </w:r>
        <w:r w:rsidRPr="00863F97">
          <w:rPr>
            <w:rStyle w:val="Hyperlink"/>
            <w:rFonts w:cs="Times New Roman"/>
            <w:color w:val="auto"/>
            <w:sz w:val="18"/>
            <w:szCs w:val="18"/>
          </w:rPr>
          <w:t>DOC</w:t>
        </w:r>
        <w:r w:rsidRPr="00863F97">
          <w:rPr>
            <w:rStyle w:val="Hyperlink"/>
            <w:rFonts w:cs="Times New Roman"/>
            <w:color w:val="auto"/>
            <w:sz w:val="18"/>
            <w:szCs w:val="18"/>
            <w:lang w:val="bg-BG"/>
          </w:rPr>
          <w:t>_1&amp;</w:t>
        </w:r>
        <w:r w:rsidRPr="00863F97">
          <w:rPr>
            <w:rStyle w:val="Hyperlink"/>
            <w:rFonts w:cs="Times New Roman"/>
            <w:color w:val="auto"/>
            <w:sz w:val="18"/>
            <w:szCs w:val="18"/>
          </w:rPr>
          <w:t>format</w:t>
        </w:r>
        <w:r w:rsidRPr="00863F97">
          <w:rPr>
            <w:rStyle w:val="Hyperlink"/>
            <w:rFonts w:cs="Times New Roman"/>
            <w:color w:val="auto"/>
            <w:sz w:val="18"/>
            <w:szCs w:val="18"/>
            <w:lang w:val="bg-BG"/>
          </w:rPr>
          <w:t>=</w:t>
        </w:r>
        <w:r w:rsidRPr="00863F97">
          <w:rPr>
            <w:rStyle w:val="Hyperlink"/>
            <w:rFonts w:cs="Times New Roman"/>
            <w:color w:val="auto"/>
            <w:sz w:val="18"/>
            <w:szCs w:val="18"/>
          </w:rPr>
          <w:t>PDF</w:t>
        </w:r>
      </w:hyperlink>
      <w:r w:rsidRPr="00863F97">
        <w:rPr>
          <w:rFonts w:cs="Times New Roman"/>
          <w:sz w:val="18"/>
          <w:szCs w:val="18"/>
          <w:lang w:val="bg-BG"/>
        </w:rPr>
        <w:t xml:space="preserve"> </w:t>
      </w:r>
    </w:p>
  </w:footnote>
  <w:footnote w:id="56">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38" w:history="1">
        <w:r w:rsidRPr="00863F97">
          <w:rPr>
            <w:rStyle w:val="Hyperlink"/>
            <w:color w:val="auto"/>
            <w:lang w:val="bg-BG"/>
          </w:rPr>
          <w:t>http://eur-lex.europa.eu/legal-content/EN/TXT/?uri=CELEX:32009L0147</w:t>
        </w:r>
      </w:hyperlink>
    </w:p>
  </w:footnote>
  <w:footnote w:id="57">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39" w:history="1">
        <w:r w:rsidRPr="00863F97">
          <w:rPr>
            <w:rStyle w:val="Hyperlink"/>
            <w:color w:val="auto"/>
            <w:lang w:val="bg-BG"/>
          </w:rPr>
          <w:t>http://eur-lex.europa.eu/legal-content/EN/TXT/?uri=CELEX:31992L0043</w:t>
        </w:r>
      </w:hyperlink>
    </w:p>
  </w:footnote>
  <w:footnote w:id="58">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0" w:history="1">
        <w:r w:rsidRPr="00863F97">
          <w:rPr>
            <w:rStyle w:val="Hyperlink"/>
            <w:color w:val="auto"/>
          </w:rPr>
          <w:t>http</w:t>
        </w:r>
        <w:r w:rsidRPr="00863F97">
          <w:rPr>
            <w:rStyle w:val="Hyperlink"/>
            <w:color w:val="auto"/>
            <w:lang w:val="bg-BG"/>
          </w:rPr>
          <w:t>://</w:t>
        </w:r>
        <w:r w:rsidRPr="00863F97">
          <w:rPr>
            <w:rStyle w:val="Hyperlink"/>
            <w:color w:val="auto"/>
          </w:rPr>
          <w:t>ec</w:t>
        </w:r>
        <w:r w:rsidRPr="00863F97">
          <w:rPr>
            <w:rStyle w:val="Hyperlink"/>
            <w:color w:val="auto"/>
            <w:lang w:val="bg-BG"/>
          </w:rPr>
          <w:t>.</w:t>
        </w:r>
        <w:r w:rsidRPr="00863F97">
          <w:rPr>
            <w:rStyle w:val="Hyperlink"/>
            <w:color w:val="auto"/>
          </w:rPr>
          <w:t>europa</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environment</w:t>
        </w:r>
        <w:r w:rsidRPr="00863F97">
          <w:rPr>
            <w:rStyle w:val="Hyperlink"/>
            <w:color w:val="auto"/>
            <w:lang w:val="bg-BG"/>
          </w:rPr>
          <w:t>/</w:t>
        </w:r>
        <w:r w:rsidRPr="00863F97">
          <w:rPr>
            <w:rStyle w:val="Hyperlink"/>
            <w:color w:val="auto"/>
          </w:rPr>
          <w:t>nature</w:t>
        </w:r>
        <w:r w:rsidRPr="00863F97">
          <w:rPr>
            <w:rStyle w:val="Hyperlink"/>
            <w:color w:val="auto"/>
            <w:lang w:val="bg-BG"/>
          </w:rPr>
          <w:t>/</w:t>
        </w:r>
        <w:r w:rsidRPr="00863F97">
          <w:rPr>
            <w:rStyle w:val="Hyperlink"/>
            <w:color w:val="auto"/>
          </w:rPr>
          <w:t>natura</w:t>
        </w:r>
        <w:r w:rsidRPr="00863F97">
          <w:rPr>
            <w:rStyle w:val="Hyperlink"/>
            <w:color w:val="auto"/>
            <w:lang w:val="bg-BG"/>
          </w:rPr>
          <w:t>2000/</w:t>
        </w:r>
        <w:r w:rsidRPr="00863F97">
          <w:rPr>
            <w:rStyle w:val="Hyperlink"/>
            <w:color w:val="auto"/>
          </w:rPr>
          <w:t>index</w:t>
        </w:r>
        <w:r w:rsidRPr="00863F97">
          <w:rPr>
            <w:rStyle w:val="Hyperlink"/>
            <w:color w:val="auto"/>
            <w:lang w:val="bg-BG"/>
          </w:rPr>
          <w:t>_</w:t>
        </w:r>
        <w:r w:rsidRPr="00863F97">
          <w:rPr>
            <w:rStyle w:val="Hyperlink"/>
            <w:color w:val="auto"/>
          </w:rPr>
          <w:t>en</w:t>
        </w:r>
        <w:r w:rsidRPr="00863F97">
          <w:rPr>
            <w:rStyle w:val="Hyperlink"/>
            <w:color w:val="auto"/>
            <w:lang w:val="bg-BG"/>
          </w:rPr>
          <w:t>.</w:t>
        </w:r>
        <w:r w:rsidRPr="00863F97">
          <w:rPr>
            <w:rStyle w:val="Hyperlink"/>
            <w:color w:val="auto"/>
          </w:rPr>
          <w:t>htm</w:t>
        </w:r>
      </w:hyperlink>
      <w:r w:rsidRPr="00863F97">
        <w:rPr>
          <w:lang w:val="bg-BG"/>
        </w:rPr>
        <w:t xml:space="preserve"> </w:t>
      </w:r>
    </w:p>
  </w:footnote>
  <w:footnote w:id="59">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1" w:history="1">
        <w:r w:rsidRPr="00863F97">
          <w:rPr>
            <w:rStyle w:val="Hyperlink"/>
            <w:color w:val="auto"/>
          </w:rPr>
          <w:t>http</w:t>
        </w:r>
        <w:r w:rsidRPr="00863F97">
          <w:rPr>
            <w:rStyle w:val="Hyperlink"/>
            <w:color w:val="auto"/>
            <w:lang w:val="bg-BG"/>
          </w:rPr>
          <w:t>://</w:t>
        </w:r>
        <w:r w:rsidRPr="00863F97">
          <w:rPr>
            <w:rStyle w:val="Hyperlink"/>
            <w:color w:val="auto"/>
          </w:rPr>
          <w:t>eur</w:t>
        </w:r>
        <w:r w:rsidRPr="00863F97">
          <w:rPr>
            <w:rStyle w:val="Hyperlink"/>
            <w:color w:val="auto"/>
            <w:lang w:val="bg-BG"/>
          </w:rPr>
          <w:t>-</w:t>
        </w:r>
        <w:r w:rsidRPr="00863F97">
          <w:rPr>
            <w:rStyle w:val="Hyperlink"/>
            <w:color w:val="auto"/>
          </w:rPr>
          <w:t>lex</w:t>
        </w:r>
        <w:r w:rsidRPr="00863F97">
          <w:rPr>
            <w:rStyle w:val="Hyperlink"/>
            <w:color w:val="auto"/>
            <w:lang w:val="bg-BG"/>
          </w:rPr>
          <w:t>.</w:t>
        </w:r>
        <w:r w:rsidRPr="00863F97">
          <w:rPr>
            <w:rStyle w:val="Hyperlink"/>
            <w:color w:val="auto"/>
          </w:rPr>
          <w:t>europa</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legal</w:t>
        </w:r>
        <w:r w:rsidRPr="00863F97">
          <w:rPr>
            <w:rStyle w:val="Hyperlink"/>
            <w:color w:val="auto"/>
            <w:lang w:val="bg-BG"/>
          </w:rPr>
          <w:t>-</w:t>
        </w:r>
        <w:r w:rsidRPr="00863F97">
          <w:rPr>
            <w:rStyle w:val="Hyperlink"/>
            <w:color w:val="auto"/>
          </w:rPr>
          <w:t>content</w:t>
        </w:r>
        <w:r w:rsidRPr="00863F97">
          <w:rPr>
            <w:rStyle w:val="Hyperlink"/>
            <w:color w:val="auto"/>
            <w:lang w:val="bg-BG"/>
          </w:rPr>
          <w:t>/</w:t>
        </w:r>
        <w:r w:rsidRPr="00863F97">
          <w:rPr>
            <w:rStyle w:val="Hyperlink"/>
            <w:color w:val="auto"/>
          </w:rPr>
          <w:t>EN</w:t>
        </w:r>
        <w:r w:rsidRPr="00863F97">
          <w:rPr>
            <w:rStyle w:val="Hyperlink"/>
            <w:color w:val="auto"/>
            <w:lang w:val="bg-BG"/>
          </w:rPr>
          <w:t>/</w:t>
        </w:r>
        <w:r w:rsidRPr="00863F97">
          <w:rPr>
            <w:rStyle w:val="Hyperlink"/>
            <w:color w:val="auto"/>
          </w:rPr>
          <w:t>TXT</w:t>
        </w:r>
        <w:r w:rsidRPr="00863F97">
          <w:rPr>
            <w:rStyle w:val="Hyperlink"/>
            <w:color w:val="auto"/>
            <w:lang w:val="bg-BG"/>
          </w:rPr>
          <w:t>/?</w:t>
        </w:r>
        <w:r w:rsidRPr="00863F97">
          <w:rPr>
            <w:rStyle w:val="Hyperlink"/>
            <w:color w:val="auto"/>
          </w:rPr>
          <w:t>uri</w:t>
        </w:r>
        <w:r w:rsidRPr="00863F97">
          <w:rPr>
            <w:rStyle w:val="Hyperlink"/>
            <w:color w:val="auto"/>
            <w:lang w:val="bg-BG"/>
          </w:rPr>
          <w:t>=</w:t>
        </w:r>
        <w:r w:rsidRPr="00863F97">
          <w:rPr>
            <w:rStyle w:val="Hyperlink"/>
            <w:color w:val="auto"/>
          </w:rPr>
          <w:t>uriserv</w:t>
        </w:r>
        <w:r w:rsidRPr="00863F97">
          <w:rPr>
            <w:rStyle w:val="Hyperlink"/>
            <w:color w:val="auto"/>
            <w:lang w:val="bg-BG"/>
          </w:rPr>
          <w:t>:</w:t>
        </w:r>
        <w:r w:rsidRPr="00863F97">
          <w:rPr>
            <w:rStyle w:val="Hyperlink"/>
            <w:color w:val="auto"/>
          </w:rPr>
          <w:t>OJ</w:t>
        </w:r>
        <w:r w:rsidRPr="00863F97">
          <w:rPr>
            <w:rStyle w:val="Hyperlink"/>
            <w:color w:val="auto"/>
            <w:lang w:val="bg-BG"/>
          </w:rPr>
          <w:t>.</w:t>
        </w:r>
        <w:r w:rsidRPr="00863F97">
          <w:rPr>
            <w:rStyle w:val="Hyperlink"/>
            <w:color w:val="auto"/>
          </w:rPr>
          <w:t>L</w:t>
        </w:r>
        <w:r w:rsidRPr="00863F97">
          <w:rPr>
            <w:rStyle w:val="Hyperlink"/>
            <w:color w:val="auto"/>
            <w:lang w:val="bg-BG"/>
          </w:rPr>
          <w:t>_.1999.094.01.0024.01.</w:t>
        </w:r>
        <w:r w:rsidRPr="00863F97">
          <w:rPr>
            <w:rStyle w:val="Hyperlink"/>
            <w:color w:val="auto"/>
          </w:rPr>
          <w:t>ENG</w:t>
        </w:r>
      </w:hyperlink>
    </w:p>
  </w:footnote>
  <w:footnote w:id="60">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2" w:history="1">
        <w:r w:rsidRPr="00863F97">
          <w:rPr>
            <w:rStyle w:val="Hyperlink"/>
            <w:color w:val="auto"/>
          </w:rPr>
          <w:t>http</w:t>
        </w:r>
        <w:r w:rsidRPr="00863F97">
          <w:rPr>
            <w:rStyle w:val="Hyperlink"/>
            <w:color w:val="auto"/>
            <w:lang w:val="bg-BG"/>
          </w:rPr>
          <w:t>://</w:t>
        </w:r>
        <w:r w:rsidRPr="00863F97">
          <w:rPr>
            <w:rStyle w:val="Hyperlink"/>
            <w:color w:val="auto"/>
          </w:rPr>
          <w:t>ec</w:t>
        </w:r>
        <w:r w:rsidRPr="00863F97">
          <w:rPr>
            <w:rStyle w:val="Hyperlink"/>
            <w:color w:val="auto"/>
            <w:lang w:val="bg-BG"/>
          </w:rPr>
          <w:t>.</w:t>
        </w:r>
        <w:r w:rsidRPr="00863F97">
          <w:rPr>
            <w:rStyle w:val="Hyperlink"/>
            <w:color w:val="auto"/>
          </w:rPr>
          <w:t>europa</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environment</w:t>
        </w:r>
        <w:r w:rsidRPr="00863F97">
          <w:rPr>
            <w:rStyle w:val="Hyperlink"/>
            <w:color w:val="auto"/>
            <w:lang w:val="bg-BG"/>
          </w:rPr>
          <w:t>/</w:t>
        </w:r>
        <w:r w:rsidRPr="00863F97">
          <w:rPr>
            <w:rStyle w:val="Hyperlink"/>
            <w:color w:val="auto"/>
          </w:rPr>
          <w:t>nature</w:t>
        </w:r>
        <w:r w:rsidRPr="00863F97">
          <w:rPr>
            <w:rStyle w:val="Hyperlink"/>
            <w:color w:val="auto"/>
            <w:lang w:val="bg-BG"/>
          </w:rPr>
          <w:t>/</w:t>
        </w:r>
        <w:r w:rsidRPr="00863F97">
          <w:rPr>
            <w:rStyle w:val="Hyperlink"/>
            <w:color w:val="auto"/>
          </w:rPr>
          <w:t>legislation</w:t>
        </w:r>
        <w:r w:rsidRPr="00863F97">
          <w:rPr>
            <w:rStyle w:val="Hyperlink"/>
            <w:color w:val="auto"/>
            <w:lang w:val="bg-BG"/>
          </w:rPr>
          <w:t>/</w:t>
        </w:r>
        <w:r w:rsidRPr="00863F97">
          <w:rPr>
            <w:rStyle w:val="Hyperlink"/>
            <w:color w:val="auto"/>
          </w:rPr>
          <w:t>wildlife</w:t>
        </w:r>
        <w:r w:rsidRPr="00863F97">
          <w:rPr>
            <w:rStyle w:val="Hyperlink"/>
            <w:color w:val="auto"/>
            <w:lang w:val="bg-BG"/>
          </w:rPr>
          <w:t>/</w:t>
        </w:r>
        <w:r w:rsidRPr="00863F97">
          <w:rPr>
            <w:rStyle w:val="Hyperlink"/>
            <w:color w:val="auto"/>
          </w:rPr>
          <w:t>index</w:t>
        </w:r>
        <w:r w:rsidRPr="00863F97">
          <w:rPr>
            <w:rStyle w:val="Hyperlink"/>
            <w:color w:val="auto"/>
            <w:lang w:val="bg-BG"/>
          </w:rPr>
          <w:t>_</w:t>
        </w:r>
        <w:r w:rsidRPr="00863F97">
          <w:rPr>
            <w:rStyle w:val="Hyperlink"/>
            <w:color w:val="auto"/>
          </w:rPr>
          <w:t>en</w:t>
        </w:r>
        <w:r w:rsidRPr="00863F97">
          <w:rPr>
            <w:rStyle w:val="Hyperlink"/>
            <w:color w:val="auto"/>
            <w:lang w:val="bg-BG"/>
          </w:rPr>
          <w:t>.</w:t>
        </w:r>
        <w:r w:rsidRPr="00863F97">
          <w:rPr>
            <w:rStyle w:val="Hyperlink"/>
            <w:color w:val="auto"/>
          </w:rPr>
          <w:t>htm</w:t>
        </w:r>
      </w:hyperlink>
    </w:p>
  </w:footnote>
  <w:footnote w:id="61">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3" w:history="1">
        <w:r w:rsidRPr="00863F97">
          <w:rPr>
            <w:rStyle w:val="Hyperlink"/>
            <w:color w:val="auto"/>
          </w:rPr>
          <w:t>http</w:t>
        </w:r>
        <w:r w:rsidRPr="00863F97">
          <w:rPr>
            <w:rStyle w:val="Hyperlink"/>
            <w:color w:val="auto"/>
            <w:lang w:val="bg-BG"/>
          </w:rPr>
          <w:t>://</w:t>
        </w:r>
        <w:r w:rsidRPr="00863F97">
          <w:rPr>
            <w:rStyle w:val="Hyperlink"/>
            <w:color w:val="auto"/>
          </w:rPr>
          <w:t>eur</w:t>
        </w:r>
        <w:r w:rsidRPr="00863F97">
          <w:rPr>
            <w:rStyle w:val="Hyperlink"/>
            <w:color w:val="auto"/>
            <w:lang w:val="bg-BG"/>
          </w:rPr>
          <w:t>-</w:t>
        </w:r>
        <w:r w:rsidRPr="00863F97">
          <w:rPr>
            <w:rStyle w:val="Hyperlink"/>
            <w:color w:val="auto"/>
          </w:rPr>
          <w:t>lex</w:t>
        </w:r>
        <w:r w:rsidRPr="00863F97">
          <w:rPr>
            <w:rStyle w:val="Hyperlink"/>
            <w:color w:val="auto"/>
            <w:lang w:val="bg-BG"/>
          </w:rPr>
          <w:t>.</w:t>
        </w:r>
        <w:r w:rsidRPr="00863F97">
          <w:rPr>
            <w:rStyle w:val="Hyperlink"/>
            <w:color w:val="auto"/>
          </w:rPr>
          <w:t>europa</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legal</w:t>
        </w:r>
        <w:r w:rsidRPr="00863F97">
          <w:rPr>
            <w:rStyle w:val="Hyperlink"/>
            <w:color w:val="auto"/>
            <w:lang w:val="bg-BG"/>
          </w:rPr>
          <w:t>-</w:t>
        </w:r>
        <w:r w:rsidRPr="00863F97">
          <w:rPr>
            <w:rStyle w:val="Hyperlink"/>
            <w:color w:val="auto"/>
          </w:rPr>
          <w:t>content</w:t>
        </w:r>
        <w:r w:rsidRPr="00863F97">
          <w:rPr>
            <w:rStyle w:val="Hyperlink"/>
            <w:color w:val="auto"/>
            <w:lang w:val="bg-BG"/>
          </w:rPr>
          <w:t>/</w:t>
        </w:r>
        <w:r w:rsidRPr="00863F97">
          <w:rPr>
            <w:rStyle w:val="Hyperlink"/>
            <w:color w:val="auto"/>
          </w:rPr>
          <w:t>EN</w:t>
        </w:r>
        <w:r w:rsidRPr="00863F97">
          <w:rPr>
            <w:rStyle w:val="Hyperlink"/>
            <w:color w:val="auto"/>
            <w:lang w:val="bg-BG"/>
          </w:rPr>
          <w:t>/</w:t>
        </w:r>
        <w:r w:rsidRPr="00863F97">
          <w:rPr>
            <w:rStyle w:val="Hyperlink"/>
            <w:color w:val="auto"/>
          </w:rPr>
          <w:t>TXT</w:t>
        </w:r>
        <w:r w:rsidRPr="00863F97">
          <w:rPr>
            <w:rStyle w:val="Hyperlink"/>
            <w:color w:val="auto"/>
            <w:lang w:val="bg-BG"/>
          </w:rPr>
          <w:t>/?</w:t>
        </w:r>
        <w:r w:rsidRPr="00863F97">
          <w:rPr>
            <w:rStyle w:val="Hyperlink"/>
            <w:color w:val="auto"/>
          </w:rPr>
          <w:t>qid</w:t>
        </w:r>
        <w:r w:rsidRPr="00863F97">
          <w:rPr>
            <w:rStyle w:val="Hyperlink"/>
            <w:color w:val="auto"/>
            <w:lang w:val="bg-BG"/>
          </w:rPr>
          <w:t>=1417443504720&amp;</w:t>
        </w:r>
        <w:r w:rsidRPr="00863F97">
          <w:rPr>
            <w:rStyle w:val="Hyperlink"/>
            <w:color w:val="auto"/>
          </w:rPr>
          <w:t>uri</w:t>
        </w:r>
        <w:r w:rsidRPr="00863F97">
          <w:rPr>
            <w:rStyle w:val="Hyperlink"/>
            <w:color w:val="auto"/>
            <w:lang w:val="bg-BG"/>
          </w:rPr>
          <w:t>=</w:t>
        </w:r>
        <w:r w:rsidRPr="00863F97">
          <w:rPr>
            <w:rStyle w:val="Hyperlink"/>
            <w:color w:val="auto"/>
          </w:rPr>
          <w:t>CELEX</w:t>
        </w:r>
        <w:r w:rsidRPr="00863F97">
          <w:rPr>
            <w:rStyle w:val="Hyperlink"/>
            <w:color w:val="auto"/>
            <w:lang w:val="bg-BG"/>
          </w:rPr>
          <w:t>:32014</w:t>
        </w:r>
        <w:r w:rsidRPr="00863F97">
          <w:rPr>
            <w:rStyle w:val="Hyperlink"/>
            <w:color w:val="auto"/>
          </w:rPr>
          <w:t>R</w:t>
        </w:r>
        <w:r w:rsidRPr="00863F97">
          <w:rPr>
            <w:rStyle w:val="Hyperlink"/>
            <w:color w:val="auto"/>
            <w:lang w:val="bg-BG"/>
          </w:rPr>
          <w:t>1143</w:t>
        </w:r>
      </w:hyperlink>
    </w:p>
  </w:footnote>
  <w:footnote w:id="62">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4" w:history="1">
        <w:r w:rsidRPr="00863F97">
          <w:rPr>
            <w:rStyle w:val="Hyperlink"/>
            <w:color w:val="auto"/>
          </w:rPr>
          <w:t>http</w:t>
        </w:r>
        <w:r w:rsidRPr="00863F97">
          <w:rPr>
            <w:rStyle w:val="Hyperlink"/>
            <w:color w:val="auto"/>
            <w:lang w:val="bg-BG"/>
          </w:rPr>
          <w:t>://</w:t>
        </w:r>
        <w:r w:rsidRPr="00863F97">
          <w:rPr>
            <w:rStyle w:val="Hyperlink"/>
            <w:color w:val="auto"/>
          </w:rPr>
          <w:t>jncc</w:t>
        </w:r>
        <w:r w:rsidRPr="00863F97">
          <w:rPr>
            <w:rStyle w:val="Hyperlink"/>
            <w:color w:val="auto"/>
            <w:lang w:val="bg-BG"/>
          </w:rPr>
          <w:t>.</w:t>
        </w:r>
        <w:r w:rsidRPr="00863F97">
          <w:rPr>
            <w:rStyle w:val="Hyperlink"/>
            <w:color w:val="auto"/>
          </w:rPr>
          <w:t>defra</w:t>
        </w:r>
        <w:r w:rsidRPr="00863F97">
          <w:rPr>
            <w:rStyle w:val="Hyperlink"/>
            <w:color w:val="auto"/>
            <w:lang w:val="bg-BG"/>
          </w:rPr>
          <w:t>.</w:t>
        </w:r>
        <w:r w:rsidRPr="00863F97">
          <w:rPr>
            <w:rStyle w:val="Hyperlink"/>
            <w:color w:val="auto"/>
          </w:rPr>
          <w:t>gov</w:t>
        </w:r>
        <w:r w:rsidRPr="00863F97">
          <w:rPr>
            <w:rStyle w:val="Hyperlink"/>
            <w:color w:val="auto"/>
            <w:lang w:val="bg-BG"/>
          </w:rPr>
          <w:t>.</w:t>
        </w:r>
        <w:r w:rsidRPr="00863F97">
          <w:rPr>
            <w:rStyle w:val="Hyperlink"/>
            <w:color w:val="auto"/>
          </w:rPr>
          <w:t>uk</w:t>
        </w:r>
        <w:r w:rsidRPr="00863F97">
          <w:rPr>
            <w:rStyle w:val="Hyperlink"/>
            <w:color w:val="auto"/>
            <w:lang w:val="bg-BG"/>
          </w:rPr>
          <w:t>/</w:t>
        </w:r>
        <w:r w:rsidRPr="00863F97">
          <w:rPr>
            <w:rStyle w:val="Hyperlink"/>
            <w:color w:val="auto"/>
          </w:rPr>
          <w:t>page</w:t>
        </w:r>
        <w:r w:rsidRPr="00863F97">
          <w:rPr>
            <w:rStyle w:val="Hyperlink"/>
            <w:color w:val="auto"/>
            <w:lang w:val="bg-BG"/>
          </w:rPr>
          <w:t>-5324</w:t>
        </w:r>
      </w:hyperlink>
    </w:p>
  </w:footnote>
  <w:footnote w:id="63">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5" w:history="1">
        <w:r w:rsidRPr="00863F97">
          <w:rPr>
            <w:rStyle w:val="Hyperlink"/>
            <w:color w:val="auto"/>
          </w:rPr>
          <w:t>http</w:t>
        </w:r>
        <w:r w:rsidRPr="00863F97">
          <w:rPr>
            <w:rStyle w:val="Hyperlink"/>
            <w:color w:val="auto"/>
            <w:lang w:val="bg-BG"/>
          </w:rPr>
          <w:t>://</w:t>
        </w:r>
        <w:r w:rsidRPr="00863F97">
          <w:rPr>
            <w:rStyle w:val="Hyperlink"/>
            <w:color w:val="auto"/>
          </w:rPr>
          <w:t>biodiversity</w:t>
        </w:r>
        <w:r w:rsidRPr="00863F97">
          <w:rPr>
            <w:rStyle w:val="Hyperlink"/>
            <w:color w:val="auto"/>
            <w:lang w:val="bg-BG"/>
          </w:rPr>
          <w:t>.</w:t>
        </w:r>
        <w:r w:rsidRPr="00863F97">
          <w:rPr>
            <w:rStyle w:val="Hyperlink"/>
            <w:color w:val="auto"/>
          </w:rPr>
          <w:t>europa</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policy</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biodiversity</w:t>
        </w:r>
        <w:r w:rsidRPr="00863F97">
          <w:rPr>
            <w:rStyle w:val="Hyperlink"/>
            <w:color w:val="auto"/>
            <w:lang w:val="bg-BG"/>
          </w:rPr>
          <w:t>-</w:t>
        </w:r>
        <w:r w:rsidRPr="00863F97">
          <w:rPr>
            <w:rStyle w:val="Hyperlink"/>
            <w:color w:val="auto"/>
          </w:rPr>
          <w:t>indicators</w:t>
        </w:r>
        <w:r w:rsidRPr="00863F97">
          <w:rPr>
            <w:rStyle w:val="Hyperlink"/>
            <w:color w:val="auto"/>
            <w:lang w:val="bg-BG"/>
          </w:rPr>
          <w:t>-</w:t>
        </w:r>
        <w:r w:rsidRPr="00863F97">
          <w:rPr>
            <w:rStyle w:val="Hyperlink"/>
            <w:color w:val="auto"/>
          </w:rPr>
          <w:t>and</w:t>
        </w:r>
        <w:r w:rsidRPr="00863F97">
          <w:rPr>
            <w:rStyle w:val="Hyperlink"/>
            <w:color w:val="auto"/>
            <w:lang w:val="bg-BG"/>
          </w:rPr>
          <w:t>-</w:t>
        </w:r>
        <w:r w:rsidRPr="00863F97">
          <w:rPr>
            <w:rStyle w:val="Hyperlink"/>
            <w:color w:val="auto"/>
          </w:rPr>
          <w:t>related</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targets</w:t>
        </w:r>
        <w:r w:rsidRPr="00863F97">
          <w:rPr>
            <w:rStyle w:val="Hyperlink"/>
            <w:color w:val="auto"/>
            <w:lang w:val="bg-BG"/>
          </w:rPr>
          <w:t>-</w:t>
        </w:r>
        <w:r w:rsidRPr="00863F97">
          <w:rPr>
            <w:rStyle w:val="Hyperlink"/>
            <w:color w:val="auto"/>
          </w:rPr>
          <w:t>simplified</w:t>
        </w:r>
        <w:r w:rsidRPr="00863F97">
          <w:rPr>
            <w:rStyle w:val="Hyperlink"/>
            <w:color w:val="auto"/>
            <w:lang w:val="bg-BG"/>
          </w:rPr>
          <w:t>-</w:t>
        </w:r>
        <w:r w:rsidRPr="00863F97">
          <w:rPr>
            <w:rStyle w:val="Hyperlink"/>
            <w:color w:val="auto"/>
          </w:rPr>
          <w:t>overview</w:t>
        </w:r>
      </w:hyperlink>
    </w:p>
  </w:footnote>
  <w:footnote w:id="64">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6" w:anchor="c7=all&amp;c5=all&amp;c10=SEBI&amp;c13=20&amp;b_start=0" w:history="1">
        <w:r w:rsidRPr="00863F97">
          <w:rPr>
            <w:rStyle w:val="Hyperlink"/>
            <w:color w:val="auto"/>
          </w:rPr>
          <w:t>https</w:t>
        </w:r>
        <w:r w:rsidRPr="00863F97">
          <w:rPr>
            <w:rStyle w:val="Hyperlink"/>
            <w:color w:val="auto"/>
            <w:lang w:val="bg-BG"/>
          </w:rPr>
          <w:t>://</w:t>
        </w:r>
        <w:r w:rsidRPr="00863F97">
          <w:rPr>
            <w:rStyle w:val="Hyperlink"/>
            <w:color w:val="auto"/>
          </w:rPr>
          <w:t>www</w:t>
        </w:r>
        <w:r w:rsidRPr="00863F97">
          <w:rPr>
            <w:rStyle w:val="Hyperlink"/>
            <w:color w:val="auto"/>
            <w:lang w:val="bg-BG"/>
          </w:rPr>
          <w:t>.</w:t>
        </w:r>
        <w:r w:rsidRPr="00863F97">
          <w:rPr>
            <w:rStyle w:val="Hyperlink"/>
            <w:color w:val="auto"/>
          </w:rPr>
          <w:t>eea</w:t>
        </w:r>
        <w:r w:rsidRPr="00863F97">
          <w:rPr>
            <w:rStyle w:val="Hyperlink"/>
            <w:color w:val="auto"/>
            <w:lang w:val="bg-BG"/>
          </w:rPr>
          <w:t>.</w:t>
        </w:r>
        <w:r w:rsidRPr="00863F97">
          <w:rPr>
            <w:rStyle w:val="Hyperlink"/>
            <w:color w:val="auto"/>
          </w:rPr>
          <w:t>europa</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themes</w:t>
        </w:r>
        <w:r w:rsidRPr="00863F97">
          <w:rPr>
            <w:rStyle w:val="Hyperlink"/>
            <w:color w:val="auto"/>
            <w:lang w:val="bg-BG"/>
          </w:rPr>
          <w:t>/</w:t>
        </w:r>
        <w:r w:rsidRPr="00863F97">
          <w:rPr>
            <w:rStyle w:val="Hyperlink"/>
            <w:color w:val="auto"/>
          </w:rPr>
          <w:t>biodiversity</w:t>
        </w:r>
        <w:r w:rsidRPr="00863F97">
          <w:rPr>
            <w:rStyle w:val="Hyperlink"/>
            <w:color w:val="auto"/>
            <w:lang w:val="bg-BG"/>
          </w:rPr>
          <w:t>/</w:t>
        </w:r>
        <w:r w:rsidRPr="00863F97">
          <w:rPr>
            <w:rStyle w:val="Hyperlink"/>
            <w:color w:val="auto"/>
          </w:rPr>
          <w:t>indicators</w:t>
        </w:r>
        <w:r w:rsidRPr="00863F97">
          <w:rPr>
            <w:rStyle w:val="Hyperlink"/>
            <w:color w:val="auto"/>
            <w:lang w:val="bg-BG"/>
          </w:rPr>
          <w:t>#</w:t>
        </w:r>
        <w:r w:rsidRPr="00863F97">
          <w:rPr>
            <w:rStyle w:val="Hyperlink"/>
            <w:color w:val="auto"/>
          </w:rPr>
          <w:t>c</w:t>
        </w:r>
        <w:r w:rsidRPr="00863F97">
          <w:rPr>
            <w:rStyle w:val="Hyperlink"/>
            <w:color w:val="auto"/>
            <w:lang w:val="bg-BG"/>
          </w:rPr>
          <w:t>7=</w:t>
        </w:r>
        <w:r w:rsidRPr="00863F97">
          <w:rPr>
            <w:rStyle w:val="Hyperlink"/>
            <w:color w:val="auto"/>
          </w:rPr>
          <w:t>all</w:t>
        </w:r>
        <w:r w:rsidRPr="00863F97">
          <w:rPr>
            <w:rStyle w:val="Hyperlink"/>
            <w:color w:val="auto"/>
            <w:lang w:val="bg-BG"/>
          </w:rPr>
          <w:t>&amp;</w:t>
        </w:r>
        <w:r w:rsidRPr="00863F97">
          <w:rPr>
            <w:rStyle w:val="Hyperlink"/>
            <w:color w:val="auto"/>
          </w:rPr>
          <w:t>c</w:t>
        </w:r>
        <w:r w:rsidRPr="00863F97">
          <w:rPr>
            <w:rStyle w:val="Hyperlink"/>
            <w:color w:val="auto"/>
            <w:lang w:val="bg-BG"/>
          </w:rPr>
          <w:t>5=</w:t>
        </w:r>
        <w:r w:rsidRPr="00863F97">
          <w:rPr>
            <w:rStyle w:val="Hyperlink"/>
            <w:color w:val="auto"/>
          </w:rPr>
          <w:t>all</w:t>
        </w:r>
        <w:r w:rsidRPr="00863F97">
          <w:rPr>
            <w:rStyle w:val="Hyperlink"/>
            <w:color w:val="auto"/>
            <w:lang w:val="bg-BG"/>
          </w:rPr>
          <w:t>&amp;</w:t>
        </w:r>
        <w:r w:rsidRPr="00863F97">
          <w:rPr>
            <w:rStyle w:val="Hyperlink"/>
            <w:color w:val="auto"/>
          </w:rPr>
          <w:t>c</w:t>
        </w:r>
        <w:r w:rsidRPr="00863F97">
          <w:rPr>
            <w:rStyle w:val="Hyperlink"/>
            <w:color w:val="auto"/>
            <w:lang w:val="bg-BG"/>
          </w:rPr>
          <w:t>10=</w:t>
        </w:r>
        <w:r w:rsidRPr="00863F97">
          <w:rPr>
            <w:rStyle w:val="Hyperlink"/>
            <w:color w:val="auto"/>
          </w:rPr>
          <w:t>SEBI</w:t>
        </w:r>
        <w:r w:rsidRPr="00863F97">
          <w:rPr>
            <w:rStyle w:val="Hyperlink"/>
            <w:color w:val="auto"/>
            <w:lang w:val="bg-BG"/>
          </w:rPr>
          <w:t>&amp;</w:t>
        </w:r>
        <w:r w:rsidRPr="00863F97">
          <w:rPr>
            <w:rStyle w:val="Hyperlink"/>
            <w:color w:val="auto"/>
          </w:rPr>
          <w:t>c</w:t>
        </w:r>
        <w:r w:rsidRPr="00863F97">
          <w:rPr>
            <w:rStyle w:val="Hyperlink"/>
            <w:color w:val="auto"/>
            <w:lang w:val="bg-BG"/>
          </w:rPr>
          <w:t>13=20&amp;</w:t>
        </w:r>
        <w:r w:rsidRPr="00863F97">
          <w:rPr>
            <w:rStyle w:val="Hyperlink"/>
            <w:color w:val="auto"/>
          </w:rPr>
          <w:t>b</w:t>
        </w:r>
        <w:r w:rsidRPr="00863F97">
          <w:rPr>
            <w:rStyle w:val="Hyperlink"/>
            <w:color w:val="auto"/>
            <w:lang w:val="bg-BG"/>
          </w:rPr>
          <w:t>_</w:t>
        </w:r>
        <w:r w:rsidRPr="00863F97">
          <w:rPr>
            <w:rStyle w:val="Hyperlink"/>
            <w:color w:val="auto"/>
          </w:rPr>
          <w:t>start</w:t>
        </w:r>
        <w:r w:rsidRPr="00863F97">
          <w:rPr>
            <w:rStyle w:val="Hyperlink"/>
            <w:color w:val="auto"/>
            <w:lang w:val="bg-BG"/>
          </w:rPr>
          <w:t>=0</w:t>
        </w:r>
      </w:hyperlink>
    </w:p>
  </w:footnote>
  <w:footnote w:id="65">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7" w:history="1">
        <w:r w:rsidRPr="00863F97">
          <w:rPr>
            <w:rStyle w:val="Hyperlink"/>
            <w:color w:val="auto"/>
          </w:rPr>
          <w:t>http</w:t>
        </w:r>
        <w:r w:rsidRPr="00863F97">
          <w:rPr>
            <w:rStyle w:val="Hyperlink"/>
            <w:color w:val="auto"/>
            <w:lang w:val="bg-BG"/>
          </w:rPr>
          <w:t>://</w:t>
        </w:r>
        <w:r w:rsidRPr="00863F97">
          <w:rPr>
            <w:rStyle w:val="Hyperlink"/>
            <w:color w:val="auto"/>
          </w:rPr>
          <w:t>ec</w:t>
        </w:r>
        <w:r w:rsidRPr="00863F97">
          <w:rPr>
            <w:rStyle w:val="Hyperlink"/>
            <w:color w:val="auto"/>
            <w:lang w:val="bg-BG"/>
          </w:rPr>
          <w:t>.</w:t>
        </w:r>
        <w:r w:rsidRPr="00863F97">
          <w:rPr>
            <w:rStyle w:val="Hyperlink"/>
            <w:color w:val="auto"/>
          </w:rPr>
          <w:t>europa</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environment</w:t>
        </w:r>
        <w:r w:rsidRPr="00863F97">
          <w:rPr>
            <w:rStyle w:val="Hyperlink"/>
            <w:color w:val="auto"/>
            <w:lang w:val="bg-BG"/>
          </w:rPr>
          <w:t>/</w:t>
        </w:r>
        <w:r w:rsidRPr="00863F97">
          <w:rPr>
            <w:rStyle w:val="Hyperlink"/>
            <w:color w:val="auto"/>
          </w:rPr>
          <w:t>nature</w:t>
        </w:r>
        <w:r w:rsidRPr="00863F97">
          <w:rPr>
            <w:rStyle w:val="Hyperlink"/>
            <w:color w:val="auto"/>
            <w:lang w:val="bg-BG"/>
          </w:rPr>
          <w:t>/</w:t>
        </w:r>
        <w:r w:rsidRPr="00863F97">
          <w:rPr>
            <w:rStyle w:val="Hyperlink"/>
            <w:color w:val="auto"/>
          </w:rPr>
          <w:t>climatechange</w:t>
        </w:r>
        <w:r w:rsidRPr="00863F97">
          <w:rPr>
            <w:rStyle w:val="Hyperlink"/>
            <w:color w:val="auto"/>
            <w:lang w:val="bg-BG"/>
          </w:rPr>
          <w:t>/</w:t>
        </w:r>
        <w:r w:rsidRPr="00863F97">
          <w:rPr>
            <w:rStyle w:val="Hyperlink"/>
            <w:color w:val="auto"/>
          </w:rPr>
          <w:t>pdf</w:t>
        </w:r>
        <w:r w:rsidRPr="00863F97">
          <w:rPr>
            <w:rStyle w:val="Hyperlink"/>
            <w:color w:val="auto"/>
            <w:lang w:val="bg-BG"/>
          </w:rPr>
          <w:t>/</w:t>
        </w:r>
        <w:r w:rsidRPr="00863F97">
          <w:rPr>
            <w:rStyle w:val="Hyperlink"/>
            <w:color w:val="auto"/>
          </w:rPr>
          <w:t>Guidance</w:t>
        </w:r>
        <w:r w:rsidRPr="00863F97">
          <w:rPr>
            <w:rStyle w:val="Hyperlink"/>
            <w:color w:val="auto"/>
            <w:lang w:val="bg-BG"/>
          </w:rPr>
          <w:t>%20</w:t>
        </w:r>
        <w:r w:rsidRPr="00863F97">
          <w:rPr>
            <w:rStyle w:val="Hyperlink"/>
            <w:color w:val="auto"/>
          </w:rPr>
          <w:t>document</w:t>
        </w:r>
        <w:r w:rsidRPr="00863F97">
          <w:rPr>
            <w:rStyle w:val="Hyperlink"/>
            <w:color w:val="auto"/>
            <w:lang w:val="bg-BG"/>
          </w:rPr>
          <w:t>.</w:t>
        </w:r>
        <w:r w:rsidRPr="00863F97">
          <w:rPr>
            <w:rStyle w:val="Hyperlink"/>
            <w:color w:val="auto"/>
          </w:rPr>
          <w:t>pdf</w:t>
        </w:r>
      </w:hyperlink>
    </w:p>
  </w:footnote>
  <w:footnote w:id="66">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8" w:history="1">
        <w:r w:rsidRPr="00863F97">
          <w:rPr>
            <w:rStyle w:val="Hyperlink"/>
            <w:color w:val="auto"/>
          </w:rPr>
          <w:t>http</w:t>
        </w:r>
        <w:r w:rsidRPr="00863F97">
          <w:rPr>
            <w:rStyle w:val="Hyperlink"/>
            <w:color w:val="auto"/>
            <w:lang w:val="bg-BG"/>
          </w:rPr>
          <w:t>://</w:t>
        </w:r>
        <w:r w:rsidRPr="00863F97">
          <w:rPr>
            <w:rStyle w:val="Hyperlink"/>
            <w:color w:val="auto"/>
          </w:rPr>
          <w:t>biodiversity</w:t>
        </w:r>
        <w:r w:rsidRPr="00863F97">
          <w:rPr>
            <w:rStyle w:val="Hyperlink"/>
            <w:color w:val="auto"/>
            <w:lang w:val="bg-BG"/>
          </w:rPr>
          <w:t>.</w:t>
        </w:r>
        <w:r w:rsidRPr="00863F97">
          <w:rPr>
            <w:rStyle w:val="Hyperlink"/>
            <w:color w:val="auto"/>
          </w:rPr>
          <w:t>europa</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maes</w:t>
        </w:r>
      </w:hyperlink>
    </w:p>
  </w:footnote>
  <w:footnote w:id="67">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49" w:history="1">
        <w:r w:rsidRPr="00863F97">
          <w:rPr>
            <w:rStyle w:val="Hyperlink"/>
            <w:color w:val="auto"/>
          </w:rPr>
          <w:t>http</w:t>
        </w:r>
        <w:r w:rsidRPr="00863F97">
          <w:rPr>
            <w:rStyle w:val="Hyperlink"/>
            <w:color w:val="auto"/>
            <w:lang w:val="bg-BG"/>
          </w:rPr>
          <w:t>://</w:t>
        </w:r>
        <w:r w:rsidRPr="00863F97">
          <w:rPr>
            <w:rStyle w:val="Hyperlink"/>
            <w:color w:val="auto"/>
          </w:rPr>
          <w:t>ec</w:t>
        </w:r>
        <w:r w:rsidRPr="00863F97">
          <w:rPr>
            <w:rStyle w:val="Hyperlink"/>
            <w:color w:val="auto"/>
            <w:lang w:val="bg-BG"/>
          </w:rPr>
          <w:t>.</w:t>
        </w:r>
        <w:r w:rsidRPr="00863F97">
          <w:rPr>
            <w:rStyle w:val="Hyperlink"/>
            <w:color w:val="auto"/>
          </w:rPr>
          <w:t>europa</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regional</w:t>
        </w:r>
        <w:r w:rsidRPr="00863F97">
          <w:rPr>
            <w:rStyle w:val="Hyperlink"/>
            <w:color w:val="auto"/>
            <w:lang w:val="bg-BG"/>
          </w:rPr>
          <w:t>_</w:t>
        </w:r>
        <w:r w:rsidRPr="00863F97">
          <w:rPr>
            <w:rStyle w:val="Hyperlink"/>
            <w:color w:val="auto"/>
          </w:rPr>
          <w:t>policy</w:t>
        </w:r>
        <w:r w:rsidRPr="00863F97">
          <w:rPr>
            <w:rStyle w:val="Hyperlink"/>
            <w:color w:val="auto"/>
            <w:lang w:val="bg-BG"/>
          </w:rPr>
          <w:t>/</w:t>
        </w:r>
        <w:r w:rsidRPr="00863F97">
          <w:rPr>
            <w:rStyle w:val="Hyperlink"/>
            <w:color w:val="auto"/>
          </w:rPr>
          <w:t>sources</w:t>
        </w:r>
        <w:r w:rsidRPr="00863F97">
          <w:rPr>
            <w:rStyle w:val="Hyperlink"/>
            <w:color w:val="auto"/>
            <w:lang w:val="bg-BG"/>
          </w:rPr>
          <w:t>/</w:t>
        </w:r>
        <w:r w:rsidRPr="00863F97">
          <w:rPr>
            <w:rStyle w:val="Hyperlink"/>
            <w:color w:val="auto"/>
          </w:rPr>
          <w:t>docgener</w:t>
        </w:r>
        <w:r w:rsidRPr="00863F97">
          <w:rPr>
            <w:rStyle w:val="Hyperlink"/>
            <w:color w:val="auto"/>
            <w:lang w:val="bg-BG"/>
          </w:rPr>
          <w:t>/</w:t>
        </w:r>
        <w:r w:rsidRPr="00863F97">
          <w:rPr>
            <w:rStyle w:val="Hyperlink"/>
            <w:color w:val="auto"/>
          </w:rPr>
          <w:t>studies</w:t>
        </w:r>
        <w:r w:rsidRPr="00863F97">
          <w:rPr>
            <w:rStyle w:val="Hyperlink"/>
            <w:color w:val="auto"/>
            <w:lang w:val="bg-BG"/>
          </w:rPr>
          <w:t>/</w:t>
        </w:r>
        <w:r w:rsidRPr="00863F97">
          <w:rPr>
            <w:rStyle w:val="Hyperlink"/>
            <w:color w:val="auto"/>
          </w:rPr>
          <w:t>pdf</w:t>
        </w:r>
        <w:r w:rsidRPr="00863F97">
          <w:rPr>
            <w:rStyle w:val="Hyperlink"/>
            <w:color w:val="auto"/>
            <w:lang w:val="bg-BG"/>
          </w:rPr>
          <w:t>/</w:t>
        </w:r>
        <w:r w:rsidRPr="00863F97">
          <w:rPr>
            <w:rStyle w:val="Hyperlink"/>
            <w:color w:val="auto"/>
          </w:rPr>
          <w:t>cba</w:t>
        </w:r>
        <w:r w:rsidRPr="00863F97">
          <w:rPr>
            <w:rStyle w:val="Hyperlink"/>
            <w:color w:val="auto"/>
            <w:lang w:val="bg-BG"/>
          </w:rPr>
          <w:t>_</w:t>
        </w:r>
        <w:r w:rsidRPr="00863F97">
          <w:rPr>
            <w:rStyle w:val="Hyperlink"/>
            <w:color w:val="auto"/>
          </w:rPr>
          <w:t>guide</w:t>
        </w:r>
        <w:r w:rsidRPr="00863F97">
          <w:rPr>
            <w:rStyle w:val="Hyperlink"/>
            <w:color w:val="auto"/>
            <w:lang w:val="bg-BG"/>
          </w:rPr>
          <w:t>.</w:t>
        </w:r>
        <w:r w:rsidRPr="00863F97">
          <w:rPr>
            <w:rStyle w:val="Hyperlink"/>
            <w:color w:val="auto"/>
          </w:rPr>
          <w:t>pdf</w:t>
        </w:r>
      </w:hyperlink>
    </w:p>
  </w:footnote>
  <w:footnote w:id="68">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50" w:history="1">
        <w:r w:rsidRPr="00863F97">
          <w:rPr>
            <w:rStyle w:val="Hyperlink"/>
            <w:color w:val="auto"/>
          </w:rPr>
          <w:t>http</w:t>
        </w:r>
        <w:r w:rsidRPr="00863F97">
          <w:rPr>
            <w:rStyle w:val="Hyperlink"/>
            <w:color w:val="auto"/>
            <w:lang w:val="bg-BG"/>
          </w:rPr>
          <w:t>://</w:t>
        </w:r>
        <w:r w:rsidRPr="00863F97">
          <w:rPr>
            <w:rStyle w:val="Hyperlink"/>
            <w:color w:val="auto"/>
          </w:rPr>
          <w:t>climate</w:t>
        </w:r>
        <w:r w:rsidRPr="00863F97">
          <w:rPr>
            <w:rStyle w:val="Hyperlink"/>
            <w:color w:val="auto"/>
            <w:lang w:val="bg-BG"/>
          </w:rPr>
          <w:t>-</w:t>
        </w:r>
        <w:r w:rsidRPr="00863F97">
          <w:rPr>
            <w:rStyle w:val="Hyperlink"/>
            <w:color w:val="auto"/>
          </w:rPr>
          <w:t>adapt</w:t>
        </w:r>
        <w:r w:rsidRPr="00863F97">
          <w:rPr>
            <w:rStyle w:val="Hyperlink"/>
            <w:color w:val="auto"/>
            <w:lang w:val="bg-BG"/>
          </w:rPr>
          <w:t>.</w:t>
        </w:r>
        <w:r w:rsidRPr="00863F97">
          <w:rPr>
            <w:rStyle w:val="Hyperlink"/>
            <w:color w:val="auto"/>
          </w:rPr>
          <w:t>eea</w:t>
        </w:r>
        <w:r w:rsidRPr="00863F97">
          <w:rPr>
            <w:rStyle w:val="Hyperlink"/>
            <w:color w:val="auto"/>
            <w:lang w:val="bg-BG"/>
          </w:rPr>
          <w:t>.</w:t>
        </w:r>
        <w:r w:rsidRPr="00863F97">
          <w:rPr>
            <w:rStyle w:val="Hyperlink"/>
            <w:color w:val="auto"/>
          </w:rPr>
          <w:t>europa</w:t>
        </w:r>
        <w:r w:rsidRPr="00863F97">
          <w:rPr>
            <w:rStyle w:val="Hyperlink"/>
            <w:color w:val="auto"/>
            <w:lang w:val="bg-BG"/>
          </w:rPr>
          <w:t>.</w:t>
        </w:r>
        <w:r w:rsidRPr="00863F97">
          <w:rPr>
            <w:rStyle w:val="Hyperlink"/>
            <w:color w:val="auto"/>
          </w:rPr>
          <w:t>eu</w:t>
        </w:r>
        <w:r w:rsidRPr="00863F97">
          <w:rPr>
            <w:rStyle w:val="Hyperlink"/>
            <w:color w:val="auto"/>
            <w:lang w:val="bg-BG"/>
          </w:rPr>
          <w:t>/</w:t>
        </w:r>
      </w:hyperlink>
    </w:p>
  </w:footnote>
  <w:footnote w:id="69">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51" w:history="1">
        <w:r w:rsidRPr="00863F97">
          <w:rPr>
            <w:rStyle w:val="Hyperlink"/>
            <w:color w:val="auto"/>
          </w:rPr>
          <w:t>http</w:t>
        </w:r>
        <w:r w:rsidRPr="00863F97">
          <w:rPr>
            <w:rStyle w:val="Hyperlink"/>
            <w:color w:val="auto"/>
            <w:lang w:val="bg-BG"/>
          </w:rPr>
          <w:t>://</w:t>
        </w:r>
        <w:r w:rsidRPr="00863F97">
          <w:rPr>
            <w:rStyle w:val="Hyperlink"/>
            <w:color w:val="auto"/>
          </w:rPr>
          <w:t>ec</w:t>
        </w:r>
        <w:r w:rsidRPr="00863F97">
          <w:rPr>
            <w:rStyle w:val="Hyperlink"/>
            <w:color w:val="auto"/>
            <w:lang w:val="bg-BG"/>
          </w:rPr>
          <w:t>.</w:t>
        </w:r>
        <w:r w:rsidRPr="00863F97">
          <w:rPr>
            <w:rStyle w:val="Hyperlink"/>
            <w:color w:val="auto"/>
          </w:rPr>
          <w:t>europa</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environment</w:t>
        </w:r>
        <w:r w:rsidRPr="00863F97">
          <w:rPr>
            <w:rStyle w:val="Hyperlink"/>
            <w:color w:val="auto"/>
            <w:lang w:val="bg-BG"/>
          </w:rPr>
          <w:t>/</w:t>
        </w:r>
        <w:r w:rsidRPr="00863F97">
          <w:rPr>
            <w:rStyle w:val="Hyperlink"/>
            <w:color w:val="auto"/>
          </w:rPr>
          <w:t>nature</w:t>
        </w:r>
        <w:r w:rsidRPr="00863F97">
          <w:rPr>
            <w:rStyle w:val="Hyperlink"/>
            <w:color w:val="auto"/>
            <w:lang w:val="bg-BG"/>
          </w:rPr>
          <w:t>/</w:t>
        </w:r>
        <w:r w:rsidRPr="00863F97">
          <w:rPr>
            <w:rStyle w:val="Hyperlink"/>
            <w:color w:val="auto"/>
          </w:rPr>
          <w:t>knowledge</w:t>
        </w:r>
        <w:r w:rsidRPr="00863F97">
          <w:rPr>
            <w:rStyle w:val="Hyperlink"/>
            <w:color w:val="auto"/>
            <w:lang w:val="bg-BG"/>
          </w:rPr>
          <w:t>/</w:t>
        </w:r>
        <w:r w:rsidRPr="00863F97">
          <w:rPr>
            <w:rStyle w:val="Hyperlink"/>
            <w:color w:val="auto"/>
          </w:rPr>
          <w:t>index</w:t>
        </w:r>
        <w:r w:rsidRPr="00863F97">
          <w:rPr>
            <w:rStyle w:val="Hyperlink"/>
            <w:color w:val="auto"/>
            <w:lang w:val="bg-BG"/>
          </w:rPr>
          <w:t>_</w:t>
        </w:r>
        <w:r w:rsidRPr="00863F97">
          <w:rPr>
            <w:rStyle w:val="Hyperlink"/>
            <w:color w:val="auto"/>
          </w:rPr>
          <w:t>en</w:t>
        </w:r>
        <w:r w:rsidRPr="00863F97">
          <w:rPr>
            <w:rStyle w:val="Hyperlink"/>
            <w:color w:val="auto"/>
            <w:lang w:val="bg-BG"/>
          </w:rPr>
          <w:t>.</w:t>
        </w:r>
        <w:r w:rsidRPr="00863F97">
          <w:rPr>
            <w:rStyle w:val="Hyperlink"/>
            <w:color w:val="auto"/>
          </w:rPr>
          <w:t>htm</w:t>
        </w:r>
      </w:hyperlink>
      <w:r w:rsidRPr="00863F97">
        <w:rPr>
          <w:rStyle w:val="Hyperlink"/>
          <w:color w:val="auto"/>
          <w:lang w:val="bg-BG"/>
        </w:rPr>
        <w:t xml:space="preserve"> </w:t>
      </w:r>
    </w:p>
  </w:footnote>
  <w:footnote w:id="70">
    <w:p w:rsidR="00D73168" w:rsidRPr="00863F97" w:rsidRDefault="00D73168" w:rsidP="00062C00">
      <w:pPr>
        <w:pStyle w:val="Normal1"/>
        <w:spacing w:line="240" w:lineRule="auto"/>
        <w:rPr>
          <w:rFonts w:ascii="Times New Roman" w:hAnsi="Times New Roman" w:cs="Times New Roman"/>
          <w:color w:val="auto"/>
          <w:sz w:val="18"/>
          <w:szCs w:val="18"/>
        </w:rPr>
      </w:pPr>
      <w:r w:rsidRPr="00863F97">
        <w:rPr>
          <w:rFonts w:ascii="Times New Roman" w:hAnsi="Times New Roman" w:cs="Times New Roman"/>
          <w:color w:val="auto"/>
          <w:sz w:val="18"/>
          <w:szCs w:val="18"/>
          <w:vertAlign w:val="superscript"/>
        </w:rPr>
        <w:footnoteRef/>
      </w:r>
      <w:r w:rsidRPr="00863F97">
        <w:rPr>
          <w:rFonts w:ascii="Times New Roman" w:hAnsi="Times New Roman" w:cs="Times New Roman"/>
          <w:color w:val="auto"/>
          <w:sz w:val="18"/>
          <w:szCs w:val="18"/>
        </w:rPr>
        <w:t xml:space="preserve"> </w:t>
      </w:r>
      <w:hyperlink r:id="rId52">
        <w:r w:rsidRPr="00863F97">
          <w:rPr>
            <w:rFonts w:ascii="Times New Roman" w:hAnsi="Times New Roman" w:cs="Times New Roman"/>
            <w:color w:val="auto"/>
            <w:sz w:val="18"/>
            <w:szCs w:val="18"/>
            <w:u w:val="single"/>
          </w:rPr>
          <w:t>http://www.unisdr.org/files/43291_sendaiframeworkfordrren.pdf</w:t>
        </w:r>
      </w:hyperlink>
      <w:r w:rsidRPr="00863F97">
        <w:rPr>
          <w:rFonts w:ascii="Times New Roman" w:hAnsi="Times New Roman" w:cs="Times New Roman"/>
          <w:color w:val="auto"/>
          <w:sz w:val="18"/>
          <w:szCs w:val="18"/>
        </w:rPr>
        <w:t xml:space="preserve"> </w:t>
      </w:r>
    </w:p>
  </w:footnote>
  <w:footnote w:id="71">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53" w:history="1">
        <w:r w:rsidRPr="00863F97">
          <w:rPr>
            <w:rStyle w:val="Hyperlink"/>
            <w:color w:val="auto"/>
          </w:rPr>
          <w:t>http</w:t>
        </w:r>
        <w:r w:rsidRPr="00863F97">
          <w:rPr>
            <w:rStyle w:val="Hyperlink"/>
            <w:color w:val="auto"/>
            <w:lang w:val="bg-BG"/>
          </w:rPr>
          <w:t>://</w:t>
        </w:r>
        <w:r w:rsidRPr="00863F97">
          <w:rPr>
            <w:rStyle w:val="Hyperlink"/>
            <w:color w:val="auto"/>
          </w:rPr>
          <w:t>eur</w:t>
        </w:r>
        <w:r w:rsidRPr="00863F97">
          <w:rPr>
            <w:rStyle w:val="Hyperlink"/>
            <w:color w:val="auto"/>
            <w:lang w:val="bg-BG"/>
          </w:rPr>
          <w:t>-</w:t>
        </w:r>
        <w:r w:rsidRPr="00863F97">
          <w:rPr>
            <w:rStyle w:val="Hyperlink"/>
            <w:color w:val="auto"/>
          </w:rPr>
          <w:t>lex</w:t>
        </w:r>
        <w:r w:rsidRPr="00863F97">
          <w:rPr>
            <w:rStyle w:val="Hyperlink"/>
            <w:color w:val="auto"/>
            <w:lang w:val="bg-BG"/>
          </w:rPr>
          <w:t>.</w:t>
        </w:r>
        <w:r w:rsidRPr="00863F97">
          <w:rPr>
            <w:rStyle w:val="Hyperlink"/>
            <w:color w:val="auto"/>
          </w:rPr>
          <w:t>europa</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legal</w:t>
        </w:r>
        <w:r w:rsidRPr="00863F97">
          <w:rPr>
            <w:rStyle w:val="Hyperlink"/>
            <w:color w:val="auto"/>
            <w:lang w:val="bg-BG"/>
          </w:rPr>
          <w:t>-</w:t>
        </w:r>
        <w:r w:rsidRPr="00863F97">
          <w:rPr>
            <w:rStyle w:val="Hyperlink"/>
            <w:color w:val="auto"/>
          </w:rPr>
          <w:t>content</w:t>
        </w:r>
        <w:r w:rsidRPr="00863F97">
          <w:rPr>
            <w:rStyle w:val="Hyperlink"/>
            <w:color w:val="auto"/>
            <w:lang w:val="bg-BG"/>
          </w:rPr>
          <w:t>/</w:t>
        </w:r>
        <w:r w:rsidRPr="00863F97">
          <w:rPr>
            <w:rStyle w:val="Hyperlink"/>
            <w:color w:val="auto"/>
          </w:rPr>
          <w:t>EN</w:t>
        </w:r>
        <w:r w:rsidRPr="00863F97">
          <w:rPr>
            <w:rStyle w:val="Hyperlink"/>
            <w:color w:val="auto"/>
            <w:lang w:val="bg-BG"/>
          </w:rPr>
          <w:t>/</w:t>
        </w:r>
        <w:r w:rsidRPr="00863F97">
          <w:rPr>
            <w:rStyle w:val="Hyperlink"/>
            <w:color w:val="auto"/>
          </w:rPr>
          <w:t>TXT</w:t>
        </w:r>
        <w:r w:rsidRPr="00863F97">
          <w:rPr>
            <w:rStyle w:val="Hyperlink"/>
            <w:color w:val="auto"/>
            <w:lang w:val="bg-BG"/>
          </w:rPr>
          <w:t>/?</w:t>
        </w:r>
        <w:r w:rsidRPr="00863F97">
          <w:rPr>
            <w:rStyle w:val="Hyperlink"/>
            <w:color w:val="auto"/>
          </w:rPr>
          <w:t>uri</w:t>
        </w:r>
        <w:r w:rsidRPr="00863F97">
          <w:rPr>
            <w:rStyle w:val="Hyperlink"/>
            <w:color w:val="auto"/>
            <w:lang w:val="bg-BG"/>
          </w:rPr>
          <w:t>=</w:t>
        </w:r>
        <w:r w:rsidRPr="00863F97">
          <w:rPr>
            <w:rStyle w:val="Hyperlink"/>
            <w:color w:val="auto"/>
          </w:rPr>
          <w:t>CELEX</w:t>
        </w:r>
        <w:r w:rsidRPr="00863F97">
          <w:rPr>
            <w:rStyle w:val="Hyperlink"/>
            <w:color w:val="auto"/>
            <w:lang w:val="bg-BG"/>
          </w:rPr>
          <w:t>:31992</w:t>
        </w:r>
        <w:r w:rsidRPr="00863F97">
          <w:rPr>
            <w:rStyle w:val="Hyperlink"/>
            <w:color w:val="auto"/>
          </w:rPr>
          <w:t>R</w:t>
        </w:r>
        <w:r w:rsidRPr="00863F97">
          <w:rPr>
            <w:rStyle w:val="Hyperlink"/>
            <w:color w:val="auto"/>
            <w:lang w:val="bg-BG"/>
          </w:rPr>
          <w:t>2158</w:t>
        </w:r>
      </w:hyperlink>
    </w:p>
  </w:footnote>
  <w:footnote w:id="72">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54" w:history="1">
        <w:r w:rsidRPr="00863F97">
          <w:rPr>
            <w:rStyle w:val="Hyperlink"/>
            <w:color w:val="auto"/>
          </w:rPr>
          <w:t>http</w:t>
        </w:r>
        <w:r w:rsidRPr="00863F97">
          <w:rPr>
            <w:rStyle w:val="Hyperlink"/>
            <w:color w:val="auto"/>
            <w:lang w:val="bg-BG"/>
          </w:rPr>
          <w:t>://</w:t>
        </w:r>
        <w:r w:rsidRPr="00863F97">
          <w:rPr>
            <w:rStyle w:val="Hyperlink"/>
            <w:color w:val="auto"/>
          </w:rPr>
          <w:t>eur</w:t>
        </w:r>
        <w:r w:rsidRPr="00863F97">
          <w:rPr>
            <w:rStyle w:val="Hyperlink"/>
            <w:color w:val="auto"/>
            <w:lang w:val="bg-BG"/>
          </w:rPr>
          <w:t>-</w:t>
        </w:r>
        <w:r w:rsidRPr="00863F97">
          <w:rPr>
            <w:rStyle w:val="Hyperlink"/>
            <w:color w:val="auto"/>
          </w:rPr>
          <w:t>lex</w:t>
        </w:r>
        <w:r w:rsidRPr="00863F97">
          <w:rPr>
            <w:rStyle w:val="Hyperlink"/>
            <w:color w:val="auto"/>
            <w:lang w:val="bg-BG"/>
          </w:rPr>
          <w:t>.</w:t>
        </w:r>
        <w:r w:rsidRPr="00863F97">
          <w:rPr>
            <w:rStyle w:val="Hyperlink"/>
            <w:color w:val="auto"/>
          </w:rPr>
          <w:t>europa</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legal</w:t>
        </w:r>
        <w:r w:rsidRPr="00863F97">
          <w:rPr>
            <w:rStyle w:val="Hyperlink"/>
            <w:color w:val="auto"/>
            <w:lang w:val="bg-BG"/>
          </w:rPr>
          <w:t>-</w:t>
        </w:r>
        <w:r w:rsidRPr="00863F97">
          <w:rPr>
            <w:rStyle w:val="Hyperlink"/>
            <w:color w:val="auto"/>
          </w:rPr>
          <w:t>content</w:t>
        </w:r>
        <w:r w:rsidRPr="00863F97">
          <w:rPr>
            <w:rStyle w:val="Hyperlink"/>
            <w:color w:val="auto"/>
            <w:lang w:val="bg-BG"/>
          </w:rPr>
          <w:t>/</w:t>
        </w:r>
        <w:r w:rsidRPr="00863F97">
          <w:rPr>
            <w:rStyle w:val="Hyperlink"/>
            <w:color w:val="auto"/>
          </w:rPr>
          <w:t>EN</w:t>
        </w:r>
        <w:r w:rsidRPr="00863F97">
          <w:rPr>
            <w:rStyle w:val="Hyperlink"/>
            <w:color w:val="auto"/>
            <w:lang w:val="bg-BG"/>
          </w:rPr>
          <w:t>/</w:t>
        </w:r>
        <w:r w:rsidRPr="00863F97">
          <w:rPr>
            <w:rStyle w:val="Hyperlink"/>
            <w:color w:val="auto"/>
          </w:rPr>
          <w:t>TXT</w:t>
        </w:r>
        <w:r w:rsidRPr="00863F97">
          <w:rPr>
            <w:rStyle w:val="Hyperlink"/>
            <w:color w:val="auto"/>
            <w:lang w:val="bg-BG"/>
          </w:rPr>
          <w:t>/?</w:t>
        </w:r>
        <w:r w:rsidRPr="00863F97">
          <w:rPr>
            <w:rStyle w:val="Hyperlink"/>
            <w:color w:val="auto"/>
          </w:rPr>
          <w:t>uri</w:t>
        </w:r>
        <w:r w:rsidRPr="00863F97">
          <w:rPr>
            <w:rStyle w:val="Hyperlink"/>
            <w:color w:val="auto"/>
            <w:lang w:val="bg-BG"/>
          </w:rPr>
          <w:t>=</w:t>
        </w:r>
        <w:r w:rsidRPr="00863F97">
          <w:rPr>
            <w:rStyle w:val="Hyperlink"/>
            <w:color w:val="auto"/>
          </w:rPr>
          <w:t>CELEX</w:t>
        </w:r>
        <w:r w:rsidRPr="00863F97">
          <w:rPr>
            <w:rStyle w:val="Hyperlink"/>
            <w:color w:val="auto"/>
            <w:lang w:val="bg-BG"/>
          </w:rPr>
          <w:t>:32001</w:t>
        </w:r>
        <w:r w:rsidRPr="00863F97">
          <w:rPr>
            <w:rStyle w:val="Hyperlink"/>
            <w:color w:val="auto"/>
          </w:rPr>
          <w:t>L</w:t>
        </w:r>
        <w:r w:rsidRPr="00863F97">
          <w:rPr>
            <w:rStyle w:val="Hyperlink"/>
            <w:color w:val="auto"/>
            <w:lang w:val="bg-BG"/>
          </w:rPr>
          <w:t>0042</w:t>
        </w:r>
      </w:hyperlink>
    </w:p>
  </w:footnote>
  <w:footnote w:id="73">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55" w:history="1">
        <w:r w:rsidRPr="00863F97">
          <w:rPr>
            <w:rStyle w:val="Hyperlink"/>
            <w:color w:val="auto"/>
          </w:rPr>
          <w:t>http</w:t>
        </w:r>
        <w:r w:rsidRPr="00863F97">
          <w:rPr>
            <w:rStyle w:val="Hyperlink"/>
            <w:color w:val="auto"/>
            <w:lang w:val="bg-BG"/>
          </w:rPr>
          <w:t>://</w:t>
        </w:r>
        <w:r w:rsidRPr="00863F97">
          <w:rPr>
            <w:rStyle w:val="Hyperlink"/>
            <w:color w:val="auto"/>
          </w:rPr>
          <w:t>ec</w:t>
        </w:r>
        <w:r w:rsidRPr="00863F97">
          <w:rPr>
            <w:rStyle w:val="Hyperlink"/>
            <w:color w:val="auto"/>
            <w:lang w:val="bg-BG"/>
          </w:rPr>
          <w:t>.</w:t>
        </w:r>
        <w:r w:rsidRPr="00863F97">
          <w:rPr>
            <w:rStyle w:val="Hyperlink"/>
            <w:color w:val="auto"/>
          </w:rPr>
          <w:t>europa</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environment</w:t>
        </w:r>
        <w:r w:rsidRPr="00863F97">
          <w:rPr>
            <w:rStyle w:val="Hyperlink"/>
            <w:color w:val="auto"/>
            <w:lang w:val="bg-BG"/>
          </w:rPr>
          <w:t>/</w:t>
        </w:r>
        <w:r w:rsidRPr="00863F97">
          <w:rPr>
            <w:rStyle w:val="Hyperlink"/>
            <w:color w:val="auto"/>
          </w:rPr>
          <w:t>eia</w:t>
        </w:r>
        <w:r w:rsidRPr="00863F97">
          <w:rPr>
            <w:rStyle w:val="Hyperlink"/>
            <w:color w:val="auto"/>
            <w:lang w:val="bg-BG"/>
          </w:rPr>
          <w:t>/</w:t>
        </w:r>
        <w:r w:rsidRPr="00863F97">
          <w:rPr>
            <w:rStyle w:val="Hyperlink"/>
            <w:color w:val="auto"/>
          </w:rPr>
          <w:t>pdf</w:t>
        </w:r>
        <w:r w:rsidRPr="00863F97">
          <w:rPr>
            <w:rStyle w:val="Hyperlink"/>
            <w:color w:val="auto"/>
            <w:lang w:val="bg-BG"/>
          </w:rPr>
          <w:t>/</w:t>
        </w:r>
        <w:r w:rsidRPr="00863F97">
          <w:rPr>
            <w:rStyle w:val="Hyperlink"/>
            <w:color w:val="auto"/>
          </w:rPr>
          <w:t>EIA</w:t>
        </w:r>
        <w:r w:rsidRPr="00863F97">
          <w:rPr>
            <w:rStyle w:val="Hyperlink"/>
            <w:color w:val="auto"/>
            <w:lang w:val="bg-BG"/>
          </w:rPr>
          <w:t>_</w:t>
        </w:r>
        <w:r w:rsidRPr="00863F97">
          <w:rPr>
            <w:rStyle w:val="Hyperlink"/>
            <w:color w:val="auto"/>
          </w:rPr>
          <w:t>Directive</w:t>
        </w:r>
        <w:r w:rsidRPr="00863F97">
          <w:rPr>
            <w:rStyle w:val="Hyperlink"/>
            <w:color w:val="auto"/>
            <w:lang w:val="bg-BG"/>
          </w:rPr>
          <w:t>_</w:t>
        </w:r>
        <w:r w:rsidRPr="00863F97">
          <w:rPr>
            <w:rStyle w:val="Hyperlink"/>
            <w:color w:val="auto"/>
          </w:rPr>
          <w:t>informal</w:t>
        </w:r>
        <w:r w:rsidRPr="00863F97">
          <w:rPr>
            <w:rStyle w:val="Hyperlink"/>
            <w:color w:val="auto"/>
            <w:lang w:val="bg-BG"/>
          </w:rPr>
          <w:t>.</w:t>
        </w:r>
        <w:r w:rsidRPr="00863F97">
          <w:rPr>
            <w:rStyle w:val="Hyperlink"/>
            <w:color w:val="auto"/>
          </w:rPr>
          <w:t>pdf</w:t>
        </w:r>
      </w:hyperlink>
      <w:r w:rsidRPr="00863F97">
        <w:rPr>
          <w:lang w:val="bg-BG"/>
        </w:rPr>
        <w:t xml:space="preserve"> </w:t>
      </w:r>
    </w:p>
  </w:footnote>
  <w:footnote w:id="74">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56" w:history="1">
        <w:r w:rsidRPr="00863F97">
          <w:rPr>
            <w:rStyle w:val="Hyperlink"/>
            <w:color w:val="auto"/>
          </w:rPr>
          <w:t>http</w:t>
        </w:r>
        <w:r w:rsidRPr="00863F97">
          <w:rPr>
            <w:rStyle w:val="Hyperlink"/>
            <w:color w:val="auto"/>
            <w:lang w:val="bg-BG"/>
          </w:rPr>
          <w:t>://</w:t>
        </w:r>
        <w:r w:rsidRPr="00863F97">
          <w:rPr>
            <w:rStyle w:val="Hyperlink"/>
            <w:color w:val="auto"/>
          </w:rPr>
          <w:t>ec</w:t>
        </w:r>
        <w:r w:rsidRPr="00863F97">
          <w:rPr>
            <w:rStyle w:val="Hyperlink"/>
            <w:color w:val="auto"/>
            <w:lang w:val="bg-BG"/>
          </w:rPr>
          <w:t>.</w:t>
        </w:r>
        <w:r w:rsidRPr="00863F97">
          <w:rPr>
            <w:rStyle w:val="Hyperlink"/>
            <w:color w:val="auto"/>
          </w:rPr>
          <w:t>europa</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environment</w:t>
        </w:r>
        <w:r w:rsidRPr="00863F97">
          <w:rPr>
            <w:rStyle w:val="Hyperlink"/>
            <w:color w:val="auto"/>
            <w:lang w:val="bg-BG"/>
          </w:rPr>
          <w:t>/</w:t>
        </w:r>
        <w:r w:rsidRPr="00863F97">
          <w:rPr>
            <w:rStyle w:val="Hyperlink"/>
            <w:color w:val="auto"/>
          </w:rPr>
          <w:t>water</w:t>
        </w:r>
        <w:r w:rsidRPr="00863F97">
          <w:rPr>
            <w:rStyle w:val="Hyperlink"/>
            <w:color w:val="auto"/>
            <w:lang w:val="bg-BG"/>
          </w:rPr>
          <w:t>/</w:t>
        </w:r>
        <w:r w:rsidRPr="00863F97">
          <w:rPr>
            <w:rStyle w:val="Hyperlink"/>
            <w:color w:val="auto"/>
          </w:rPr>
          <w:t>water</w:t>
        </w:r>
        <w:r w:rsidRPr="00863F97">
          <w:rPr>
            <w:rStyle w:val="Hyperlink"/>
            <w:color w:val="auto"/>
            <w:lang w:val="bg-BG"/>
          </w:rPr>
          <w:t>-</w:t>
        </w:r>
        <w:r w:rsidRPr="00863F97">
          <w:rPr>
            <w:rStyle w:val="Hyperlink"/>
            <w:color w:val="auto"/>
          </w:rPr>
          <w:t>framework</w:t>
        </w:r>
        <w:r w:rsidRPr="00863F97">
          <w:rPr>
            <w:rStyle w:val="Hyperlink"/>
            <w:color w:val="auto"/>
            <w:lang w:val="bg-BG"/>
          </w:rPr>
          <w:t>/</w:t>
        </w:r>
        <w:r w:rsidRPr="00863F97">
          <w:rPr>
            <w:rStyle w:val="Hyperlink"/>
            <w:color w:val="auto"/>
          </w:rPr>
          <w:t>index</w:t>
        </w:r>
        <w:r w:rsidRPr="00863F97">
          <w:rPr>
            <w:rStyle w:val="Hyperlink"/>
            <w:color w:val="auto"/>
            <w:lang w:val="bg-BG"/>
          </w:rPr>
          <w:t>_</w:t>
        </w:r>
        <w:r w:rsidRPr="00863F97">
          <w:rPr>
            <w:rStyle w:val="Hyperlink"/>
            <w:color w:val="auto"/>
          </w:rPr>
          <w:t>en</w:t>
        </w:r>
        <w:r w:rsidRPr="00863F97">
          <w:rPr>
            <w:rStyle w:val="Hyperlink"/>
            <w:color w:val="auto"/>
            <w:lang w:val="bg-BG"/>
          </w:rPr>
          <w:t>.</w:t>
        </w:r>
        <w:r w:rsidRPr="00863F97">
          <w:rPr>
            <w:rStyle w:val="Hyperlink"/>
            <w:color w:val="auto"/>
          </w:rPr>
          <w:t>html</w:t>
        </w:r>
      </w:hyperlink>
    </w:p>
  </w:footnote>
  <w:footnote w:id="75">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57" w:history="1">
        <w:r w:rsidRPr="00863F97">
          <w:rPr>
            <w:rStyle w:val="Hyperlink"/>
            <w:color w:val="auto"/>
          </w:rPr>
          <w:t>http</w:t>
        </w:r>
        <w:r w:rsidRPr="00863F97">
          <w:rPr>
            <w:rStyle w:val="Hyperlink"/>
            <w:color w:val="auto"/>
            <w:lang w:val="bg-BG"/>
          </w:rPr>
          <w:t>://</w:t>
        </w:r>
        <w:r w:rsidRPr="00863F97">
          <w:rPr>
            <w:rStyle w:val="Hyperlink"/>
            <w:color w:val="auto"/>
          </w:rPr>
          <w:t>eur</w:t>
        </w:r>
        <w:r w:rsidRPr="00863F97">
          <w:rPr>
            <w:rStyle w:val="Hyperlink"/>
            <w:color w:val="auto"/>
            <w:lang w:val="bg-BG"/>
          </w:rPr>
          <w:t>-</w:t>
        </w:r>
        <w:r w:rsidRPr="00863F97">
          <w:rPr>
            <w:rStyle w:val="Hyperlink"/>
            <w:color w:val="auto"/>
          </w:rPr>
          <w:t>lex</w:t>
        </w:r>
        <w:r w:rsidRPr="00863F97">
          <w:rPr>
            <w:rStyle w:val="Hyperlink"/>
            <w:color w:val="auto"/>
            <w:lang w:val="bg-BG"/>
          </w:rPr>
          <w:t>.</w:t>
        </w:r>
        <w:r w:rsidRPr="00863F97">
          <w:rPr>
            <w:rStyle w:val="Hyperlink"/>
            <w:color w:val="auto"/>
          </w:rPr>
          <w:t>europa</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legal</w:t>
        </w:r>
        <w:r w:rsidRPr="00863F97">
          <w:rPr>
            <w:rStyle w:val="Hyperlink"/>
            <w:color w:val="auto"/>
            <w:lang w:val="bg-BG"/>
          </w:rPr>
          <w:t>-</w:t>
        </w:r>
        <w:r w:rsidRPr="00863F97">
          <w:rPr>
            <w:rStyle w:val="Hyperlink"/>
            <w:color w:val="auto"/>
          </w:rPr>
          <w:t>content</w:t>
        </w:r>
        <w:r w:rsidRPr="00863F97">
          <w:rPr>
            <w:rStyle w:val="Hyperlink"/>
            <w:color w:val="auto"/>
            <w:lang w:val="bg-BG"/>
          </w:rPr>
          <w:t>/</w:t>
        </w:r>
        <w:r w:rsidRPr="00863F97">
          <w:rPr>
            <w:rStyle w:val="Hyperlink"/>
            <w:color w:val="auto"/>
          </w:rPr>
          <w:t>EN</w:t>
        </w:r>
        <w:r w:rsidRPr="00863F97">
          <w:rPr>
            <w:rStyle w:val="Hyperlink"/>
            <w:color w:val="auto"/>
            <w:lang w:val="bg-BG"/>
          </w:rPr>
          <w:t>/</w:t>
        </w:r>
        <w:r w:rsidRPr="00863F97">
          <w:rPr>
            <w:rStyle w:val="Hyperlink"/>
            <w:color w:val="auto"/>
          </w:rPr>
          <w:t>TXT</w:t>
        </w:r>
        <w:r w:rsidRPr="00863F97">
          <w:rPr>
            <w:rStyle w:val="Hyperlink"/>
            <w:color w:val="auto"/>
            <w:lang w:val="bg-BG"/>
          </w:rPr>
          <w:t>/?</w:t>
        </w:r>
        <w:r w:rsidRPr="00863F97">
          <w:rPr>
            <w:rStyle w:val="Hyperlink"/>
            <w:color w:val="auto"/>
          </w:rPr>
          <w:t>uri</w:t>
        </w:r>
        <w:r w:rsidRPr="00863F97">
          <w:rPr>
            <w:rStyle w:val="Hyperlink"/>
            <w:color w:val="auto"/>
            <w:lang w:val="bg-BG"/>
          </w:rPr>
          <w:t>=</w:t>
        </w:r>
        <w:r w:rsidRPr="00863F97">
          <w:rPr>
            <w:rStyle w:val="Hyperlink"/>
            <w:color w:val="auto"/>
          </w:rPr>
          <w:t>CELEX</w:t>
        </w:r>
        <w:r w:rsidRPr="00863F97">
          <w:rPr>
            <w:rStyle w:val="Hyperlink"/>
            <w:color w:val="auto"/>
            <w:lang w:val="bg-BG"/>
          </w:rPr>
          <w:t>%3</w:t>
        </w:r>
        <w:r w:rsidRPr="00863F97">
          <w:rPr>
            <w:rStyle w:val="Hyperlink"/>
            <w:color w:val="auto"/>
          </w:rPr>
          <w:t>A</w:t>
        </w:r>
        <w:r w:rsidRPr="00863F97">
          <w:rPr>
            <w:rStyle w:val="Hyperlink"/>
            <w:color w:val="auto"/>
            <w:lang w:val="bg-BG"/>
          </w:rPr>
          <w:t>32008</w:t>
        </w:r>
        <w:r w:rsidRPr="00863F97">
          <w:rPr>
            <w:rStyle w:val="Hyperlink"/>
            <w:color w:val="auto"/>
          </w:rPr>
          <w:t>L</w:t>
        </w:r>
        <w:r w:rsidRPr="00863F97">
          <w:rPr>
            <w:rStyle w:val="Hyperlink"/>
            <w:color w:val="auto"/>
            <w:lang w:val="bg-BG"/>
          </w:rPr>
          <w:t>0056</w:t>
        </w:r>
      </w:hyperlink>
      <w:r w:rsidRPr="00863F97">
        <w:rPr>
          <w:lang w:val="bg-BG"/>
        </w:rPr>
        <w:t xml:space="preserve"> </w:t>
      </w:r>
    </w:p>
  </w:footnote>
  <w:footnote w:id="76">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58" w:history="1">
        <w:r w:rsidRPr="00863F97">
          <w:rPr>
            <w:rStyle w:val="Hyperlink"/>
            <w:color w:val="auto"/>
          </w:rPr>
          <w:t>http</w:t>
        </w:r>
        <w:r w:rsidRPr="00863F97">
          <w:rPr>
            <w:rStyle w:val="Hyperlink"/>
            <w:color w:val="auto"/>
            <w:lang w:val="bg-BG"/>
          </w:rPr>
          <w:t>://</w:t>
        </w:r>
        <w:r w:rsidRPr="00863F97">
          <w:rPr>
            <w:rStyle w:val="Hyperlink"/>
            <w:color w:val="auto"/>
          </w:rPr>
          <w:t>eur</w:t>
        </w:r>
        <w:r w:rsidRPr="00863F97">
          <w:rPr>
            <w:rStyle w:val="Hyperlink"/>
            <w:color w:val="auto"/>
            <w:lang w:val="bg-BG"/>
          </w:rPr>
          <w:t>-</w:t>
        </w:r>
        <w:r w:rsidRPr="00863F97">
          <w:rPr>
            <w:rStyle w:val="Hyperlink"/>
            <w:color w:val="auto"/>
          </w:rPr>
          <w:t>lex</w:t>
        </w:r>
        <w:r w:rsidRPr="00863F97">
          <w:rPr>
            <w:rStyle w:val="Hyperlink"/>
            <w:color w:val="auto"/>
            <w:lang w:val="bg-BG"/>
          </w:rPr>
          <w:t>.</w:t>
        </w:r>
        <w:r w:rsidRPr="00863F97">
          <w:rPr>
            <w:rStyle w:val="Hyperlink"/>
            <w:color w:val="auto"/>
          </w:rPr>
          <w:t>europa</w:t>
        </w:r>
        <w:r w:rsidRPr="00863F97">
          <w:rPr>
            <w:rStyle w:val="Hyperlink"/>
            <w:color w:val="auto"/>
            <w:lang w:val="bg-BG"/>
          </w:rPr>
          <w:t>.</w:t>
        </w:r>
        <w:r w:rsidRPr="00863F97">
          <w:rPr>
            <w:rStyle w:val="Hyperlink"/>
            <w:color w:val="auto"/>
          </w:rPr>
          <w:t>eu</w:t>
        </w:r>
        <w:r w:rsidRPr="00863F97">
          <w:rPr>
            <w:rStyle w:val="Hyperlink"/>
            <w:color w:val="auto"/>
            <w:lang w:val="bg-BG"/>
          </w:rPr>
          <w:t>/</w:t>
        </w:r>
        <w:r w:rsidRPr="00863F97">
          <w:rPr>
            <w:rStyle w:val="Hyperlink"/>
            <w:color w:val="auto"/>
          </w:rPr>
          <w:t>legal</w:t>
        </w:r>
        <w:r w:rsidRPr="00863F97">
          <w:rPr>
            <w:rStyle w:val="Hyperlink"/>
            <w:color w:val="auto"/>
            <w:lang w:val="bg-BG"/>
          </w:rPr>
          <w:t>-</w:t>
        </w:r>
        <w:r w:rsidRPr="00863F97">
          <w:rPr>
            <w:rStyle w:val="Hyperlink"/>
            <w:color w:val="auto"/>
          </w:rPr>
          <w:t>content</w:t>
        </w:r>
        <w:r w:rsidRPr="00863F97">
          <w:rPr>
            <w:rStyle w:val="Hyperlink"/>
            <w:color w:val="auto"/>
            <w:lang w:val="bg-BG"/>
          </w:rPr>
          <w:t>/</w:t>
        </w:r>
        <w:r w:rsidRPr="00863F97">
          <w:rPr>
            <w:rStyle w:val="Hyperlink"/>
            <w:color w:val="auto"/>
          </w:rPr>
          <w:t>EN</w:t>
        </w:r>
        <w:r w:rsidRPr="00863F97">
          <w:rPr>
            <w:rStyle w:val="Hyperlink"/>
            <w:color w:val="auto"/>
            <w:lang w:val="bg-BG"/>
          </w:rPr>
          <w:t>/</w:t>
        </w:r>
        <w:r w:rsidRPr="00863F97">
          <w:rPr>
            <w:rStyle w:val="Hyperlink"/>
            <w:color w:val="auto"/>
          </w:rPr>
          <w:t>TXT</w:t>
        </w:r>
        <w:r w:rsidRPr="00863F97">
          <w:rPr>
            <w:rStyle w:val="Hyperlink"/>
            <w:color w:val="auto"/>
            <w:lang w:val="bg-BG"/>
          </w:rPr>
          <w:t>/?</w:t>
        </w:r>
        <w:r w:rsidRPr="00863F97">
          <w:rPr>
            <w:rStyle w:val="Hyperlink"/>
            <w:color w:val="auto"/>
          </w:rPr>
          <w:t>qid</w:t>
        </w:r>
        <w:r w:rsidRPr="00863F97">
          <w:rPr>
            <w:rStyle w:val="Hyperlink"/>
            <w:color w:val="auto"/>
            <w:lang w:val="bg-BG"/>
          </w:rPr>
          <w:t>=1511878702172&amp;</w:t>
        </w:r>
        <w:r w:rsidRPr="00863F97">
          <w:rPr>
            <w:rStyle w:val="Hyperlink"/>
            <w:color w:val="auto"/>
          </w:rPr>
          <w:t>uri</w:t>
        </w:r>
        <w:r w:rsidRPr="00863F97">
          <w:rPr>
            <w:rStyle w:val="Hyperlink"/>
            <w:color w:val="auto"/>
            <w:lang w:val="bg-BG"/>
          </w:rPr>
          <w:t>=</w:t>
        </w:r>
        <w:r w:rsidRPr="00863F97">
          <w:rPr>
            <w:rStyle w:val="Hyperlink"/>
            <w:color w:val="auto"/>
          </w:rPr>
          <w:t>CELEX</w:t>
        </w:r>
        <w:r w:rsidRPr="00863F97">
          <w:rPr>
            <w:rStyle w:val="Hyperlink"/>
            <w:color w:val="auto"/>
            <w:lang w:val="bg-BG"/>
          </w:rPr>
          <w:t>:32014</w:t>
        </w:r>
        <w:r w:rsidRPr="00863F97">
          <w:rPr>
            <w:rStyle w:val="Hyperlink"/>
            <w:color w:val="auto"/>
          </w:rPr>
          <w:t>L</w:t>
        </w:r>
        <w:r w:rsidRPr="00863F97">
          <w:rPr>
            <w:rStyle w:val="Hyperlink"/>
            <w:color w:val="auto"/>
            <w:lang w:val="bg-BG"/>
          </w:rPr>
          <w:t>0089</w:t>
        </w:r>
      </w:hyperlink>
    </w:p>
  </w:footnote>
  <w:footnote w:id="77">
    <w:p w:rsidR="00D73168" w:rsidRPr="00863F97" w:rsidRDefault="00D73168" w:rsidP="00863F97">
      <w:pPr>
        <w:pStyle w:val="FootnoteText"/>
        <w:rPr>
          <w:lang w:val="bg-BG"/>
        </w:rPr>
      </w:pPr>
      <w:r w:rsidRPr="00863F97">
        <w:rPr>
          <w:rStyle w:val="FootnoteReference"/>
        </w:rPr>
        <w:footnoteRef/>
      </w:r>
      <w:r w:rsidRPr="00863F97">
        <w:rPr>
          <w:lang w:val="bg-BG"/>
        </w:rPr>
        <w:t xml:space="preserve"> Проект, одобрен от Министерски съвет, достъпен на </w:t>
      </w:r>
      <w:hyperlink r:id="rId59" w:history="1">
        <w:r w:rsidRPr="00863F97">
          <w:rPr>
            <w:rStyle w:val="Hyperlink"/>
            <w:color w:val="auto"/>
            <w:lang w:val="bg-BG"/>
          </w:rPr>
          <w:t>http://www.moew.government.bg/bg/s-reshenie-353-ot-15-maj-2009-g-ministerskiyat-suvet-odobri-nacionalna-strategiya-za-okolna-sreda-2009-2018-g/</w:t>
        </w:r>
      </w:hyperlink>
      <w:r w:rsidRPr="00863F97">
        <w:rPr>
          <w:lang w:val="bg-BG"/>
        </w:rPr>
        <w:t xml:space="preserve"> </w:t>
      </w:r>
    </w:p>
  </w:footnote>
  <w:footnote w:id="78">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r w:rsidRPr="00863F97">
        <w:t>http</w:t>
      </w:r>
      <w:r w:rsidRPr="00863F97">
        <w:rPr>
          <w:lang w:val="bg-BG"/>
        </w:rPr>
        <w:t>://</w:t>
      </w:r>
      <w:r w:rsidRPr="00863F97">
        <w:t>climate</w:t>
      </w:r>
      <w:r w:rsidRPr="00863F97">
        <w:rPr>
          <w:lang w:val="bg-BG"/>
        </w:rPr>
        <w:t>-</w:t>
      </w:r>
      <w:r w:rsidRPr="00863F97">
        <w:t>adapt</w:t>
      </w:r>
      <w:r w:rsidRPr="00863F97">
        <w:rPr>
          <w:lang w:val="bg-BG"/>
        </w:rPr>
        <w:t>.</w:t>
      </w:r>
      <w:r w:rsidRPr="00863F97">
        <w:t>eea</w:t>
      </w:r>
      <w:r w:rsidRPr="00863F97">
        <w:rPr>
          <w:lang w:val="bg-BG"/>
        </w:rPr>
        <w:t>.</w:t>
      </w:r>
      <w:r w:rsidRPr="00863F97">
        <w:t>europa</w:t>
      </w:r>
      <w:r w:rsidRPr="00863F97">
        <w:rPr>
          <w:lang w:val="bg-BG"/>
        </w:rPr>
        <w:t>.</w:t>
      </w:r>
      <w:r w:rsidRPr="00863F97">
        <w:t>eu</w:t>
      </w:r>
      <w:r w:rsidRPr="00863F97">
        <w:rPr>
          <w:lang w:val="bg-BG"/>
        </w:rPr>
        <w:t>/</w:t>
      </w:r>
    </w:p>
  </w:footnote>
  <w:footnote w:id="79">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60" w:history="1">
        <w:r w:rsidRPr="00863F97">
          <w:rPr>
            <w:rStyle w:val="Hyperlink"/>
            <w:color w:val="auto"/>
          </w:rPr>
          <w:t>https</w:t>
        </w:r>
        <w:r w:rsidRPr="00863F97">
          <w:rPr>
            <w:rStyle w:val="Hyperlink"/>
            <w:color w:val="auto"/>
            <w:lang w:val="bg-BG"/>
          </w:rPr>
          <w:t>://</w:t>
        </w:r>
        <w:r w:rsidRPr="00863F97">
          <w:rPr>
            <w:rStyle w:val="Hyperlink"/>
            <w:color w:val="auto"/>
          </w:rPr>
          <w:t>www</w:t>
        </w:r>
        <w:r w:rsidRPr="00863F97">
          <w:rPr>
            <w:rStyle w:val="Hyperlink"/>
            <w:color w:val="auto"/>
            <w:lang w:val="bg-BG"/>
          </w:rPr>
          <w:t>.</w:t>
        </w:r>
        <w:r w:rsidRPr="00863F97">
          <w:rPr>
            <w:rStyle w:val="Hyperlink"/>
            <w:color w:val="auto"/>
          </w:rPr>
          <w:t>cbd</w:t>
        </w:r>
        <w:r w:rsidRPr="00863F97">
          <w:rPr>
            <w:rStyle w:val="Hyperlink"/>
            <w:color w:val="auto"/>
            <w:lang w:val="bg-BG"/>
          </w:rPr>
          <w:t>.</w:t>
        </w:r>
        <w:r w:rsidRPr="00863F97">
          <w:rPr>
            <w:rStyle w:val="Hyperlink"/>
            <w:color w:val="auto"/>
          </w:rPr>
          <w:t>int</w:t>
        </w:r>
        <w:r w:rsidRPr="00863F97">
          <w:rPr>
            <w:rStyle w:val="Hyperlink"/>
            <w:color w:val="auto"/>
            <w:lang w:val="bg-BG"/>
          </w:rPr>
          <w:t>/</w:t>
        </w:r>
      </w:hyperlink>
    </w:p>
  </w:footnote>
  <w:footnote w:id="80">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61" w:history="1">
        <w:r w:rsidRPr="00863F97">
          <w:rPr>
            <w:rStyle w:val="Hyperlink"/>
            <w:color w:val="auto"/>
          </w:rPr>
          <w:t>http</w:t>
        </w:r>
        <w:r w:rsidRPr="00863F97">
          <w:rPr>
            <w:rStyle w:val="Hyperlink"/>
            <w:color w:val="auto"/>
            <w:lang w:val="bg-BG"/>
          </w:rPr>
          <w:t>://</w:t>
        </w:r>
        <w:r w:rsidRPr="00863F97">
          <w:rPr>
            <w:rStyle w:val="Hyperlink"/>
            <w:color w:val="auto"/>
          </w:rPr>
          <w:t>es</w:t>
        </w:r>
        <w:r w:rsidRPr="00863F97">
          <w:rPr>
            <w:rStyle w:val="Hyperlink"/>
            <w:color w:val="auto"/>
            <w:lang w:val="bg-BG"/>
          </w:rPr>
          <w:t>-</w:t>
        </w:r>
        <w:r w:rsidRPr="00863F97">
          <w:rPr>
            <w:rStyle w:val="Hyperlink"/>
            <w:color w:val="auto"/>
          </w:rPr>
          <w:t>partnership</w:t>
        </w:r>
        <w:r w:rsidRPr="00863F97">
          <w:rPr>
            <w:rStyle w:val="Hyperlink"/>
            <w:color w:val="auto"/>
            <w:lang w:val="bg-BG"/>
          </w:rPr>
          <w:t>.</w:t>
        </w:r>
        <w:r w:rsidRPr="00863F97">
          <w:rPr>
            <w:rStyle w:val="Hyperlink"/>
            <w:color w:val="auto"/>
          </w:rPr>
          <w:t>org</w:t>
        </w:r>
        <w:r w:rsidRPr="00863F97">
          <w:rPr>
            <w:rStyle w:val="Hyperlink"/>
            <w:color w:val="auto"/>
            <w:lang w:val="bg-BG"/>
          </w:rPr>
          <w:t>/</w:t>
        </w:r>
      </w:hyperlink>
    </w:p>
  </w:footnote>
  <w:footnote w:id="81">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r w:rsidRPr="00863F97">
        <w:t>http</w:t>
      </w:r>
      <w:r w:rsidRPr="00863F97">
        <w:rPr>
          <w:lang w:val="bg-BG"/>
        </w:rPr>
        <w:t>://</w:t>
      </w:r>
      <w:r w:rsidRPr="00863F97">
        <w:t>ope</w:t>
      </w:r>
      <w:r w:rsidRPr="00863F97">
        <w:rPr>
          <w:lang w:val="bg-BG"/>
        </w:rPr>
        <w:t>.</w:t>
      </w:r>
      <w:r w:rsidRPr="00863F97">
        <w:t>moew</w:t>
      </w:r>
      <w:r w:rsidRPr="00863F97">
        <w:rPr>
          <w:lang w:val="bg-BG"/>
        </w:rPr>
        <w:t>.</w:t>
      </w:r>
      <w:r w:rsidRPr="00863F97">
        <w:t>government</w:t>
      </w:r>
      <w:r w:rsidRPr="00863F97">
        <w:rPr>
          <w:lang w:val="bg-BG"/>
        </w:rPr>
        <w:t>.</w:t>
      </w:r>
      <w:r w:rsidRPr="00863F97">
        <w:t>bg</w:t>
      </w:r>
      <w:r w:rsidRPr="00863F97">
        <w:rPr>
          <w:lang w:val="bg-BG"/>
        </w:rPr>
        <w:t>/</w:t>
      </w:r>
      <w:r w:rsidRPr="00863F97">
        <w:t>en</w:t>
      </w:r>
      <w:r w:rsidRPr="00863F97">
        <w:rPr>
          <w:lang w:val="bg-BG"/>
        </w:rPr>
        <w:t>/</w:t>
      </w:r>
      <w:r w:rsidRPr="00863F97">
        <w:t>pages</w:t>
      </w:r>
      <w:r w:rsidRPr="00863F97">
        <w:rPr>
          <w:lang w:val="bg-BG"/>
        </w:rPr>
        <w:t>/</w:t>
      </w:r>
      <w:r w:rsidRPr="00863F97">
        <w:t>integrirane</w:t>
      </w:r>
      <w:r w:rsidRPr="00863F97">
        <w:rPr>
          <w:lang w:val="bg-BG"/>
        </w:rPr>
        <w:t>-</w:t>
      </w:r>
      <w:r w:rsidRPr="00863F97">
        <w:t>okolna</w:t>
      </w:r>
      <w:r w:rsidRPr="00863F97">
        <w:rPr>
          <w:lang w:val="bg-BG"/>
        </w:rPr>
        <w:t>-</w:t>
      </w:r>
      <w:r w:rsidRPr="00863F97">
        <w:t>klimat</w:t>
      </w:r>
      <w:r w:rsidRPr="00863F97">
        <w:rPr>
          <w:lang w:val="bg-BG"/>
        </w:rPr>
        <w:t>/89#1</w:t>
      </w:r>
    </w:p>
  </w:footnote>
  <w:footnote w:id="82">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62" w:history="1">
        <w:r w:rsidRPr="00863F97">
          <w:rPr>
            <w:rStyle w:val="Hyperlink"/>
            <w:color w:val="auto"/>
          </w:rPr>
          <w:t>http</w:t>
        </w:r>
        <w:r w:rsidRPr="00863F97">
          <w:rPr>
            <w:rStyle w:val="Hyperlink"/>
            <w:color w:val="auto"/>
            <w:lang w:val="bg-BG"/>
          </w:rPr>
          <w:t>://</w:t>
        </w:r>
        <w:r w:rsidRPr="00863F97">
          <w:rPr>
            <w:rStyle w:val="Hyperlink"/>
            <w:color w:val="auto"/>
          </w:rPr>
          <w:t>ope</w:t>
        </w:r>
        <w:r w:rsidRPr="00863F97">
          <w:rPr>
            <w:rStyle w:val="Hyperlink"/>
            <w:color w:val="auto"/>
            <w:lang w:val="bg-BG"/>
          </w:rPr>
          <w:t>.</w:t>
        </w:r>
        <w:r w:rsidRPr="00863F97">
          <w:rPr>
            <w:rStyle w:val="Hyperlink"/>
            <w:color w:val="auto"/>
          </w:rPr>
          <w:t>moew</w:t>
        </w:r>
        <w:r w:rsidRPr="00863F97">
          <w:rPr>
            <w:rStyle w:val="Hyperlink"/>
            <w:color w:val="auto"/>
            <w:lang w:val="bg-BG"/>
          </w:rPr>
          <w:t>.</w:t>
        </w:r>
        <w:r w:rsidRPr="00863F97">
          <w:rPr>
            <w:rStyle w:val="Hyperlink"/>
            <w:color w:val="auto"/>
          </w:rPr>
          <w:t>government</w:t>
        </w:r>
        <w:r w:rsidRPr="00863F97">
          <w:rPr>
            <w:rStyle w:val="Hyperlink"/>
            <w:color w:val="auto"/>
            <w:lang w:val="bg-BG"/>
          </w:rPr>
          <w:t>.</w:t>
        </w:r>
        <w:r w:rsidRPr="00863F97">
          <w:rPr>
            <w:rStyle w:val="Hyperlink"/>
            <w:color w:val="auto"/>
          </w:rPr>
          <w:t>bg</w:t>
        </w:r>
        <w:r w:rsidRPr="00863F97">
          <w:rPr>
            <w:rStyle w:val="Hyperlink"/>
            <w:color w:val="auto"/>
            <w:lang w:val="bg-BG"/>
          </w:rPr>
          <w:t>/</w:t>
        </w:r>
        <w:r w:rsidRPr="00863F97">
          <w:rPr>
            <w:rStyle w:val="Hyperlink"/>
            <w:color w:val="auto"/>
          </w:rPr>
          <w:t>files</w:t>
        </w:r>
        <w:r w:rsidRPr="00863F97">
          <w:rPr>
            <w:rStyle w:val="Hyperlink"/>
            <w:color w:val="auto"/>
            <w:lang w:val="bg-BG"/>
          </w:rPr>
          <w:t>/</w:t>
        </w:r>
        <w:r w:rsidRPr="00863F97">
          <w:rPr>
            <w:rStyle w:val="Hyperlink"/>
            <w:color w:val="auto"/>
          </w:rPr>
          <w:t>useruploads</w:t>
        </w:r>
        <w:r w:rsidRPr="00863F97">
          <w:rPr>
            <w:rStyle w:val="Hyperlink"/>
            <w:color w:val="auto"/>
            <w:lang w:val="bg-BG"/>
          </w:rPr>
          <w:t>/</w:t>
        </w:r>
        <w:r w:rsidRPr="00863F97">
          <w:rPr>
            <w:rStyle w:val="Hyperlink"/>
            <w:color w:val="auto"/>
          </w:rPr>
          <w:t>files</w:t>
        </w:r>
        <w:r w:rsidRPr="00863F97">
          <w:rPr>
            <w:rStyle w:val="Hyperlink"/>
            <w:color w:val="auto"/>
            <w:lang w:val="bg-BG"/>
          </w:rPr>
          <w:t>/</w:t>
        </w:r>
        <w:r w:rsidRPr="00863F97">
          <w:rPr>
            <w:rStyle w:val="Hyperlink"/>
            <w:color w:val="auto"/>
          </w:rPr>
          <w:t>Programirane</w:t>
        </w:r>
        <w:r w:rsidRPr="00863F97">
          <w:rPr>
            <w:rStyle w:val="Hyperlink"/>
            <w:color w:val="auto"/>
            <w:lang w:val="bg-BG"/>
          </w:rPr>
          <w:t>/2013_02__22_</w:t>
        </w:r>
        <w:r w:rsidRPr="00863F97">
          <w:rPr>
            <w:rStyle w:val="Hyperlink"/>
            <w:color w:val="auto"/>
          </w:rPr>
          <w:t>guidelines</w:t>
        </w:r>
        <w:r w:rsidRPr="00863F97">
          <w:rPr>
            <w:rStyle w:val="Hyperlink"/>
            <w:color w:val="auto"/>
            <w:lang w:val="bg-BG"/>
          </w:rPr>
          <w:t>_</w:t>
        </w:r>
        <w:r w:rsidRPr="00863F97">
          <w:rPr>
            <w:rStyle w:val="Hyperlink"/>
            <w:color w:val="auto"/>
          </w:rPr>
          <w:t>mainstreaming</w:t>
        </w:r>
        <w:r w:rsidRPr="00863F97">
          <w:rPr>
            <w:rStyle w:val="Hyperlink"/>
            <w:color w:val="auto"/>
            <w:lang w:val="bg-BG"/>
          </w:rPr>
          <w:t>_</w:t>
        </w:r>
        <w:r w:rsidRPr="00863F97">
          <w:rPr>
            <w:rStyle w:val="Hyperlink"/>
            <w:color w:val="auto"/>
          </w:rPr>
          <w:t>en</w:t>
        </w:r>
        <w:r w:rsidRPr="00863F97">
          <w:rPr>
            <w:rStyle w:val="Hyperlink"/>
            <w:color w:val="auto"/>
            <w:lang w:val="bg-BG"/>
          </w:rPr>
          <w:t>_</w:t>
        </w:r>
        <w:r w:rsidRPr="00863F97">
          <w:rPr>
            <w:rStyle w:val="Hyperlink"/>
            <w:color w:val="auto"/>
          </w:rPr>
          <w:t>t</w:t>
        </w:r>
        <w:r w:rsidRPr="00863F97">
          <w:rPr>
            <w:rStyle w:val="Hyperlink"/>
            <w:color w:val="auto"/>
            <w:lang w:val="bg-BG"/>
          </w:rPr>
          <w:t>_</w:t>
        </w:r>
        <w:r w:rsidRPr="00863F97">
          <w:rPr>
            <w:rStyle w:val="Hyperlink"/>
            <w:color w:val="auto"/>
          </w:rPr>
          <w:t>ms</w:t>
        </w:r>
        <w:r w:rsidRPr="00863F97">
          <w:rPr>
            <w:rStyle w:val="Hyperlink"/>
            <w:color w:val="auto"/>
            <w:lang w:val="bg-BG"/>
          </w:rPr>
          <w:t>.</w:t>
        </w:r>
        <w:r w:rsidRPr="00863F97">
          <w:rPr>
            <w:rStyle w:val="Hyperlink"/>
            <w:color w:val="auto"/>
          </w:rPr>
          <w:t>pdf</w:t>
        </w:r>
      </w:hyperlink>
      <w:r w:rsidRPr="00863F97">
        <w:rPr>
          <w:lang w:val="bg-BG"/>
        </w:rPr>
        <w:t xml:space="preserve"> </w:t>
      </w:r>
    </w:p>
  </w:footnote>
  <w:footnote w:id="83">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63" w:history="1">
        <w:r w:rsidRPr="00863F97">
          <w:rPr>
            <w:rStyle w:val="Hyperlink"/>
            <w:color w:val="auto"/>
          </w:rPr>
          <w:t>http</w:t>
        </w:r>
        <w:r w:rsidRPr="00863F97">
          <w:rPr>
            <w:rStyle w:val="Hyperlink"/>
            <w:color w:val="auto"/>
            <w:lang w:val="bg-BG"/>
          </w:rPr>
          <w:t>://</w:t>
        </w:r>
        <w:r w:rsidRPr="00863F97">
          <w:rPr>
            <w:rStyle w:val="Hyperlink"/>
            <w:color w:val="auto"/>
          </w:rPr>
          <w:t>ope</w:t>
        </w:r>
        <w:r w:rsidRPr="00863F97">
          <w:rPr>
            <w:rStyle w:val="Hyperlink"/>
            <w:color w:val="auto"/>
            <w:lang w:val="bg-BG"/>
          </w:rPr>
          <w:t>.</w:t>
        </w:r>
        <w:r w:rsidRPr="00863F97">
          <w:rPr>
            <w:rStyle w:val="Hyperlink"/>
            <w:color w:val="auto"/>
          </w:rPr>
          <w:t>moew</w:t>
        </w:r>
        <w:r w:rsidRPr="00863F97">
          <w:rPr>
            <w:rStyle w:val="Hyperlink"/>
            <w:color w:val="auto"/>
            <w:lang w:val="bg-BG"/>
          </w:rPr>
          <w:t>.</w:t>
        </w:r>
        <w:r w:rsidRPr="00863F97">
          <w:rPr>
            <w:rStyle w:val="Hyperlink"/>
            <w:color w:val="auto"/>
          </w:rPr>
          <w:t>government</w:t>
        </w:r>
        <w:r w:rsidRPr="00863F97">
          <w:rPr>
            <w:rStyle w:val="Hyperlink"/>
            <w:color w:val="auto"/>
            <w:lang w:val="bg-BG"/>
          </w:rPr>
          <w:t>.</w:t>
        </w:r>
        <w:r w:rsidRPr="00863F97">
          <w:rPr>
            <w:rStyle w:val="Hyperlink"/>
            <w:color w:val="auto"/>
          </w:rPr>
          <w:t>bg</w:t>
        </w:r>
        <w:r w:rsidRPr="00863F97">
          <w:rPr>
            <w:rStyle w:val="Hyperlink"/>
            <w:color w:val="auto"/>
            <w:lang w:val="bg-BG"/>
          </w:rPr>
          <w:t>/</w:t>
        </w:r>
        <w:r w:rsidRPr="00863F97">
          <w:rPr>
            <w:rStyle w:val="Hyperlink"/>
            <w:color w:val="auto"/>
          </w:rPr>
          <w:t>files</w:t>
        </w:r>
        <w:r w:rsidRPr="00863F97">
          <w:rPr>
            <w:rStyle w:val="Hyperlink"/>
            <w:color w:val="auto"/>
            <w:lang w:val="bg-BG"/>
          </w:rPr>
          <w:t>/</w:t>
        </w:r>
        <w:r w:rsidRPr="00863F97">
          <w:rPr>
            <w:rStyle w:val="Hyperlink"/>
            <w:color w:val="auto"/>
          </w:rPr>
          <w:t>useruploads</w:t>
        </w:r>
        <w:r w:rsidRPr="00863F97">
          <w:rPr>
            <w:rStyle w:val="Hyperlink"/>
            <w:color w:val="auto"/>
            <w:lang w:val="bg-BG"/>
          </w:rPr>
          <w:t>/</w:t>
        </w:r>
        <w:r w:rsidRPr="00863F97">
          <w:rPr>
            <w:rStyle w:val="Hyperlink"/>
            <w:color w:val="auto"/>
          </w:rPr>
          <w:t>files</w:t>
        </w:r>
        <w:r w:rsidRPr="00863F97">
          <w:rPr>
            <w:rStyle w:val="Hyperlink"/>
            <w:color w:val="auto"/>
            <w:lang w:val="bg-BG"/>
          </w:rPr>
          <w:t>/</w:t>
        </w:r>
        <w:r w:rsidRPr="00863F97">
          <w:rPr>
            <w:rStyle w:val="Hyperlink"/>
            <w:color w:val="auto"/>
          </w:rPr>
          <w:t>guidelines</w:t>
        </w:r>
        <w:r w:rsidRPr="00863F97">
          <w:rPr>
            <w:rStyle w:val="Hyperlink"/>
            <w:color w:val="auto"/>
            <w:lang w:val="bg-BG"/>
          </w:rPr>
          <w:t>_</w:t>
        </w:r>
        <w:r w:rsidRPr="00863F97">
          <w:rPr>
            <w:rStyle w:val="Hyperlink"/>
            <w:color w:val="auto"/>
          </w:rPr>
          <w:t>on</w:t>
        </w:r>
        <w:r w:rsidRPr="00863F97">
          <w:rPr>
            <w:rStyle w:val="Hyperlink"/>
            <w:color w:val="auto"/>
            <w:lang w:val="bg-BG"/>
          </w:rPr>
          <w:t>_</w:t>
        </w:r>
        <w:r w:rsidRPr="00863F97">
          <w:rPr>
            <w:rStyle w:val="Hyperlink"/>
            <w:color w:val="auto"/>
          </w:rPr>
          <w:t>mainstreaming</w:t>
        </w:r>
        <w:r w:rsidRPr="00863F97">
          <w:rPr>
            <w:rStyle w:val="Hyperlink"/>
            <w:color w:val="auto"/>
            <w:lang w:val="bg-BG"/>
          </w:rPr>
          <w:t>_</w:t>
        </w:r>
        <w:r w:rsidRPr="00863F97">
          <w:rPr>
            <w:rStyle w:val="Hyperlink"/>
            <w:color w:val="auto"/>
          </w:rPr>
          <w:t>ep</w:t>
        </w:r>
        <w:r w:rsidRPr="00863F97">
          <w:rPr>
            <w:rStyle w:val="Hyperlink"/>
            <w:color w:val="auto"/>
            <w:lang w:val="bg-BG"/>
          </w:rPr>
          <w:t>_</w:t>
        </w:r>
        <w:r w:rsidRPr="00863F97">
          <w:rPr>
            <w:rStyle w:val="Hyperlink"/>
            <w:color w:val="auto"/>
          </w:rPr>
          <w:t>and</w:t>
        </w:r>
        <w:r w:rsidRPr="00863F97">
          <w:rPr>
            <w:rStyle w:val="Hyperlink"/>
            <w:color w:val="auto"/>
            <w:lang w:val="bg-BG"/>
          </w:rPr>
          <w:t>_</w:t>
        </w:r>
        <w:r w:rsidRPr="00863F97">
          <w:rPr>
            <w:rStyle w:val="Hyperlink"/>
            <w:color w:val="auto"/>
          </w:rPr>
          <w:t>ccp</w:t>
        </w:r>
        <w:r w:rsidRPr="00863F97">
          <w:rPr>
            <w:rStyle w:val="Hyperlink"/>
            <w:color w:val="auto"/>
            <w:lang w:val="bg-BG"/>
          </w:rPr>
          <w:t>__</w:t>
        </w:r>
        <w:r w:rsidRPr="00863F97">
          <w:rPr>
            <w:rStyle w:val="Hyperlink"/>
            <w:color w:val="auto"/>
          </w:rPr>
          <w:t>phase</w:t>
        </w:r>
        <w:r w:rsidRPr="00863F97">
          <w:rPr>
            <w:rStyle w:val="Hyperlink"/>
            <w:color w:val="auto"/>
            <w:lang w:val="bg-BG"/>
          </w:rPr>
          <w:t>_2.</w:t>
        </w:r>
        <w:r w:rsidRPr="00863F97">
          <w:rPr>
            <w:rStyle w:val="Hyperlink"/>
            <w:color w:val="auto"/>
          </w:rPr>
          <w:t>docx</w:t>
        </w:r>
      </w:hyperlink>
      <w:r w:rsidRPr="00863F97">
        <w:rPr>
          <w:lang w:val="bg-BG"/>
        </w:rPr>
        <w:t xml:space="preserve"> </w:t>
      </w:r>
    </w:p>
  </w:footnote>
  <w:footnote w:id="84">
    <w:p w:rsidR="00D73168" w:rsidRPr="00863F97" w:rsidRDefault="00D73168" w:rsidP="00863F97">
      <w:pPr>
        <w:pStyle w:val="FootnoteText"/>
      </w:pPr>
      <w:r w:rsidRPr="00863F97">
        <w:rPr>
          <w:rStyle w:val="FootnoteReference"/>
        </w:rPr>
        <w:footnoteRef/>
      </w:r>
      <w:r w:rsidRPr="00863F97">
        <w:t xml:space="preserve"> </w:t>
      </w:r>
      <w:r w:rsidRPr="00863F97">
        <w:rPr>
          <w:lang w:val="bg-BG"/>
        </w:rPr>
        <w:t xml:space="preserve">Виж </w:t>
      </w:r>
      <w:r w:rsidRPr="00863F97">
        <w:t>Gocheva</w:t>
      </w:r>
      <w:r w:rsidRPr="00863F97">
        <w:rPr>
          <w:lang w:val="bg-BG"/>
        </w:rPr>
        <w:t xml:space="preserve"> и колектив </w:t>
      </w:r>
      <w:r w:rsidRPr="00863F97">
        <w:t xml:space="preserve">, </w:t>
      </w:r>
      <w:r w:rsidRPr="00863F97">
        <w:rPr>
          <w:i/>
        </w:rPr>
        <w:t>ESP 09 conference proceedings, Book of abstracts, Session T9b,</w:t>
      </w:r>
      <w:r w:rsidRPr="00863F97">
        <w:t xml:space="preserve"> </w:t>
      </w:r>
      <w:r w:rsidRPr="00863F97">
        <w:rPr>
          <w:lang w:val="bg-BG"/>
        </w:rPr>
        <w:t xml:space="preserve">достъпно на адрес </w:t>
      </w:r>
      <w:r w:rsidRPr="00863F97">
        <w:t xml:space="preserve"> </w:t>
      </w:r>
      <w:hyperlink r:id="rId64" w:history="1">
        <w:r w:rsidRPr="00863F97">
          <w:rPr>
            <w:rStyle w:val="Hyperlink"/>
            <w:color w:val="auto"/>
          </w:rPr>
          <w:t>https://www.aanmelder.nl/i/doc/3f6eb86b69ea585707b7d1570e62dd6b?forcedownload=True</w:t>
        </w:r>
      </w:hyperlink>
      <w:r w:rsidRPr="00863F97">
        <w:t xml:space="preserve"> </w:t>
      </w:r>
    </w:p>
  </w:footnote>
  <w:footnote w:id="85">
    <w:p w:rsidR="00D73168" w:rsidRPr="00863F97" w:rsidRDefault="00D73168" w:rsidP="00863F97">
      <w:pPr>
        <w:pStyle w:val="FootnoteText"/>
        <w:rPr>
          <w:lang w:val="bg-BG"/>
        </w:rPr>
      </w:pPr>
      <w:r w:rsidRPr="00863F97">
        <w:rPr>
          <w:rStyle w:val="FootnoteReference"/>
        </w:rPr>
        <w:footnoteRef/>
      </w:r>
      <w:r w:rsidRPr="00863F97">
        <w:rPr>
          <w:lang w:val="bg-BG"/>
        </w:rPr>
        <w:t xml:space="preserve"> Например водното законодателство изисква извършването на редица измервания, свързани с екосистемата - оценка на биологичните и биохимичните индикатори за водите съгласно РДВ, дескриптори за оценка на състоянието на морските екосистеми съгласно РДМС и др. Въпреки приемането на директивата INSPIRE, обаче, мониторинговите данни за тези политики не винаги са съвместими. Причината е липсата на общо разбиране за междусекторните връзки. В резултат на това целите, определени в един сектор, може да не са научно обосновани за целите на другите сектори и събраните данни може да не са подходящи за нуждите на тези други сектори. В примера на връзката между законодателството за водите и биологичното разнообразие има няколко основни несъответствия:</w:t>
      </w:r>
    </w:p>
    <w:p w:rsidR="00D73168" w:rsidRPr="00863F97" w:rsidRDefault="00D73168" w:rsidP="00863F97">
      <w:pPr>
        <w:pStyle w:val="FootnoteText"/>
        <w:rPr>
          <w:lang w:val="bg-BG"/>
        </w:rPr>
      </w:pPr>
      <w:r w:rsidRPr="00863F97">
        <w:rPr>
          <w:b/>
          <w:lang w:val="bg-BG"/>
        </w:rPr>
        <w:t>(а)</w:t>
      </w:r>
      <w:r w:rsidRPr="00863F97">
        <w:rPr>
          <w:lang w:val="bg-BG"/>
        </w:rPr>
        <w:t xml:space="preserve"> Има несъответствие в предмета на изследването. За целите на РДВ водно тяло е водосбор на речен или подземен воден обект. За големи реки като Дунав обаче това водно тяло съдържа множество и разнообразни екосистеми между източниците на реката и огромните влажни зони в долното течение и делтата. Съответно данните, събрани на нивото на водния обект, невинаги са достатъчни за постигане на окончателни резултати на ниво екосистема.</w:t>
      </w:r>
    </w:p>
    <w:p w:rsidR="00D73168" w:rsidRPr="00863F97" w:rsidRDefault="00D73168" w:rsidP="00863F97">
      <w:pPr>
        <w:pStyle w:val="FootnoteText"/>
        <w:rPr>
          <w:lang w:val="bg-BG"/>
        </w:rPr>
      </w:pPr>
      <w:r w:rsidRPr="00863F97">
        <w:rPr>
          <w:b/>
          <w:lang w:val="bg-BG"/>
        </w:rPr>
        <w:t>(б)</w:t>
      </w:r>
      <w:r w:rsidRPr="00863F97">
        <w:rPr>
          <w:lang w:val="bg-BG"/>
        </w:rPr>
        <w:t xml:space="preserve"> Критериите за определяне на статута/състоянието на дадена система (било то водно тяло или екосистема) са от първостепенно значение. Подходът "Единен изход", приет в РДВ за класифициране на екологичното състояние на водното тяло според неговия по-лош показател, се оспорва от редица еколози, както на основата на общо разбиране за статута/състоянието, така и поради различната надеждност на методите за измерване. Сравнението на докладването по различните директиви показва несъответствия между класификацията на половината от водните тела; в почти 40% от случаите състоянието, определено чрез химични методи, предполага по-добро състояние от състоянието, определено от биологичните индикатори</w:t>
      </w:r>
    </w:p>
  </w:footnote>
  <w:footnote w:id="86">
    <w:p w:rsidR="00D73168" w:rsidRPr="00863F97" w:rsidRDefault="00D73168" w:rsidP="00062C00">
      <w:pPr>
        <w:pStyle w:val="Normal1"/>
        <w:spacing w:line="240" w:lineRule="auto"/>
        <w:rPr>
          <w:rFonts w:ascii="Times New Roman" w:hAnsi="Times New Roman" w:cs="Times New Roman"/>
          <w:color w:val="auto"/>
          <w:sz w:val="18"/>
          <w:szCs w:val="18"/>
        </w:rPr>
      </w:pPr>
      <w:r w:rsidRPr="00863F97">
        <w:rPr>
          <w:rFonts w:ascii="Times New Roman" w:hAnsi="Times New Roman" w:cs="Times New Roman"/>
          <w:color w:val="auto"/>
          <w:sz w:val="18"/>
          <w:szCs w:val="18"/>
          <w:vertAlign w:val="superscript"/>
        </w:rPr>
        <w:footnoteRef/>
      </w:r>
      <w:r w:rsidRPr="00863F97">
        <w:rPr>
          <w:rFonts w:ascii="Times New Roman" w:hAnsi="Times New Roman" w:cs="Times New Roman"/>
          <w:color w:val="auto"/>
          <w:sz w:val="18"/>
          <w:szCs w:val="18"/>
        </w:rPr>
        <w:t xml:space="preserve"> Конкретни препоръки с тази цел се правят в Националната методологична рамка, създадена по проект MetEcoSMap. Последната версия, след като бъде верифицирана, предстои да бъде качена тук: </w:t>
      </w:r>
      <w:hyperlink r:id="rId65">
        <w:r w:rsidRPr="00863F97">
          <w:rPr>
            <w:rStyle w:val="Hyperlink"/>
            <w:rFonts w:ascii="Times New Roman" w:hAnsi="Times New Roman" w:cs="Times New Roman"/>
            <w:color w:val="auto"/>
            <w:sz w:val="18"/>
            <w:szCs w:val="18"/>
          </w:rPr>
          <w:t>http://bg03.moew.government.bg/node/296</w:t>
        </w:r>
      </w:hyperlink>
      <w:r w:rsidRPr="00863F97">
        <w:rPr>
          <w:rFonts w:ascii="Times New Roman" w:hAnsi="Times New Roman" w:cs="Times New Roman"/>
          <w:color w:val="auto"/>
          <w:sz w:val="18"/>
          <w:szCs w:val="18"/>
        </w:rPr>
        <w:t xml:space="preserve"> </w:t>
      </w:r>
    </w:p>
  </w:footnote>
  <w:footnote w:id="87">
    <w:p w:rsidR="00D73168" w:rsidRPr="00863F97" w:rsidRDefault="00D73168" w:rsidP="00062C00">
      <w:pPr>
        <w:pStyle w:val="Normal1"/>
        <w:spacing w:line="240" w:lineRule="auto"/>
        <w:rPr>
          <w:rFonts w:ascii="Times New Roman" w:hAnsi="Times New Roman" w:cs="Times New Roman"/>
          <w:color w:val="auto"/>
          <w:sz w:val="18"/>
          <w:szCs w:val="18"/>
        </w:rPr>
      </w:pPr>
      <w:r w:rsidRPr="00863F97">
        <w:rPr>
          <w:rFonts w:ascii="Times New Roman" w:hAnsi="Times New Roman" w:cs="Times New Roman"/>
          <w:color w:val="auto"/>
          <w:sz w:val="18"/>
          <w:szCs w:val="18"/>
          <w:vertAlign w:val="superscript"/>
        </w:rPr>
        <w:footnoteRef/>
      </w:r>
      <w:r w:rsidRPr="00863F97">
        <w:rPr>
          <w:rFonts w:ascii="Times New Roman" w:hAnsi="Times New Roman" w:cs="Times New Roman"/>
          <w:color w:val="auto"/>
          <w:sz w:val="18"/>
          <w:szCs w:val="18"/>
        </w:rPr>
        <w:t xml:space="preserve"> </w:t>
      </w:r>
      <w:hyperlink r:id="rId66">
        <w:r w:rsidRPr="00863F97">
          <w:rPr>
            <w:rFonts w:ascii="Times New Roman" w:hAnsi="Times New Roman" w:cs="Times New Roman"/>
            <w:color w:val="auto"/>
            <w:sz w:val="18"/>
            <w:szCs w:val="18"/>
            <w:u w:val="single"/>
          </w:rPr>
          <w:t>https://www.cbd.int/doc/world/ee/ee-nbsap-01-en.pdf</w:t>
        </w:r>
      </w:hyperlink>
      <w:r w:rsidRPr="00863F97">
        <w:rPr>
          <w:rFonts w:ascii="Times New Roman" w:hAnsi="Times New Roman" w:cs="Times New Roman"/>
          <w:color w:val="auto"/>
          <w:sz w:val="18"/>
          <w:szCs w:val="18"/>
        </w:rPr>
        <w:t xml:space="preserve"> </w:t>
      </w:r>
    </w:p>
  </w:footnote>
  <w:footnote w:id="88">
    <w:p w:rsidR="00D73168" w:rsidRPr="00863F97" w:rsidRDefault="00D73168" w:rsidP="00863F97">
      <w:pPr>
        <w:pStyle w:val="FootnoteText"/>
        <w:rPr>
          <w:lang w:val="bg-BG"/>
        </w:rPr>
      </w:pPr>
      <w:r w:rsidRPr="00863F97">
        <w:rPr>
          <w:rStyle w:val="FootnoteReference"/>
          <w:rFonts w:eastAsiaTheme="minorEastAsia"/>
        </w:rPr>
        <w:footnoteRef/>
      </w:r>
      <w:r w:rsidRPr="00863F97">
        <w:rPr>
          <w:lang w:val="bg-BG"/>
        </w:rPr>
        <w:t xml:space="preserve"> </w:t>
      </w:r>
      <w:hyperlink r:id="rId67" w:history="1">
        <w:r w:rsidRPr="00863F97">
          <w:rPr>
            <w:rStyle w:val="Hyperlink"/>
            <w:color w:val="auto"/>
          </w:rPr>
          <w:t>http</w:t>
        </w:r>
        <w:r w:rsidRPr="00863F97">
          <w:rPr>
            <w:rStyle w:val="Hyperlink"/>
            <w:color w:val="auto"/>
            <w:lang w:val="bg-BG"/>
          </w:rPr>
          <w:t>://</w:t>
        </w:r>
        <w:r w:rsidRPr="00863F97">
          <w:rPr>
            <w:rStyle w:val="Hyperlink"/>
            <w:color w:val="auto"/>
          </w:rPr>
          <w:t>www</w:t>
        </w:r>
        <w:r w:rsidRPr="00863F97">
          <w:rPr>
            <w:rStyle w:val="Hyperlink"/>
            <w:color w:val="auto"/>
            <w:lang w:val="bg-BG"/>
          </w:rPr>
          <w:t>.</w:t>
        </w:r>
        <w:r w:rsidRPr="00863F97">
          <w:rPr>
            <w:rStyle w:val="Hyperlink"/>
            <w:color w:val="auto"/>
          </w:rPr>
          <w:t>ecomilenio</w:t>
        </w:r>
        <w:r w:rsidRPr="00863F97">
          <w:rPr>
            <w:rStyle w:val="Hyperlink"/>
            <w:color w:val="auto"/>
            <w:lang w:val="bg-BG"/>
          </w:rPr>
          <w:t>.</w:t>
        </w:r>
        <w:r w:rsidRPr="00863F97">
          <w:rPr>
            <w:rStyle w:val="Hyperlink"/>
            <w:color w:val="auto"/>
          </w:rPr>
          <w:t>es</w:t>
        </w:r>
        <w:r w:rsidRPr="00863F97">
          <w:rPr>
            <w:rStyle w:val="Hyperlink"/>
            <w:color w:val="auto"/>
            <w:lang w:val="bg-BG"/>
          </w:rPr>
          <w:t>/</w:t>
        </w:r>
        <w:r w:rsidRPr="00863F97">
          <w:rPr>
            <w:rStyle w:val="Hyperlink"/>
            <w:color w:val="auto"/>
          </w:rPr>
          <w:t>wp</w:t>
        </w:r>
        <w:r w:rsidRPr="00863F97">
          <w:rPr>
            <w:rStyle w:val="Hyperlink"/>
            <w:color w:val="auto"/>
            <w:lang w:val="bg-BG"/>
          </w:rPr>
          <w:t>-</w:t>
        </w:r>
        <w:r w:rsidRPr="00863F97">
          <w:rPr>
            <w:rStyle w:val="Hyperlink"/>
            <w:color w:val="auto"/>
          </w:rPr>
          <w:t>content</w:t>
        </w:r>
        <w:r w:rsidRPr="00863F97">
          <w:rPr>
            <w:rStyle w:val="Hyperlink"/>
            <w:color w:val="auto"/>
            <w:lang w:val="bg-BG"/>
          </w:rPr>
          <w:t>/</w:t>
        </w:r>
        <w:r w:rsidRPr="00863F97">
          <w:rPr>
            <w:rStyle w:val="Hyperlink"/>
            <w:color w:val="auto"/>
          </w:rPr>
          <w:t>uploads</w:t>
        </w:r>
        <w:r w:rsidRPr="00863F97">
          <w:rPr>
            <w:rStyle w:val="Hyperlink"/>
            <w:color w:val="auto"/>
            <w:lang w:val="bg-BG"/>
          </w:rPr>
          <w:t>/2015/02/0</w:t>
        </w:r>
        <w:r w:rsidRPr="00863F97">
          <w:rPr>
            <w:rStyle w:val="Hyperlink"/>
            <w:color w:val="auto"/>
          </w:rPr>
          <w:t>a</w:t>
        </w:r>
        <w:r w:rsidRPr="00863F97">
          <w:rPr>
            <w:rStyle w:val="Hyperlink"/>
            <w:color w:val="auto"/>
            <w:lang w:val="bg-BG"/>
          </w:rPr>
          <w:t>.-</w:t>
        </w:r>
        <w:r w:rsidRPr="00863F97">
          <w:rPr>
            <w:rStyle w:val="Hyperlink"/>
            <w:color w:val="auto"/>
          </w:rPr>
          <w:t>Introduction</w:t>
        </w:r>
        <w:r w:rsidRPr="00863F97">
          <w:rPr>
            <w:rStyle w:val="Hyperlink"/>
            <w:color w:val="auto"/>
            <w:lang w:val="bg-BG"/>
          </w:rPr>
          <w:t>.-</w:t>
        </w:r>
        <w:r w:rsidRPr="00863F97">
          <w:rPr>
            <w:rStyle w:val="Hyperlink"/>
            <w:color w:val="auto"/>
          </w:rPr>
          <w:t>Part</w:t>
        </w:r>
        <w:r w:rsidRPr="00863F97">
          <w:rPr>
            <w:rStyle w:val="Hyperlink"/>
            <w:color w:val="auto"/>
            <w:lang w:val="bg-BG"/>
          </w:rPr>
          <w:t>-1.</w:t>
        </w:r>
        <w:r w:rsidRPr="00863F97">
          <w:rPr>
            <w:rStyle w:val="Hyperlink"/>
            <w:color w:val="auto"/>
          </w:rPr>
          <w:t>pdf</w:t>
        </w:r>
      </w:hyperlink>
      <w:r w:rsidRPr="00863F97">
        <w:rPr>
          <w:lang w:val="bg-BG"/>
        </w:rPr>
        <w:t xml:space="preserve"> </w:t>
      </w:r>
    </w:p>
  </w:footnote>
  <w:footnote w:id="89">
    <w:p w:rsidR="00D73168" w:rsidRPr="00863F97" w:rsidRDefault="00D73168" w:rsidP="00863F97">
      <w:pPr>
        <w:pStyle w:val="FootnoteText"/>
        <w:rPr>
          <w:lang w:val="bg-BG"/>
        </w:rPr>
      </w:pPr>
      <w:r w:rsidRPr="00863F97">
        <w:rPr>
          <w:rStyle w:val="FootnoteReference"/>
        </w:rPr>
        <w:footnoteRef/>
      </w:r>
      <w:r w:rsidRPr="00863F97">
        <w:rPr>
          <w:lang w:val="bg-BG"/>
        </w:rPr>
        <w:t xml:space="preserve"> Вид, който променя околната си среда, както бобрите завиряват реки, създавайки възможност за живот за тях и много други видове</w:t>
      </w:r>
    </w:p>
  </w:footnote>
  <w:footnote w:id="90">
    <w:p w:rsidR="00D73168" w:rsidRPr="00863F97" w:rsidRDefault="00D73168" w:rsidP="00863F97">
      <w:pPr>
        <w:pStyle w:val="FootnoteText"/>
        <w:rPr>
          <w:lang w:val="bg-BG"/>
        </w:rPr>
      </w:pPr>
      <w:r w:rsidRPr="00863F97">
        <w:rPr>
          <w:rStyle w:val="FootnoteReference"/>
        </w:rPr>
        <w:footnoteRef/>
      </w:r>
      <w:r w:rsidRPr="00863F97">
        <w:rPr>
          <w:lang w:val="bg-BG"/>
        </w:rPr>
        <w:t xml:space="preserve"> За кратко въведение, вж. </w:t>
      </w:r>
      <w:hyperlink r:id="rId68" w:history="1">
        <w:r w:rsidRPr="00863F97">
          <w:rPr>
            <w:rStyle w:val="Hyperlink"/>
            <w:color w:val="auto"/>
          </w:rPr>
          <w:t>https</w:t>
        </w:r>
        <w:r w:rsidRPr="00863F97">
          <w:rPr>
            <w:rStyle w:val="Hyperlink"/>
            <w:color w:val="auto"/>
            <w:lang w:val="bg-BG"/>
          </w:rPr>
          <w:t>://</w:t>
        </w:r>
        <w:r w:rsidRPr="00863F97">
          <w:rPr>
            <w:rStyle w:val="Hyperlink"/>
            <w:color w:val="auto"/>
          </w:rPr>
          <w:t>www</w:t>
        </w:r>
        <w:r w:rsidRPr="00863F97">
          <w:rPr>
            <w:rStyle w:val="Hyperlink"/>
            <w:color w:val="auto"/>
            <w:lang w:val="bg-BG"/>
          </w:rPr>
          <w:t>.</w:t>
        </w:r>
        <w:r w:rsidRPr="00863F97">
          <w:rPr>
            <w:rStyle w:val="Hyperlink"/>
            <w:color w:val="auto"/>
          </w:rPr>
          <w:t>youtube</w:t>
        </w:r>
        <w:r w:rsidRPr="00863F97">
          <w:rPr>
            <w:rStyle w:val="Hyperlink"/>
            <w:color w:val="auto"/>
            <w:lang w:val="bg-BG"/>
          </w:rPr>
          <w:t>.</w:t>
        </w:r>
        <w:r w:rsidRPr="00863F97">
          <w:rPr>
            <w:rStyle w:val="Hyperlink"/>
            <w:color w:val="auto"/>
          </w:rPr>
          <w:t>com</w:t>
        </w:r>
        <w:r w:rsidRPr="00863F97">
          <w:rPr>
            <w:rStyle w:val="Hyperlink"/>
            <w:color w:val="auto"/>
            <w:lang w:val="bg-BG"/>
          </w:rPr>
          <w:t>/</w:t>
        </w:r>
        <w:r w:rsidRPr="00863F97">
          <w:rPr>
            <w:rStyle w:val="Hyperlink"/>
            <w:color w:val="auto"/>
          </w:rPr>
          <w:t>watch</w:t>
        </w:r>
        <w:r w:rsidRPr="00863F97">
          <w:rPr>
            <w:rStyle w:val="Hyperlink"/>
            <w:color w:val="auto"/>
            <w:lang w:val="bg-BG"/>
          </w:rPr>
          <w:t>?</w:t>
        </w:r>
        <w:r w:rsidRPr="00863F97">
          <w:rPr>
            <w:rStyle w:val="Hyperlink"/>
            <w:color w:val="auto"/>
          </w:rPr>
          <w:t>v</w:t>
        </w:r>
        <w:r w:rsidRPr="00863F97">
          <w:rPr>
            <w:rStyle w:val="Hyperlink"/>
            <w:color w:val="auto"/>
            <w:lang w:val="bg-BG"/>
          </w:rPr>
          <w:t>=</w:t>
        </w:r>
        <w:r w:rsidRPr="00863F97">
          <w:rPr>
            <w:rStyle w:val="Hyperlink"/>
            <w:color w:val="auto"/>
          </w:rPr>
          <w:t>RgqtrlixYR</w:t>
        </w:r>
        <w:r w:rsidRPr="00863F97">
          <w:rPr>
            <w:rStyle w:val="Hyperlink"/>
            <w:color w:val="auto"/>
            <w:lang w:val="bg-BG"/>
          </w:rPr>
          <w:t>4</w:t>
        </w:r>
      </w:hyperlink>
      <w:r w:rsidRPr="00863F97">
        <w:rPr>
          <w:lang w:val="bg-BG"/>
        </w:rPr>
        <w:t xml:space="preserve"> </w:t>
      </w:r>
    </w:p>
  </w:footnote>
  <w:footnote w:id="91">
    <w:p w:rsidR="00D73168" w:rsidRPr="00863F97" w:rsidRDefault="00D73168" w:rsidP="00863F97">
      <w:pPr>
        <w:pStyle w:val="FootnoteText"/>
      </w:pPr>
      <w:r w:rsidRPr="00863F97">
        <w:rPr>
          <w:rStyle w:val="FootnoteReference"/>
        </w:rPr>
        <w:footnoteRef/>
      </w:r>
      <w:r w:rsidRPr="00863F97">
        <w:t xml:space="preserve"> A safe operating space for humanity, Nature, 461, September 2009. [</w:t>
      </w:r>
      <w:r w:rsidRPr="00863F97">
        <w:rPr>
          <w:lang w:val="bg-BG"/>
        </w:rPr>
        <w:t>Безопасно пространство за работа за човечеството</w:t>
      </w:r>
      <w:r w:rsidRPr="00863F97">
        <w:t>]</w:t>
      </w:r>
    </w:p>
  </w:footnote>
  <w:footnote w:id="92">
    <w:p w:rsidR="00D73168" w:rsidRPr="00863F97" w:rsidRDefault="00D73168" w:rsidP="00863F97">
      <w:pPr>
        <w:pStyle w:val="FootnoteText"/>
      </w:pPr>
      <w:r w:rsidRPr="00863F97">
        <w:rPr>
          <w:rStyle w:val="FootnoteReference"/>
        </w:rPr>
        <w:footnoteRef/>
      </w:r>
      <w:r w:rsidRPr="00863F97">
        <w:rPr>
          <w:lang w:val="bg-BG"/>
        </w:rPr>
        <w:t xml:space="preserve"> Бързи и често необратими промени в състоянието (като изчезване на ключови видове, което води до нов състав на популациите и дори промяна на местообитанията) са обект на изследвания, напр. </w:t>
      </w:r>
      <w:r w:rsidRPr="00863F97">
        <w:t>P. Petraitis, Multipla Stable States in Natural Ecosystems, Oxford University Press, 2013.</w:t>
      </w:r>
    </w:p>
  </w:footnote>
  <w:footnote w:id="93">
    <w:p w:rsidR="00D73168" w:rsidRPr="00863F97" w:rsidRDefault="00D73168" w:rsidP="00863F97">
      <w:pPr>
        <w:pStyle w:val="FootnoteText"/>
        <w:rPr>
          <w:lang w:val="bg-BG"/>
        </w:rPr>
      </w:pPr>
      <w:r w:rsidRPr="00863F97">
        <w:rPr>
          <w:rStyle w:val="FootnoteReference"/>
        </w:rPr>
        <w:footnoteRef/>
      </w:r>
      <w:r w:rsidRPr="00863F97">
        <w:rPr>
          <w:lang w:val="ru-RU"/>
        </w:rPr>
        <w:t xml:space="preserve"> </w:t>
      </w:r>
      <w:r w:rsidRPr="00863F97">
        <w:rPr>
          <w:lang w:val="bg-BG"/>
        </w:rPr>
        <w:t>Примери за това са влажните зони и някои видове влажни тревни екосистеми, които биват редовно заливани и са добре адаптирани към този режим</w:t>
      </w:r>
    </w:p>
  </w:footnote>
  <w:footnote w:id="94">
    <w:p w:rsidR="00D73168" w:rsidRPr="00863F97" w:rsidRDefault="00D73168" w:rsidP="00863F97">
      <w:pPr>
        <w:pStyle w:val="FootnoteText"/>
        <w:rPr>
          <w:lang w:val="ru-RU"/>
        </w:rPr>
      </w:pPr>
      <w:r w:rsidRPr="00863F97">
        <w:rPr>
          <w:rStyle w:val="FootnoteReference"/>
        </w:rPr>
        <w:footnoteRef/>
      </w:r>
      <w:r w:rsidRPr="00863F97">
        <w:rPr>
          <w:lang w:val="ru-RU"/>
        </w:rPr>
        <w:t xml:space="preserve"> </w:t>
      </w:r>
      <w:r w:rsidRPr="00863F97">
        <w:rPr>
          <w:lang w:val="bg-BG"/>
        </w:rPr>
        <w:t>Вж.</w:t>
      </w:r>
      <w:r w:rsidRPr="00863F97">
        <w:rPr>
          <w:lang w:val="ru-RU"/>
        </w:rPr>
        <w:t xml:space="preserve"> </w:t>
      </w:r>
      <w:r w:rsidRPr="00863F97">
        <w:t>COM</w:t>
      </w:r>
      <w:r w:rsidRPr="00863F97">
        <w:rPr>
          <w:lang w:val="ru-RU"/>
        </w:rPr>
        <w:t xml:space="preserve"> (2017) 713 </w:t>
      </w:r>
      <w:r w:rsidRPr="00863F97">
        <w:rPr>
          <w:lang w:val="bg-BG"/>
        </w:rPr>
        <w:t xml:space="preserve">финално Бъдещето на прехраната и селското стопанство – за гъвкава, справедлива и устойчива Обща селскостопанска политика </w:t>
      </w:r>
    </w:p>
  </w:footnote>
  <w:footnote w:id="95">
    <w:p w:rsidR="00D73168" w:rsidRPr="00863F97" w:rsidRDefault="00D73168" w:rsidP="00863F97">
      <w:pPr>
        <w:pStyle w:val="FootnoteText"/>
        <w:rPr>
          <w:lang w:val="bg-BG"/>
        </w:rPr>
      </w:pPr>
      <w:r w:rsidRPr="00863F97">
        <w:rPr>
          <w:rStyle w:val="FootnoteReference"/>
        </w:rPr>
        <w:footnoteRef/>
      </w:r>
      <w:r w:rsidRPr="00863F97">
        <w:rPr>
          <w:lang w:val="ru-RU"/>
        </w:rPr>
        <w:t xml:space="preserve"> </w:t>
      </w:r>
      <w:r w:rsidRPr="00863F97">
        <w:t>http</w:t>
      </w:r>
      <w:r w:rsidRPr="00863F97">
        <w:rPr>
          <w:lang w:val="ru-RU"/>
        </w:rPr>
        <w:t>://</w:t>
      </w:r>
      <w:r w:rsidRPr="00863F97">
        <w:t>ec</w:t>
      </w:r>
      <w:r w:rsidRPr="00863F97">
        <w:rPr>
          <w:lang w:val="ru-RU"/>
        </w:rPr>
        <w:t>.</w:t>
      </w:r>
      <w:r w:rsidRPr="00863F97">
        <w:t>europa</w:t>
      </w:r>
      <w:r w:rsidRPr="00863F97">
        <w:rPr>
          <w:lang w:val="ru-RU"/>
        </w:rPr>
        <w:t>.</w:t>
      </w:r>
      <w:r w:rsidRPr="00863F97">
        <w:t>eu</w:t>
      </w:r>
      <w:r w:rsidRPr="00863F97">
        <w:rPr>
          <w:lang w:val="ru-RU"/>
        </w:rPr>
        <w:t>/</w:t>
      </w:r>
      <w:r w:rsidRPr="00863F97">
        <w:t>regional</w:t>
      </w:r>
      <w:r w:rsidRPr="00863F97">
        <w:rPr>
          <w:lang w:val="ru-RU"/>
        </w:rPr>
        <w:t>_</w:t>
      </w:r>
      <w:r w:rsidRPr="00863F97">
        <w:t>policy</w:t>
      </w:r>
      <w:r w:rsidRPr="00863F97">
        <w:rPr>
          <w:lang w:val="ru-RU"/>
        </w:rPr>
        <w:t>/</w:t>
      </w:r>
      <w:r w:rsidRPr="00863F97">
        <w:t>sources</w:t>
      </w:r>
      <w:r w:rsidRPr="00863F97">
        <w:rPr>
          <w:lang w:val="ru-RU"/>
        </w:rPr>
        <w:t>/</w:t>
      </w:r>
      <w:r w:rsidRPr="00863F97">
        <w:t>docgener</w:t>
      </w:r>
      <w:r w:rsidRPr="00863F97">
        <w:rPr>
          <w:lang w:val="ru-RU"/>
        </w:rPr>
        <w:t>/</w:t>
      </w:r>
      <w:r w:rsidRPr="00863F97">
        <w:t>studies</w:t>
      </w:r>
      <w:r w:rsidRPr="00863F97">
        <w:rPr>
          <w:lang w:val="ru-RU"/>
        </w:rPr>
        <w:t>/</w:t>
      </w:r>
      <w:r w:rsidRPr="00863F97">
        <w:t>pdf</w:t>
      </w:r>
      <w:r w:rsidRPr="00863F97">
        <w:rPr>
          <w:lang w:val="ru-RU"/>
        </w:rPr>
        <w:t>/</w:t>
      </w:r>
      <w:r w:rsidRPr="00863F97">
        <w:t>cba</w:t>
      </w:r>
      <w:r w:rsidRPr="00863F97">
        <w:rPr>
          <w:lang w:val="ru-RU"/>
        </w:rPr>
        <w:t>_</w:t>
      </w:r>
      <w:r w:rsidRPr="00863F97">
        <w:t>guide</w:t>
      </w:r>
      <w:r w:rsidRPr="00863F97">
        <w:rPr>
          <w:lang w:val="ru-RU"/>
        </w:rPr>
        <w:t>.</w:t>
      </w:r>
      <w:r w:rsidRPr="00863F97">
        <w:t>pdf</w:t>
      </w:r>
    </w:p>
  </w:footnote>
  <w:footnote w:id="96">
    <w:p w:rsidR="00D73168" w:rsidRPr="00863F97" w:rsidRDefault="00D73168" w:rsidP="00863F97">
      <w:pPr>
        <w:pStyle w:val="FootnoteText"/>
      </w:pPr>
      <w:r w:rsidRPr="00863F97">
        <w:rPr>
          <w:rStyle w:val="FootnoteReference"/>
        </w:rPr>
        <w:footnoteRef/>
      </w:r>
      <w:r w:rsidRPr="00863F97">
        <w:rPr>
          <w:lang w:val="ru-RU"/>
        </w:rPr>
        <w:t xml:space="preserve"> </w:t>
      </w:r>
      <w:r w:rsidRPr="00863F97">
        <w:rPr>
          <w:lang w:val="bg-BG"/>
        </w:rPr>
        <w:t>Подобно на конкурсите, финансирани от Масачузетския технологичен институт</w:t>
      </w:r>
      <w:r w:rsidRPr="00863F97">
        <w:rPr>
          <w:lang w:val="ru-RU"/>
        </w:rPr>
        <w:t>,</w:t>
      </w:r>
      <w:r w:rsidRPr="00863F97">
        <w:rPr>
          <w:lang w:val="bg-BG"/>
        </w:rPr>
        <w:t>вж.</w:t>
      </w:r>
      <w:r w:rsidRPr="00863F97">
        <w:rPr>
          <w:lang w:val="ru-RU"/>
        </w:rPr>
        <w:t xml:space="preserve"> </w:t>
      </w:r>
      <w:hyperlink r:id="rId69" w:history="1">
        <w:r w:rsidRPr="00863F97">
          <w:rPr>
            <w:rStyle w:val="Hyperlink"/>
            <w:color w:val="auto"/>
          </w:rPr>
          <w:t>http</w:t>
        </w:r>
        <w:r w:rsidRPr="00863F97">
          <w:rPr>
            <w:rStyle w:val="Hyperlink"/>
            <w:color w:val="auto"/>
            <w:lang w:val="ru-RU"/>
          </w:rPr>
          <w:t>://</w:t>
        </w:r>
        <w:r w:rsidRPr="00863F97">
          <w:rPr>
            <w:rStyle w:val="Hyperlink"/>
            <w:color w:val="auto"/>
          </w:rPr>
          <w:t>news</w:t>
        </w:r>
        <w:r w:rsidRPr="00863F97">
          <w:rPr>
            <w:rStyle w:val="Hyperlink"/>
            <w:color w:val="auto"/>
            <w:lang w:val="ru-RU"/>
          </w:rPr>
          <w:t>.</w:t>
        </w:r>
        <w:r w:rsidRPr="00863F97">
          <w:rPr>
            <w:rStyle w:val="Hyperlink"/>
            <w:color w:val="auto"/>
          </w:rPr>
          <w:t>mit</w:t>
        </w:r>
        <w:r w:rsidRPr="00863F97">
          <w:rPr>
            <w:rStyle w:val="Hyperlink"/>
            <w:color w:val="auto"/>
            <w:lang w:val="ru-RU"/>
          </w:rPr>
          <w:t>.</w:t>
        </w:r>
        <w:r w:rsidRPr="00863F97">
          <w:rPr>
            <w:rStyle w:val="Hyperlink"/>
            <w:color w:val="auto"/>
          </w:rPr>
          <w:t>edu</w:t>
        </w:r>
        <w:r w:rsidRPr="00863F97">
          <w:rPr>
            <w:rStyle w:val="Hyperlink"/>
            <w:color w:val="auto"/>
            <w:lang w:val="ru-RU"/>
          </w:rPr>
          <w:t>/2016/</w:t>
        </w:r>
        <w:r w:rsidRPr="00863F97">
          <w:rPr>
            <w:rStyle w:val="Hyperlink"/>
            <w:color w:val="auto"/>
          </w:rPr>
          <w:t>mit</w:t>
        </w:r>
        <w:r w:rsidRPr="00863F97">
          <w:rPr>
            <w:rStyle w:val="Hyperlink"/>
            <w:color w:val="auto"/>
            <w:lang w:val="ru-RU"/>
          </w:rPr>
          <w:t>-</w:t>
        </w:r>
        <w:r w:rsidRPr="00863F97">
          <w:rPr>
            <w:rStyle w:val="Hyperlink"/>
            <w:color w:val="auto"/>
          </w:rPr>
          <w:t>climate</w:t>
        </w:r>
        <w:r w:rsidRPr="00863F97">
          <w:rPr>
            <w:rStyle w:val="Hyperlink"/>
            <w:color w:val="auto"/>
            <w:lang w:val="ru-RU"/>
          </w:rPr>
          <w:t>-</w:t>
        </w:r>
        <w:r w:rsidRPr="00863F97">
          <w:rPr>
            <w:rStyle w:val="Hyperlink"/>
            <w:color w:val="auto"/>
          </w:rPr>
          <w:t>colab</w:t>
        </w:r>
        <w:r w:rsidRPr="00863F97">
          <w:rPr>
            <w:rStyle w:val="Hyperlink"/>
            <w:color w:val="auto"/>
            <w:lang w:val="ru-RU"/>
          </w:rPr>
          <w:t>-</w:t>
        </w:r>
        <w:r w:rsidRPr="00863F97">
          <w:rPr>
            <w:rStyle w:val="Hyperlink"/>
            <w:color w:val="auto"/>
          </w:rPr>
          <w:t>opens</w:t>
        </w:r>
        <w:r w:rsidRPr="00863F97">
          <w:rPr>
            <w:rStyle w:val="Hyperlink"/>
            <w:color w:val="auto"/>
            <w:lang w:val="ru-RU"/>
          </w:rPr>
          <w:t>-10-</w:t>
        </w:r>
        <w:r w:rsidRPr="00863F97">
          <w:rPr>
            <w:rStyle w:val="Hyperlink"/>
            <w:color w:val="auto"/>
          </w:rPr>
          <w:t>climate</w:t>
        </w:r>
        <w:r w:rsidRPr="00863F97">
          <w:rPr>
            <w:rStyle w:val="Hyperlink"/>
            <w:color w:val="auto"/>
            <w:lang w:val="ru-RU"/>
          </w:rPr>
          <w:t>-</w:t>
        </w:r>
        <w:r w:rsidRPr="00863F97">
          <w:rPr>
            <w:rStyle w:val="Hyperlink"/>
            <w:color w:val="auto"/>
          </w:rPr>
          <w:t>change</w:t>
        </w:r>
        <w:r w:rsidRPr="00863F97">
          <w:rPr>
            <w:rStyle w:val="Hyperlink"/>
            <w:color w:val="auto"/>
            <w:lang w:val="ru-RU"/>
          </w:rPr>
          <w:t>-</w:t>
        </w:r>
        <w:r w:rsidRPr="00863F97">
          <w:rPr>
            <w:rStyle w:val="Hyperlink"/>
            <w:color w:val="auto"/>
          </w:rPr>
          <w:t>contests</w:t>
        </w:r>
        <w:r w:rsidRPr="00863F97">
          <w:rPr>
            <w:rStyle w:val="Hyperlink"/>
            <w:color w:val="auto"/>
            <w:lang w:val="ru-RU"/>
          </w:rPr>
          <w:t>-0224</w:t>
        </w:r>
      </w:hyperlink>
      <w:r w:rsidRPr="00863F97">
        <w:t xml:space="preserve"> </w:t>
      </w:r>
    </w:p>
  </w:footnote>
  <w:footnote w:id="97">
    <w:p w:rsidR="00D73168" w:rsidRPr="00863F97" w:rsidRDefault="00D73168" w:rsidP="00863F97">
      <w:pPr>
        <w:pStyle w:val="FootnoteText"/>
      </w:pPr>
      <w:r w:rsidRPr="00863F97">
        <w:rPr>
          <w:rStyle w:val="FootnoteReference"/>
        </w:rPr>
        <w:footnoteRef/>
      </w:r>
      <w:r w:rsidRPr="00863F97">
        <w:t xml:space="preserve"> See </w:t>
      </w:r>
      <w:hyperlink r:id="rId70" w:history="1">
        <w:r w:rsidRPr="00863F97">
          <w:rPr>
            <w:rStyle w:val="Hyperlink"/>
            <w:color w:val="auto"/>
          </w:rPr>
          <w:t>https://www.ipbes.net/deliverables/1c-ilk</w:t>
        </w:r>
      </w:hyperlink>
      <w:r w:rsidRPr="00863F97">
        <w:t xml:space="preserve"> </w:t>
      </w:r>
    </w:p>
  </w:footnote>
  <w:footnote w:id="98">
    <w:p w:rsidR="00D73168" w:rsidRPr="00863F97" w:rsidRDefault="00D73168" w:rsidP="00863F97">
      <w:pPr>
        <w:pStyle w:val="FootnoteText"/>
      </w:pPr>
      <w:r w:rsidRPr="00863F97">
        <w:rPr>
          <w:rStyle w:val="FootnoteReference"/>
        </w:rPr>
        <w:footnoteRef/>
      </w:r>
      <w:r w:rsidRPr="00863F97">
        <w:t xml:space="preserve"> </w:t>
      </w:r>
      <w:hyperlink r:id="rId71" w:history="1">
        <w:r w:rsidRPr="00863F97">
          <w:rPr>
            <w:rStyle w:val="Hyperlink"/>
            <w:color w:val="auto"/>
          </w:rPr>
          <w:t>https://www.slideshare.net/mmmviestinta/icelands-policy-and-action-plan-on-climate-change</w:t>
        </w:r>
      </w:hyperlink>
      <w:r w:rsidRPr="00863F97">
        <w:t xml:space="preserve"> </w:t>
      </w:r>
    </w:p>
  </w:footnote>
  <w:footnote w:id="99">
    <w:p w:rsidR="00D73168" w:rsidRPr="00863F97" w:rsidRDefault="00D73168" w:rsidP="00863F97">
      <w:pPr>
        <w:pStyle w:val="FootnoteText"/>
      </w:pPr>
      <w:r w:rsidRPr="00863F97">
        <w:rPr>
          <w:rStyle w:val="FootnoteReference"/>
        </w:rPr>
        <w:footnoteRef/>
      </w:r>
      <w:r w:rsidRPr="00863F97">
        <w:t xml:space="preserve"> </w:t>
      </w:r>
      <w:hyperlink r:id="rId72" w:history="1">
        <w:r w:rsidRPr="00863F97">
          <w:rPr>
            <w:rStyle w:val="Hyperlink"/>
            <w:color w:val="auto"/>
          </w:rPr>
          <w:t>https://www.aanmelder.nl/i/doc/bfe10fd4ef27f1e890f9bcd1418e7d06?forcedownload=True</w:t>
        </w:r>
      </w:hyperlink>
      <w:r w:rsidRPr="00863F97">
        <w:t xml:space="preserve"> </w:t>
      </w:r>
    </w:p>
  </w:footnote>
  <w:footnote w:id="100">
    <w:p w:rsidR="00D73168" w:rsidRPr="00863F97" w:rsidRDefault="00D73168" w:rsidP="00863F97">
      <w:pPr>
        <w:pStyle w:val="FootnoteText"/>
      </w:pPr>
      <w:r w:rsidRPr="00863F97">
        <w:rPr>
          <w:rStyle w:val="FootnoteReference"/>
        </w:rPr>
        <w:footnoteRef/>
      </w:r>
      <w:r w:rsidRPr="00863F97">
        <w:t xml:space="preserve"> </w:t>
      </w:r>
      <w:r w:rsidRPr="00863F97">
        <w:rPr>
          <w:lang w:val="bg-BG"/>
        </w:rPr>
        <w:t>вж., например</w:t>
      </w:r>
      <w:r w:rsidRPr="00863F97">
        <w:t xml:space="preserve">, </w:t>
      </w:r>
      <w:hyperlink r:id="rId73" w:history="1">
        <w:r w:rsidRPr="00863F97">
          <w:rPr>
            <w:rStyle w:val="Hyperlink"/>
            <w:color w:val="auto"/>
          </w:rPr>
          <w:t>https://www.youtube.com/watch?v=uA6j_-aEz7Q</w:t>
        </w:r>
      </w:hyperlink>
      <w:r w:rsidRPr="00863F97">
        <w:t xml:space="preserve"> </w:t>
      </w:r>
    </w:p>
  </w:footnote>
  <w:footnote w:id="101">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74" w:history="1">
        <w:r w:rsidRPr="00863F97">
          <w:rPr>
            <w:rStyle w:val="Hyperlink"/>
            <w:color w:val="auto"/>
            <w:lang w:val="bg-BG"/>
          </w:rPr>
          <w:t>http://eea.government.bg/bg/ibbis</w:t>
        </w:r>
      </w:hyperlink>
    </w:p>
  </w:footnote>
  <w:footnote w:id="102">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hyperlink r:id="rId75" w:history="1">
        <w:r w:rsidRPr="00863F97">
          <w:rPr>
            <w:rStyle w:val="Hyperlink"/>
            <w:color w:val="auto"/>
            <w:lang w:val="bg-BG"/>
          </w:rPr>
          <w:t>http://www.wwf.bg/what_we_do/policy_and_green_economy/ecosystem_policies/</w:t>
        </w:r>
      </w:hyperlink>
    </w:p>
  </w:footnote>
  <w:footnote w:id="103">
    <w:p w:rsidR="00D73168" w:rsidRPr="00863F97" w:rsidRDefault="00D73168" w:rsidP="00863F97">
      <w:pPr>
        <w:pStyle w:val="FootnoteText"/>
        <w:rPr>
          <w:lang w:val="bg-BG"/>
        </w:rPr>
      </w:pPr>
      <w:r w:rsidRPr="00863F97">
        <w:rPr>
          <w:rStyle w:val="FootnoteReference"/>
        </w:rPr>
        <w:footnoteRef/>
      </w:r>
      <w:r w:rsidRPr="00863F97">
        <w:rPr>
          <w:lang w:val="bg-BG"/>
        </w:rPr>
        <w:t xml:space="preserve"> </w:t>
      </w:r>
      <w:r w:rsidRPr="00863F97">
        <w:t>http</w:t>
      </w:r>
      <w:r w:rsidRPr="00863F97">
        <w:rPr>
          <w:lang w:val="bg-BG"/>
        </w:rPr>
        <w:t>://</w:t>
      </w:r>
      <w:r w:rsidRPr="00863F97">
        <w:t>ec</w:t>
      </w:r>
      <w:r w:rsidRPr="00863F97">
        <w:rPr>
          <w:lang w:val="bg-BG"/>
        </w:rPr>
        <w:t>.</w:t>
      </w:r>
      <w:r w:rsidRPr="00863F97">
        <w:t>europa</w:t>
      </w:r>
      <w:r w:rsidRPr="00863F97">
        <w:rPr>
          <w:lang w:val="bg-BG"/>
        </w:rPr>
        <w:t>.</w:t>
      </w:r>
      <w:r w:rsidRPr="00863F97">
        <w:t>eu</w:t>
      </w:r>
      <w:r w:rsidRPr="00863F97">
        <w:rPr>
          <w:lang w:val="bg-BG"/>
        </w:rPr>
        <w:t>/</w:t>
      </w:r>
      <w:r w:rsidRPr="00863F97">
        <w:t>environment</w:t>
      </w:r>
      <w:r w:rsidRPr="00863F97">
        <w:rPr>
          <w:lang w:val="bg-BG"/>
        </w:rPr>
        <w:t>/</w:t>
      </w:r>
      <w:r w:rsidRPr="00863F97">
        <w:t>nature</w:t>
      </w:r>
      <w:r w:rsidRPr="00863F97">
        <w:rPr>
          <w:lang w:val="bg-BG"/>
        </w:rPr>
        <w:t>/</w:t>
      </w:r>
      <w:r w:rsidRPr="00863F97">
        <w:t>info</w:t>
      </w:r>
      <w:r w:rsidRPr="00863F97">
        <w:rPr>
          <w:lang w:val="bg-BG"/>
        </w:rPr>
        <w:t>/</w:t>
      </w:r>
      <w:r w:rsidRPr="00863F97">
        <w:t>pubs</w:t>
      </w:r>
      <w:r w:rsidRPr="00863F97">
        <w:rPr>
          <w:lang w:val="bg-BG"/>
        </w:rPr>
        <w:t>/</w:t>
      </w:r>
      <w:r w:rsidRPr="00863F97">
        <w:t>docs</w:t>
      </w:r>
      <w:r w:rsidRPr="00863F97">
        <w:rPr>
          <w:lang w:val="bg-BG"/>
        </w:rPr>
        <w:t>/</w:t>
      </w:r>
      <w:r w:rsidRPr="00863F97">
        <w:t>climate</w:t>
      </w:r>
      <w:r w:rsidRPr="00863F97">
        <w:rPr>
          <w:lang w:val="bg-BG"/>
        </w:rPr>
        <w:t>_</w:t>
      </w:r>
      <w:r w:rsidRPr="00863F97">
        <w:t>change</w:t>
      </w:r>
      <w:r w:rsidRPr="00863F97">
        <w:rPr>
          <w:lang w:val="bg-BG"/>
        </w:rPr>
        <w:t>/</w:t>
      </w:r>
      <w:r w:rsidRPr="00863F97">
        <w:t>en</w:t>
      </w:r>
      <w:r w:rsidRPr="00863F97">
        <w:rPr>
          <w:lang w:val="bg-BG"/>
        </w:rPr>
        <w:t>.</w:t>
      </w:r>
      <w:r w:rsidRPr="00863F97">
        <w:t>pdf</w:t>
      </w:r>
    </w:p>
  </w:footnote>
  <w:footnote w:id="104">
    <w:p w:rsidR="00D73168" w:rsidRPr="00863F97" w:rsidRDefault="00D73168" w:rsidP="00863F97">
      <w:pPr>
        <w:pStyle w:val="FootnoteText"/>
        <w:rPr>
          <w:lang w:val="fr-FR"/>
        </w:rPr>
      </w:pPr>
      <w:r w:rsidRPr="00863F97">
        <w:rPr>
          <w:rStyle w:val="FootnoteReference"/>
          <w:rFonts w:eastAsia="DengXian Light"/>
        </w:rPr>
        <w:footnoteRef/>
      </w:r>
      <w:r w:rsidRPr="00863F97">
        <w:rPr>
          <w:lang w:val="fr-FR"/>
        </w:rPr>
        <w:t xml:space="preserve"> </w:t>
      </w:r>
      <w:r w:rsidRPr="00863F97">
        <w:rPr>
          <w:rStyle w:val="Hyperlink1"/>
          <w:rFonts w:eastAsia="DengXian"/>
          <w:color w:val="000000" w:themeColor="text1"/>
          <w:u w:val="none"/>
          <w:lang w:val="fr-FR"/>
        </w:rPr>
        <w:t>www.cices.eu</w:t>
      </w:r>
      <w:r w:rsidRPr="00863F97">
        <w:rPr>
          <w:lang w:val="fr-FR"/>
        </w:rPr>
        <w:t xml:space="preserve"> </w:t>
      </w:r>
    </w:p>
  </w:footnote>
  <w:footnote w:id="105">
    <w:p w:rsidR="00D73168" w:rsidRPr="00863F97" w:rsidRDefault="00D73168" w:rsidP="00863F97">
      <w:pPr>
        <w:pStyle w:val="FootnoteText"/>
        <w:rPr>
          <w:lang w:val="fr-FR"/>
        </w:rPr>
      </w:pPr>
      <w:r w:rsidRPr="00863F97">
        <w:rPr>
          <w:rStyle w:val="FootnoteReference"/>
          <w:rFonts w:eastAsiaTheme="majorEastAsia"/>
          <w:color w:val="000000" w:themeColor="text1"/>
        </w:rPr>
        <w:footnoteRef/>
      </w:r>
      <w:r w:rsidRPr="00863F97">
        <w:rPr>
          <w:lang w:val="fr-FR"/>
        </w:rPr>
        <w:t xml:space="preserve"> </w:t>
      </w:r>
      <w:r w:rsidRPr="00863F97">
        <w:rPr>
          <w:rStyle w:val="Hyperlink1"/>
          <w:rFonts w:eastAsiaTheme="minorEastAsia"/>
          <w:color w:val="000000" w:themeColor="text1"/>
          <w:u w:val="none"/>
          <w:lang w:val="fr-FR"/>
        </w:rPr>
        <w:t>https://data.jrc.ec.europa.eu/dataset/06c3f085-c1e3-4228-949d-82a0899b8d7d</w:t>
      </w:r>
      <w:r w:rsidRPr="00863F97">
        <w:rPr>
          <w:lang w:val="fr-FR"/>
        </w:rPr>
        <w:t xml:space="preserve"> </w:t>
      </w:r>
    </w:p>
  </w:footnote>
  <w:footnote w:id="106">
    <w:p w:rsidR="00D73168" w:rsidRPr="00863F97" w:rsidRDefault="00D73168" w:rsidP="00863F97">
      <w:pPr>
        <w:pStyle w:val="FootnoteText"/>
        <w:rPr>
          <w:lang w:val="fr-FR"/>
        </w:rPr>
      </w:pPr>
      <w:r w:rsidRPr="00863F97">
        <w:rPr>
          <w:rStyle w:val="FootnoteReference"/>
          <w:rFonts w:eastAsiaTheme="majorEastAsia"/>
          <w:color w:val="000000" w:themeColor="text1"/>
        </w:rPr>
        <w:footnoteRef/>
      </w:r>
      <w:r w:rsidRPr="00863F97">
        <w:rPr>
          <w:lang w:val="fr-FR"/>
        </w:rPr>
        <w:t xml:space="preserve"> </w:t>
      </w:r>
      <w:r w:rsidRPr="00863F97">
        <w:rPr>
          <w:rStyle w:val="Hyperlink1"/>
          <w:rFonts w:eastAsiaTheme="minorEastAsia"/>
          <w:color w:val="000000" w:themeColor="text1"/>
          <w:u w:val="none"/>
          <w:lang w:val="fr-FR"/>
        </w:rPr>
        <w:t>http://publications.jrc.ec.europa.eu/repository/bitstream/JRC110321/jrc110321_jrc_technical_report_-_recreation_and_pollination_accounts_final_pubsy.pdf</w:t>
      </w:r>
      <w:r w:rsidRPr="00863F97">
        <w:rPr>
          <w:lang w:val="fr-FR"/>
        </w:rPr>
        <w:t xml:space="preserve"> </w:t>
      </w:r>
    </w:p>
  </w:footnote>
  <w:footnote w:id="107">
    <w:p w:rsidR="00D73168" w:rsidRPr="00863F97" w:rsidRDefault="00D73168" w:rsidP="00863F97">
      <w:pPr>
        <w:pStyle w:val="FootnoteText"/>
        <w:rPr>
          <w:lang w:val="fr-FR"/>
        </w:rPr>
      </w:pPr>
      <w:r w:rsidRPr="00863F97">
        <w:rPr>
          <w:rStyle w:val="FootnoteReference"/>
          <w:rFonts w:eastAsiaTheme="majorEastAsia"/>
          <w:color w:val="000000" w:themeColor="text1"/>
        </w:rPr>
        <w:footnoteRef/>
      </w:r>
      <w:r w:rsidRPr="00863F97">
        <w:rPr>
          <w:lang w:val="fr-FR"/>
        </w:rPr>
        <w:t xml:space="preserve"> </w:t>
      </w:r>
      <w:r w:rsidRPr="00863F97">
        <w:rPr>
          <w:rStyle w:val="Hyperlink1"/>
          <w:rFonts w:eastAsiaTheme="minorEastAsia"/>
          <w:color w:val="000000" w:themeColor="text1"/>
          <w:u w:val="none"/>
          <w:lang w:val="fr-FR"/>
        </w:rPr>
        <w:t>https://www.forestry.gov.uk/PDF/FCTP004.pdf/$FILE/FCTP004.pdf</w:t>
      </w:r>
      <w:r w:rsidRPr="00863F97">
        <w:rPr>
          <w:lang w:val="fr-FR"/>
        </w:rPr>
        <w:t xml:space="preserve"> , </w:t>
      </w:r>
      <w:hyperlink r:id="rId76" w:history="1">
        <w:r w:rsidRPr="00863F97">
          <w:rPr>
            <w:rStyle w:val="Hyperlink1"/>
            <w:rFonts w:eastAsiaTheme="minorEastAsia"/>
            <w:color w:val="000000" w:themeColor="text1"/>
            <w:u w:val="none"/>
            <w:lang w:val="fr-FR"/>
          </w:rPr>
          <w:t>https://www.nrs.fs.fed.us/pubs/gtr/gtr_wo059.pdf</w:t>
        </w:r>
      </w:hyperlink>
      <w:r w:rsidRPr="00863F97">
        <w:rPr>
          <w:lang w:val="fr-FR"/>
        </w:rPr>
        <w:t xml:space="preserve"> </w:t>
      </w:r>
    </w:p>
  </w:footnote>
  <w:footnote w:id="108">
    <w:p w:rsidR="00D73168" w:rsidRPr="00863F97" w:rsidRDefault="00D73168" w:rsidP="00863F97">
      <w:pPr>
        <w:pStyle w:val="FootnoteText"/>
        <w:rPr>
          <w:lang w:val="bg-BG"/>
        </w:rPr>
      </w:pPr>
      <w:r w:rsidRPr="00863F97">
        <w:rPr>
          <w:rStyle w:val="FootnoteReference"/>
          <w:rFonts w:eastAsiaTheme="minorEastAsia"/>
        </w:rPr>
        <w:footnoteRef/>
      </w:r>
      <w:r w:rsidRPr="00863F97">
        <w:rPr>
          <w:lang w:val="bg-BG"/>
        </w:rPr>
        <w:t xml:space="preserve"> </w:t>
      </w:r>
      <w:hyperlink r:id="rId77" w:history="1">
        <w:r w:rsidRPr="00863F97">
          <w:rPr>
            <w:rStyle w:val="Hyperlink"/>
            <w:color w:val="auto"/>
            <w:lang w:val="fr-FR"/>
          </w:rPr>
          <w:t>http</w:t>
        </w:r>
        <w:r w:rsidRPr="00863F97">
          <w:rPr>
            <w:rStyle w:val="Hyperlink"/>
            <w:color w:val="auto"/>
            <w:lang w:val="bg-BG"/>
          </w:rPr>
          <w:t>://</w:t>
        </w:r>
        <w:r w:rsidRPr="00863F97">
          <w:rPr>
            <w:rStyle w:val="Hyperlink"/>
            <w:color w:val="auto"/>
            <w:lang w:val="fr-FR"/>
          </w:rPr>
          <w:t>www</w:t>
        </w:r>
        <w:r w:rsidRPr="00863F97">
          <w:rPr>
            <w:rStyle w:val="Hyperlink"/>
            <w:color w:val="auto"/>
            <w:lang w:val="bg-BG"/>
          </w:rPr>
          <w:t>.</w:t>
        </w:r>
        <w:r w:rsidRPr="00863F97">
          <w:rPr>
            <w:rStyle w:val="Hyperlink"/>
            <w:color w:val="auto"/>
            <w:lang w:val="fr-FR"/>
          </w:rPr>
          <w:t>mow</w:t>
        </w:r>
        <w:r w:rsidRPr="00863F97">
          <w:rPr>
            <w:rStyle w:val="Hyperlink"/>
            <w:color w:val="auto"/>
            <w:lang w:val="bg-BG"/>
          </w:rPr>
          <w:t>.</w:t>
        </w:r>
        <w:r w:rsidRPr="00863F97">
          <w:rPr>
            <w:rStyle w:val="Hyperlink"/>
            <w:color w:val="auto"/>
            <w:lang w:val="fr-FR"/>
          </w:rPr>
          <w:t>vlaanderen</w:t>
        </w:r>
        <w:r w:rsidRPr="00863F97">
          <w:rPr>
            <w:rStyle w:val="Hyperlink"/>
            <w:color w:val="auto"/>
            <w:lang w:val="bg-BG"/>
          </w:rPr>
          <w:t>.</w:t>
        </w:r>
        <w:r w:rsidRPr="00863F97">
          <w:rPr>
            <w:rStyle w:val="Hyperlink"/>
            <w:color w:val="auto"/>
            <w:lang w:val="fr-FR"/>
          </w:rPr>
          <w:t>be</w:t>
        </w:r>
        <w:r w:rsidRPr="00863F97">
          <w:rPr>
            <w:rStyle w:val="Hyperlink"/>
            <w:color w:val="auto"/>
            <w:lang w:val="bg-BG"/>
          </w:rPr>
          <w:t>/</w:t>
        </w:r>
        <w:r w:rsidRPr="00863F97">
          <w:rPr>
            <w:rStyle w:val="Hyperlink"/>
            <w:color w:val="auto"/>
            <w:lang w:val="fr-FR"/>
          </w:rPr>
          <w:t>sph</w:t>
        </w:r>
        <w:r w:rsidRPr="00863F97">
          <w:rPr>
            <w:rStyle w:val="Hyperlink"/>
            <w:color w:val="auto"/>
            <w:lang w:val="bg-BG"/>
          </w:rPr>
          <w:t>/</w:t>
        </w:r>
        <w:r w:rsidRPr="00863F97">
          <w:rPr>
            <w:rStyle w:val="Hyperlink"/>
            <w:color w:val="auto"/>
            <w:lang w:val="fr-FR"/>
          </w:rPr>
          <w:t>antwerpen</w:t>
        </w:r>
        <w:r w:rsidRPr="00863F97">
          <w:rPr>
            <w:rStyle w:val="Hyperlink"/>
            <w:color w:val="auto"/>
            <w:lang w:val="bg-BG"/>
          </w:rPr>
          <w:t>/</w:t>
        </w:r>
        <w:r w:rsidRPr="00863F97">
          <w:rPr>
            <w:rStyle w:val="Hyperlink"/>
            <w:color w:val="auto"/>
            <w:lang w:val="fr-FR"/>
          </w:rPr>
          <w:t>index</w:t>
        </w:r>
        <w:r w:rsidRPr="00863F97">
          <w:rPr>
            <w:rStyle w:val="Hyperlink"/>
            <w:color w:val="auto"/>
            <w:lang w:val="bg-BG"/>
          </w:rPr>
          <w:t>.</w:t>
        </w:r>
        <w:r w:rsidRPr="00863F97">
          <w:rPr>
            <w:rStyle w:val="Hyperlink"/>
            <w:color w:val="auto"/>
            <w:lang w:val="fr-FR"/>
          </w:rPr>
          <w:t>php</w:t>
        </w:r>
      </w:hyperlink>
      <w:r w:rsidRPr="00863F97">
        <w:rPr>
          <w:lang w:val="bg-BG"/>
        </w:rPr>
        <w:t xml:space="preserve"> </w:t>
      </w:r>
    </w:p>
  </w:footnote>
  <w:footnote w:id="109">
    <w:p w:rsidR="00D73168" w:rsidRPr="00863F97" w:rsidRDefault="00D73168" w:rsidP="00863F97">
      <w:pPr>
        <w:pStyle w:val="FootnoteText"/>
        <w:rPr>
          <w:lang w:val="bg-BG"/>
        </w:rPr>
      </w:pPr>
      <w:r w:rsidRPr="00863F97">
        <w:rPr>
          <w:rStyle w:val="FootnoteReference"/>
          <w:rFonts w:eastAsiaTheme="minorEastAsia"/>
        </w:rPr>
        <w:footnoteRef/>
      </w:r>
      <w:r w:rsidRPr="00863F97">
        <w:rPr>
          <w:lang w:val="bg-BG"/>
        </w:rPr>
        <w:t xml:space="preserve"> </w:t>
      </w:r>
      <w:hyperlink r:id="rId78" w:history="1">
        <w:r w:rsidRPr="00863F97">
          <w:rPr>
            <w:rStyle w:val="Hyperlink"/>
            <w:color w:val="auto"/>
          </w:rPr>
          <w:t>https</w:t>
        </w:r>
        <w:r w:rsidRPr="00863F97">
          <w:rPr>
            <w:rStyle w:val="Hyperlink"/>
            <w:color w:val="auto"/>
            <w:lang w:val="bg-BG"/>
          </w:rPr>
          <w:t>://</w:t>
        </w:r>
        <w:r w:rsidRPr="00863F97">
          <w:rPr>
            <w:rStyle w:val="Hyperlink"/>
            <w:color w:val="auto"/>
          </w:rPr>
          <w:t>www</w:t>
        </w:r>
        <w:r w:rsidRPr="00863F97">
          <w:rPr>
            <w:rStyle w:val="Hyperlink"/>
            <w:color w:val="auto"/>
            <w:lang w:val="bg-BG"/>
          </w:rPr>
          <w:t>.</w:t>
        </w:r>
        <w:r w:rsidRPr="00863F97">
          <w:rPr>
            <w:rStyle w:val="Hyperlink"/>
            <w:color w:val="auto"/>
          </w:rPr>
          <w:t>ruimtevoorderivier</w:t>
        </w:r>
        <w:r w:rsidRPr="00863F97">
          <w:rPr>
            <w:rStyle w:val="Hyperlink"/>
            <w:color w:val="auto"/>
            <w:lang w:val="bg-BG"/>
          </w:rPr>
          <w:t>.</w:t>
        </w:r>
        <w:r w:rsidRPr="00863F97">
          <w:rPr>
            <w:rStyle w:val="Hyperlink"/>
            <w:color w:val="auto"/>
          </w:rPr>
          <w:t>nl</w:t>
        </w:r>
        <w:r w:rsidRPr="00863F97">
          <w:rPr>
            <w:rStyle w:val="Hyperlink"/>
            <w:color w:val="auto"/>
            <w:lang w:val="bg-BG"/>
          </w:rPr>
          <w:t>/</w:t>
        </w:r>
        <w:r w:rsidRPr="00863F97">
          <w:rPr>
            <w:rStyle w:val="Hyperlink"/>
            <w:color w:val="auto"/>
          </w:rPr>
          <w:t>english</w:t>
        </w:r>
        <w:r w:rsidRPr="00863F97">
          <w:rPr>
            <w:rStyle w:val="Hyperlink"/>
            <w:color w:val="auto"/>
            <w:lang w:val="bg-BG"/>
          </w:rPr>
          <w:t>/</w:t>
        </w:r>
      </w:hyperlink>
      <w:r w:rsidRPr="00863F97">
        <w:rPr>
          <w:lang w:val="bg-BG"/>
        </w:rPr>
        <w:t xml:space="preserve"> </w:t>
      </w:r>
    </w:p>
  </w:footnote>
  <w:footnote w:id="110">
    <w:p w:rsidR="00D73168" w:rsidRPr="00863F97" w:rsidRDefault="00D73168" w:rsidP="00863F97">
      <w:pPr>
        <w:pStyle w:val="FootnoteText"/>
        <w:rPr>
          <w:lang w:val="bg-BG"/>
        </w:rPr>
      </w:pPr>
      <w:r w:rsidRPr="00863F97">
        <w:rPr>
          <w:rStyle w:val="FootnoteReference"/>
        </w:rPr>
        <w:footnoteRef/>
      </w:r>
      <w:r w:rsidRPr="00863F97">
        <w:rPr>
          <w:lang w:val="bg-BG"/>
        </w:rPr>
        <w:t xml:space="preserve"> Публикувани на </w:t>
      </w:r>
      <w:r w:rsidRPr="00863F97">
        <w:t>http</w:t>
      </w:r>
      <w:r w:rsidRPr="00863F97">
        <w:rPr>
          <w:lang w:val="bg-BG"/>
        </w:rPr>
        <w:t>://</w:t>
      </w:r>
      <w:r w:rsidRPr="00863F97">
        <w:t>bg</w:t>
      </w:r>
      <w:r w:rsidRPr="00863F97">
        <w:rPr>
          <w:lang w:val="bg-BG"/>
        </w:rPr>
        <w:t>03.</w:t>
      </w:r>
      <w:r w:rsidRPr="00863F97">
        <w:t>moew</w:t>
      </w:r>
      <w:r w:rsidRPr="00863F97">
        <w:rPr>
          <w:lang w:val="bg-BG"/>
        </w:rPr>
        <w:t>.</w:t>
      </w:r>
      <w:r w:rsidRPr="00863F97">
        <w:t>government</w:t>
      </w:r>
      <w:r w:rsidRPr="00863F97">
        <w:rPr>
          <w:lang w:val="bg-BG"/>
        </w:rPr>
        <w:t>.</w:t>
      </w:r>
      <w:r w:rsidRPr="00863F97">
        <w:t>bg</w:t>
      </w:r>
      <w:r w:rsidRPr="00863F97">
        <w:rPr>
          <w:lang w:val="bg-BG"/>
        </w:rPr>
        <w:t>/</w:t>
      </w:r>
      <w:r w:rsidRPr="00863F97">
        <w:t>node</w:t>
      </w:r>
      <w:r w:rsidRPr="00863F97">
        <w:rPr>
          <w:lang w:val="bg-BG"/>
        </w:rPr>
        <w:t>/13</w:t>
      </w:r>
    </w:p>
  </w:footnote>
  <w:footnote w:id="111">
    <w:p w:rsidR="00D73168" w:rsidRPr="00863F97" w:rsidRDefault="00D73168" w:rsidP="00863F97">
      <w:pPr>
        <w:pStyle w:val="FootnoteText"/>
        <w:rPr>
          <w:lang w:val="bg-BG"/>
        </w:rPr>
      </w:pPr>
      <w:r w:rsidRPr="00863F97">
        <w:rPr>
          <w:rStyle w:val="FootnoteReference"/>
          <w:rFonts w:eastAsiaTheme="majorEastAsia"/>
        </w:rPr>
        <w:footnoteRef/>
      </w:r>
      <w:r w:rsidRPr="00863F97">
        <w:rPr>
          <w:lang w:val="bg-BG"/>
        </w:rPr>
        <w:t xml:space="preserve"> </w:t>
      </w:r>
      <w:bookmarkStart w:id="487" w:name="_Hlk523815851"/>
      <w:r w:rsidRPr="00863F97">
        <w:t>www</w:t>
      </w:r>
      <w:r w:rsidRPr="00863F97">
        <w:rPr>
          <w:lang w:val="bg-BG"/>
        </w:rPr>
        <w:t>.</w:t>
      </w:r>
      <w:r w:rsidRPr="00863F97">
        <w:t>metecosmap</w:t>
      </w:r>
      <w:r w:rsidRPr="00863F97">
        <w:rPr>
          <w:lang w:val="bg-BG"/>
        </w:rPr>
        <w:t>-</w:t>
      </w:r>
      <w:r w:rsidRPr="00863F97">
        <w:t>sofia</w:t>
      </w:r>
      <w:r w:rsidRPr="00863F97">
        <w:rPr>
          <w:lang w:val="bg-BG"/>
        </w:rPr>
        <w:t>.</w:t>
      </w:r>
      <w:r w:rsidRPr="00863F97">
        <w:t>org</w:t>
      </w:r>
      <w:bookmarkEnd w:id="487"/>
    </w:p>
  </w:footnote>
  <w:footnote w:id="112">
    <w:p w:rsidR="00D73168" w:rsidRPr="00863F97" w:rsidRDefault="00D73168" w:rsidP="00863F97">
      <w:pPr>
        <w:pStyle w:val="FootnoteText"/>
        <w:rPr>
          <w:lang w:val="bg-BG"/>
        </w:rPr>
      </w:pPr>
      <w:r w:rsidRPr="00863F97">
        <w:rPr>
          <w:rStyle w:val="FootnoteReference"/>
          <w:rFonts w:eastAsiaTheme="majorEastAsia"/>
        </w:rPr>
        <w:footnoteRef/>
      </w:r>
      <w:r w:rsidRPr="00863F97">
        <w:rPr>
          <w:lang w:val="bg-BG"/>
        </w:rPr>
        <w:t xml:space="preserve"> </w:t>
      </w:r>
      <w:bookmarkStart w:id="488" w:name="_Hlk523815759"/>
      <w:r w:rsidRPr="00863F97">
        <w:rPr>
          <w:rFonts w:eastAsiaTheme="minorEastAsia"/>
        </w:rPr>
        <w:t>http</w:t>
      </w:r>
      <w:r w:rsidRPr="00863F97">
        <w:rPr>
          <w:rFonts w:eastAsiaTheme="minorEastAsia"/>
          <w:lang w:val="bg-BG"/>
        </w:rPr>
        <w:t>://</w:t>
      </w:r>
      <w:r w:rsidRPr="00863F97">
        <w:rPr>
          <w:rFonts w:eastAsiaTheme="minorEastAsia"/>
        </w:rPr>
        <w:t>publications</w:t>
      </w:r>
      <w:r w:rsidRPr="00863F97">
        <w:rPr>
          <w:rFonts w:eastAsiaTheme="minorEastAsia"/>
          <w:lang w:val="bg-BG"/>
        </w:rPr>
        <w:t>.</w:t>
      </w:r>
      <w:r w:rsidRPr="00863F97">
        <w:rPr>
          <w:rFonts w:eastAsiaTheme="minorEastAsia"/>
        </w:rPr>
        <w:t>jrc</w:t>
      </w:r>
      <w:r w:rsidRPr="00863F97">
        <w:rPr>
          <w:rFonts w:eastAsiaTheme="minorEastAsia"/>
          <w:lang w:val="bg-BG"/>
        </w:rPr>
        <w:t>.</w:t>
      </w:r>
      <w:r w:rsidRPr="00863F97">
        <w:rPr>
          <w:rFonts w:eastAsiaTheme="minorEastAsia"/>
        </w:rPr>
        <w:t>ec</w:t>
      </w:r>
      <w:r w:rsidRPr="00863F97">
        <w:rPr>
          <w:rFonts w:eastAsiaTheme="minorEastAsia"/>
          <w:lang w:val="bg-BG"/>
        </w:rPr>
        <w:t>.</w:t>
      </w:r>
      <w:r w:rsidRPr="00863F97">
        <w:rPr>
          <w:rFonts w:eastAsiaTheme="minorEastAsia"/>
        </w:rPr>
        <w:t>europa</w:t>
      </w:r>
      <w:r w:rsidRPr="00863F97">
        <w:rPr>
          <w:rFonts w:eastAsiaTheme="minorEastAsia"/>
          <w:lang w:val="bg-BG"/>
        </w:rPr>
        <w:t>.</w:t>
      </w:r>
      <w:r w:rsidRPr="00863F97">
        <w:rPr>
          <w:rFonts w:eastAsiaTheme="minorEastAsia"/>
        </w:rPr>
        <w:t>eu</w:t>
      </w:r>
      <w:r w:rsidRPr="00863F97">
        <w:rPr>
          <w:rFonts w:eastAsiaTheme="minorEastAsia"/>
          <w:lang w:val="bg-BG"/>
        </w:rPr>
        <w:t>/</w:t>
      </w:r>
      <w:r w:rsidRPr="00863F97">
        <w:rPr>
          <w:rFonts w:eastAsiaTheme="minorEastAsia"/>
        </w:rPr>
        <w:t>repository</w:t>
      </w:r>
      <w:r w:rsidRPr="00863F97">
        <w:rPr>
          <w:rFonts w:eastAsiaTheme="minorEastAsia"/>
          <w:lang w:val="bg-BG"/>
        </w:rPr>
        <w:t>/</w:t>
      </w:r>
      <w:r w:rsidRPr="00863F97">
        <w:rPr>
          <w:rFonts w:eastAsiaTheme="minorEastAsia"/>
        </w:rPr>
        <w:t>bitstream</w:t>
      </w:r>
      <w:r w:rsidRPr="00863F97">
        <w:rPr>
          <w:rFonts w:eastAsiaTheme="minorEastAsia"/>
          <w:lang w:val="bg-BG"/>
        </w:rPr>
        <w:t>/</w:t>
      </w:r>
      <w:r w:rsidRPr="00863F97">
        <w:rPr>
          <w:rFonts w:eastAsiaTheme="minorEastAsia"/>
        </w:rPr>
        <w:t>JRC</w:t>
      </w:r>
      <w:r w:rsidRPr="00863F97">
        <w:rPr>
          <w:rFonts w:eastAsiaTheme="minorEastAsia"/>
          <w:lang w:val="bg-BG"/>
        </w:rPr>
        <w:t>110321/</w:t>
      </w:r>
      <w:r w:rsidRPr="00863F97">
        <w:rPr>
          <w:rFonts w:eastAsiaTheme="minorEastAsia"/>
        </w:rPr>
        <w:t>jrc</w:t>
      </w:r>
      <w:r w:rsidRPr="00863F97">
        <w:rPr>
          <w:rFonts w:eastAsiaTheme="minorEastAsia"/>
          <w:lang w:val="bg-BG"/>
        </w:rPr>
        <w:t>110321_</w:t>
      </w:r>
      <w:r w:rsidRPr="00863F97">
        <w:rPr>
          <w:rFonts w:eastAsiaTheme="minorEastAsia"/>
        </w:rPr>
        <w:t>jrc</w:t>
      </w:r>
      <w:r w:rsidRPr="00863F97">
        <w:rPr>
          <w:rFonts w:eastAsiaTheme="minorEastAsia"/>
          <w:lang w:val="bg-BG"/>
        </w:rPr>
        <w:t>_</w:t>
      </w:r>
      <w:r w:rsidRPr="00863F97">
        <w:rPr>
          <w:rFonts w:eastAsiaTheme="minorEastAsia"/>
        </w:rPr>
        <w:t>technical</w:t>
      </w:r>
      <w:r w:rsidRPr="00863F97">
        <w:rPr>
          <w:rFonts w:eastAsiaTheme="minorEastAsia"/>
          <w:lang w:val="bg-BG"/>
        </w:rPr>
        <w:t>_</w:t>
      </w:r>
      <w:r w:rsidRPr="00863F97">
        <w:rPr>
          <w:rFonts w:eastAsiaTheme="minorEastAsia"/>
        </w:rPr>
        <w:t>report</w:t>
      </w:r>
      <w:r w:rsidRPr="00863F97">
        <w:rPr>
          <w:rFonts w:eastAsiaTheme="minorEastAsia"/>
          <w:lang w:val="bg-BG"/>
        </w:rPr>
        <w:t>_-_</w:t>
      </w:r>
      <w:r w:rsidRPr="00863F97">
        <w:rPr>
          <w:rFonts w:eastAsiaTheme="minorEastAsia"/>
        </w:rPr>
        <w:t>recreation</w:t>
      </w:r>
      <w:r w:rsidRPr="00863F97">
        <w:rPr>
          <w:rFonts w:eastAsiaTheme="minorEastAsia"/>
          <w:lang w:val="bg-BG"/>
        </w:rPr>
        <w:t>_</w:t>
      </w:r>
      <w:r w:rsidRPr="00863F97">
        <w:rPr>
          <w:rFonts w:eastAsiaTheme="minorEastAsia"/>
        </w:rPr>
        <w:t>and</w:t>
      </w:r>
      <w:r w:rsidRPr="00863F97">
        <w:rPr>
          <w:rFonts w:eastAsiaTheme="minorEastAsia"/>
          <w:lang w:val="bg-BG"/>
        </w:rPr>
        <w:t>_</w:t>
      </w:r>
      <w:r w:rsidRPr="00863F97">
        <w:rPr>
          <w:rFonts w:eastAsiaTheme="minorEastAsia"/>
        </w:rPr>
        <w:t>pollination</w:t>
      </w:r>
      <w:r w:rsidRPr="00863F97">
        <w:rPr>
          <w:rFonts w:eastAsiaTheme="minorEastAsia"/>
          <w:lang w:val="bg-BG"/>
        </w:rPr>
        <w:t>_</w:t>
      </w:r>
      <w:r w:rsidRPr="00863F97">
        <w:rPr>
          <w:rFonts w:eastAsiaTheme="minorEastAsia"/>
        </w:rPr>
        <w:t>accounts</w:t>
      </w:r>
      <w:r w:rsidRPr="00863F97">
        <w:rPr>
          <w:rFonts w:eastAsiaTheme="minorEastAsia"/>
          <w:lang w:val="bg-BG"/>
        </w:rPr>
        <w:t>_</w:t>
      </w:r>
      <w:r w:rsidRPr="00863F97">
        <w:rPr>
          <w:rFonts w:eastAsiaTheme="minorEastAsia"/>
        </w:rPr>
        <w:t>final</w:t>
      </w:r>
      <w:r w:rsidRPr="00863F97">
        <w:rPr>
          <w:rFonts w:eastAsiaTheme="minorEastAsia"/>
          <w:lang w:val="bg-BG"/>
        </w:rPr>
        <w:t>_</w:t>
      </w:r>
      <w:r w:rsidRPr="00863F97">
        <w:rPr>
          <w:rFonts w:eastAsiaTheme="minorEastAsia"/>
        </w:rPr>
        <w:t>pubsy</w:t>
      </w:r>
      <w:r w:rsidRPr="00863F97">
        <w:rPr>
          <w:rFonts w:eastAsiaTheme="minorEastAsia"/>
          <w:lang w:val="bg-BG"/>
        </w:rPr>
        <w:t>.</w:t>
      </w:r>
      <w:r w:rsidRPr="00863F97">
        <w:rPr>
          <w:rFonts w:eastAsiaTheme="minorEastAsia"/>
        </w:rPr>
        <w:t>pdf</w:t>
      </w:r>
      <w:r w:rsidRPr="00863F97">
        <w:rPr>
          <w:lang w:val="bg-BG"/>
        </w:rPr>
        <w:t xml:space="preserve"> </w:t>
      </w:r>
      <w:bookmarkEnd w:id="488"/>
    </w:p>
  </w:footnote>
  <w:footnote w:id="113">
    <w:p w:rsidR="00D73168" w:rsidRPr="00863F97" w:rsidRDefault="00D73168" w:rsidP="00863F97">
      <w:pPr>
        <w:pStyle w:val="FootnoteText"/>
        <w:rPr>
          <w:lang w:val="bg-BG"/>
        </w:rPr>
      </w:pPr>
      <w:r w:rsidRPr="00863F97">
        <w:rPr>
          <w:rStyle w:val="FootnoteReference"/>
          <w:rFonts w:eastAsiaTheme="majorEastAsia"/>
        </w:rPr>
        <w:footnoteRef/>
      </w:r>
      <w:r w:rsidRPr="00863F97">
        <w:rPr>
          <w:lang w:val="bg-BG"/>
        </w:rPr>
        <w:t xml:space="preserve"> </w:t>
      </w:r>
      <w:bookmarkStart w:id="490" w:name="_Hlk523816015"/>
      <w:r w:rsidRPr="00863F97">
        <w:rPr>
          <w:rFonts w:eastAsiaTheme="minorEastAsia"/>
        </w:rPr>
        <w:t>https</w:t>
      </w:r>
      <w:r w:rsidRPr="00863F97">
        <w:rPr>
          <w:rFonts w:eastAsiaTheme="minorEastAsia"/>
          <w:lang w:val="bg-BG"/>
        </w:rPr>
        <w:t>://</w:t>
      </w:r>
      <w:r w:rsidRPr="00863F97">
        <w:rPr>
          <w:rFonts w:eastAsiaTheme="minorEastAsia"/>
        </w:rPr>
        <w:t>www</w:t>
      </w:r>
      <w:r w:rsidRPr="00863F97">
        <w:rPr>
          <w:rFonts w:eastAsiaTheme="minorEastAsia"/>
          <w:lang w:val="bg-BG"/>
        </w:rPr>
        <w:t>.</w:t>
      </w:r>
      <w:r w:rsidRPr="00863F97">
        <w:rPr>
          <w:rFonts w:eastAsiaTheme="minorEastAsia"/>
        </w:rPr>
        <w:t>forestry</w:t>
      </w:r>
      <w:r w:rsidRPr="00863F97">
        <w:rPr>
          <w:rFonts w:eastAsiaTheme="minorEastAsia"/>
          <w:lang w:val="bg-BG"/>
        </w:rPr>
        <w:t>.</w:t>
      </w:r>
      <w:r w:rsidRPr="00863F97">
        <w:rPr>
          <w:rFonts w:eastAsiaTheme="minorEastAsia"/>
        </w:rPr>
        <w:t>gov</w:t>
      </w:r>
      <w:r w:rsidRPr="00863F97">
        <w:rPr>
          <w:rFonts w:eastAsiaTheme="minorEastAsia"/>
          <w:lang w:val="bg-BG"/>
        </w:rPr>
        <w:t>.</w:t>
      </w:r>
      <w:r w:rsidRPr="00863F97">
        <w:rPr>
          <w:rFonts w:eastAsiaTheme="minorEastAsia"/>
        </w:rPr>
        <w:t>uk</w:t>
      </w:r>
      <w:r w:rsidRPr="00863F97">
        <w:rPr>
          <w:rFonts w:eastAsiaTheme="minorEastAsia"/>
          <w:lang w:val="bg-BG"/>
        </w:rPr>
        <w:t>/</w:t>
      </w:r>
      <w:r w:rsidRPr="00863F97">
        <w:rPr>
          <w:rFonts w:eastAsiaTheme="minorEastAsia"/>
        </w:rPr>
        <w:t>PDF</w:t>
      </w:r>
      <w:r w:rsidRPr="00863F97">
        <w:rPr>
          <w:rFonts w:eastAsiaTheme="minorEastAsia"/>
          <w:lang w:val="bg-BG"/>
        </w:rPr>
        <w:t>/</w:t>
      </w:r>
      <w:r w:rsidRPr="00863F97">
        <w:rPr>
          <w:rFonts w:eastAsiaTheme="minorEastAsia"/>
        </w:rPr>
        <w:t>FCTP</w:t>
      </w:r>
      <w:r w:rsidRPr="00863F97">
        <w:rPr>
          <w:rFonts w:eastAsiaTheme="minorEastAsia"/>
          <w:lang w:val="bg-BG"/>
        </w:rPr>
        <w:t>004.</w:t>
      </w:r>
      <w:r w:rsidRPr="00863F97">
        <w:rPr>
          <w:rFonts w:eastAsiaTheme="minorEastAsia"/>
        </w:rPr>
        <w:t>pdf</w:t>
      </w:r>
      <w:r w:rsidRPr="00863F97">
        <w:rPr>
          <w:rFonts w:eastAsiaTheme="minorEastAsia"/>
          <w:lang w:val="bg-BG"/>
        </w:rPr>
        <w:t>/$</w:t>
      </w:r>
      <w:r w:rsidRPr="00863F97">
        <w:rPr>
          <w:rFonts w:eastAsiaTheme="minorEastAsia"/>
        </w:rPr>
        <w:t>FILE</w:t>
      </w:r>
      <w:r w:rsidRPr="00863F97">
        <w:rPr>
          <w:rFonts w:eastAsiaTheme="minorEastAsia"/>
          <w:lang w:val="bg-BG"/>
        </w:rPr>
        <w:t>/</w:t>
      </w:r>
      <w:r w:rsidRPr="00863F97">
        <w:rPr>
          <w:rFonts w:eastAsiaTheme="minorEastAsia"/>
        </w:rPr>
        <w:t>FCTP</w:t>
      </w:r>
      <w:r w:rsidRPr="00863F97">
        <w:rPr>
          <w:rFonts w:eastAsiaTheme="minorEastAsia"/>
          <w:lang w:val="bg-BG"/>
        </w:rPr>
        <w:t>004.</w:t>
      </w:r>
      <w:r w:rsidRPr="00863F97">
        <w:rPr>
          <w:rFonts w:eastAsiaTheme="minorEastAsia"/>
        </w:rPr>
        <w:t>pdf</w:t>
      </w:r>
      <w:r w:rsidRPr="00863F97">
        <w:rPr>
          <w:lang w:val="bg-BG"/>
        </w:rPr>
        <w:t xml:space="preserve"> </w:t>
      </w:r>
      <w:bookmarkEnd w:id="490"/>
    </w:p>
  </w:footnote>
  <w:footnote w:id="114">
    <w:p w:rsidR="00D73168" w:rsidRPr="00863F97" w:rsidRDefault="00D73168" w:rsidP="003D41B8">
      <w:pPr>
        <w:spacing w:after="0"/>
        <w:rPr>
          <w:rFonts w:cs="Times New Roman"/>
          <w:sz w:val="18"/>
          <w:szCs w:val="18"/>
          <w:lang w:val="bg-BG"/>
        </w:rPr>
      </w:pPr>
      <w:r w:rsidRPr="00863F97">
        <w:rPr>
          <w:rFonts w:cs="Times New Roman"/>
          <w:sz w:val="18"/>
          <w:szCs w:val="18"/>
          <w:vertAlign w:val="superscript"/>
        </w:rPr>
        <w:footnoteRef/>
      </w:r>
      <w:r w:rsidRPr="00863F97">
        <w:rPr>
          <w:rFonts w:cs="Times New Roman"/>
          <w:sz w:val="18"/>
          <w:szCs w:val="18"/>
          <w:lang w:val="bg-BG"/>
        </w:rPr>
        <w:t xml:space="preserve"> Разходната ефективност се отнася до всички мерки.  </w:t>
      </w:r>
    </w:p>
  </w:footnote>
  <w:footnote w:id="115">
    <w:p w:rsidR="00D73168" w:rsidRPr="00863F97" w:rsidRDefault="00D73168" w:rsidP="00863F97">
      <w:pPr>
        <w:pStyle w:val="FootnoteText"/>
        <w:rPr>
          <w:lang w:val="bg-BG"/>
        </w:rPr>
      </w:pPr>
      <w:r w:rsidRPr="00863F97">
        <w:rPr>
          <w:rStyle w:val="FootnoteReference"/>
        </w:rPr>
        <w:footnoteRef/>
      </w:r>
      <w:r w:rsidRPr="00863F97">
        <w:rPr>
          <w:lang w:val="bg-BG"/>
        </w:rPr>
        <w:t xml:space="preserve"> Проект </w:t>
      </w:r>
      <w:r w:rsidRPr="00863F97">
        <w:t>MetEcoSMap</w:t>
      </w:r>
      <w:r w:rsidRPr="00863F97">
        <w:rPr>
          <w:lang w:val="bg-BG"/>
        </w:rPr>
        <w:t>, 2017 г.</w:t>
      </w:r>
    </w:p>
  </w:footnote>
  <w:footnote w:id="116">
    <w:p w:rsidR="00D73168" w:rsidRPr="00863F97" w:rsidRDefault="00D73168" w:rsidP="00062C00">
      <w:pPr>
        <w:pStyle w:val="Heading3"/>
        <w:shd w:val="clear" w:color="auto" w:fill="FFFFFF"/>
        <w:spacing w:before="0" w:after="0"/>
        <w:rPr>
          <w:rFonts w:ascii="Times New Roman" w:hAnsi="Times New Roman" w:cs="Times New Roman"/>
          <w:i w:val="0"/>
          <w:color w:val="auto"/>
          <w:sz w:val="18"/>
          <w:szCs w:val="18"/>
          <w:lang w:val="ru-RU"/>
        </w:rPr>
      </w:pPr>
      <w:r w:rsidRPr="00863F97">
        <w:rPr>
          <w:rStyle w:val="FootnoteReference"/>
          <w:rFonts w:ascii="Times New Roman" w:hAnsi="Times New Roman"/>
          <w:bCs/>
          <w:i w:val="0"/>
          <w:iCs/>
          <w:color w:val="auto"/>
          <w:sz w:val="18"/>
          <w:szCs w:val="18"/>
        </w:rPr>
        <w:footnoteRef/>
      </w:r>
      <w:r w:rsidRPr="00863F97">
        <w:rPr>
          <w:rFonts w:ascii="Times New Roman" w:hAnsi="Times New Roman" w:cs="Times New Roman"/>
          <w:b w:val="0"/>
          <w:i w:val="0"/>
          <w:color w:val="auto"/>
          <w:sz w:val="18"/>
          <w:szCs w:val="18"/>
          <w:lang w:val="ru-RU"/>
        </w:rPr>
        <w:t xml:space="preserve"> </w:t>
      </w:r>
      <w:hyperlink r:id="rId79" w:history="1">
        <w:r w:rsidRPr="00863F97">
          <w:rPr>
            <w:rStyle w:val="Hyperlink"/>
            <w:rFonts w:ascii="Times New Roman" w:hAnsi="Times New Roman" w:cs="Times New Roman"/>
            <w:b w:val="0"/>
            <w:bCs/>
            <w:i w:val="0"/>
            <w:iCs/>
            <w:color w:val="auto"/>
            <w:sz w:val="18"/>
            <w:szCs w:val="18"/>
            <w:u w:val="none"/>
            <w:lang w:val="ru-RU"/>
          </w:rPr>
          <w:t xml:space="preserve">Национално резюме по чл. 17 - </w:t>
        </w:r>
        <w:r w:rsidRPr="00863F97">
          <w:rPr>
            <w:rStyle w:val="Hyperlink"/>
            <w:rFonts w:ascii="Times New Roman" w:hAnsi="Times New Roman" w:cs="Times New Roman"/>
            <w:b w:val="0"/>
            <w:bCs/>
            <w:i w:val="0"/>
            <w:iCs/>
            <w:color w:val="auto"/>
            <w:sz w:val="18"/>
            <w:szCs w:val="18"/>
            <w:u w:val="none"/>
          </w:rPr>
          <w:t>CIRCABC</w:t>
        </w:r>
      </w:hyperlink>
      <w:r w:rsidRPr="00863F97">
        <w:rPr>
          <w:rFonts w:ascii="Times New Roman" w:hAnsi="Times New Roman" w:cs="Times New Roman"/>
          <w:b w:val="0"/>
          <w:bCs/>
          <w:i w:val="0"/>
          <w:iCs/>
          <w:color w:val="auto"/>
          <w:sz w:val="18"/>
          <w:szCs w:val="18"/>
          <w:lang w:val="ru-RU"/>
        </w:rPr>
        <w:t>,</w:t>
      </w:r>
      <w:r w:rsidRPr="00863F97">
        <w:rPr>
          <w:rFonts w:ascii="Times New Roman" w:hAnsi="Times New Roman" w:cs="Times New Roman"/>
          <w:b w:val="0"/>
          <w:bCs/>
          <w:i w:val="0"/>
          <w:iCs/>
          <w:color w:val="auto"/>
          <w:sz w:val="18"/>
          <w:szCs w:val="18"/>
          <w:shd w:val="clear" w:color="auto" w:fill="FFFFFF"/>
          <w:lang w:val="ru-RU"/>
        </w:rPr>
        <w:t xml:space="preserve"> </w:t>
      </w:r>
      <w:hyperlink r:id="rId80" w:history="1">
        <w:r w:rsidRPr="00863F97">
          <w:rPr>
            <w:rStyle w:val="Hyperlink"/>
            <w:rFonts w:ascii="Times New Roman" w:hAnsi="Times New Roman" w:cs="Times New Roman"/>
            <w:b w:val="0"/>
            <w:bCs/>
            <w:i w:val="0"/>
            <w:iCs/>
            <w:color w:val="auto"/>
            <w:sz w:val="18"/>
            <w:szCs w:val="18"/>
            <w:shd w:val="clear" w:color="auto" w:fill="FFFFFF"/>
          </w:rPr>
          <w:t>https</w:t>
        </w:r>
        <w:r w:rsidRPr="00863F97">
          <w:rPr>
            <w:rStyle w:val="Hyperlink"/>
            <w:rFonts w:ascii="Times New Roman" w:hAnsi="Times New Roman" w:cs="Times New Roman"/>
            <w:b w:val="0"/>
            <w:bCs/>
            <w:i w:val="0"/>
            <w:iCs/>
            <w:color w:val="auto"/>
            <w:sz w:val="18"/>
            <w:szCs w:val="18"/>
            <w:shd w:val="clear" w:color="auto" w:fill="FFFFFF"/>
            <w:lang w:val="ru-RU"/>
          </w:rPr>
          <w:t>://</w:t>
        </w:r>
        <w:r w:rsidRPr="00863F97">
          <w:rPr>
            <w:rStyle w:val="Hyperlink"/>
            <w:rFonts w:ascii="Times New Roman" w:hAnsi="Times New Roman" w:cs="Times New Roman"/>
            <w:b w:val="0"/>
            <w:bCs/>
            <w:i w:val="0"/>
            <w:iCs/>
            <w:color w:val="auto"/>
            <w:sz w:val="18"/>
            <w:szCs w:val="18"/>
            <w:shd w:val="clear" w:color="auto" w:fill="FFFFFF"/>
          </w:rPr>
          <w:t>circabc</w:t>
        </w:r>
        <w:r w:rsidRPr="00863F97">
          <w:rPr>
            <w:rStyle w:val="Hyperlink"/>
            <w:rFonts w:ascii="Times New Roman" w:hAnsi="Times New Roman" w:cs="Times New Roman"/>
            <w:b w:val="0"/>
            <w:bCs/>
            <w:i w:val="0"/>
            <w:iCs/>
            <w:color w:val="auto"/>
            <w:sz w:val="18"/>
            <w:szCs w:val="18"/>
            <w:shd w:val="clear" w:color="auto" w:fill="FFFFFF"/>
            <w:lang w:val="ru-RU"/>
          </w:rPr>
          <w:t>.</w:t>
        </w:r>
        <w:r w:rsidRPr="00863F97">
          <w:rPr>
            <w:rStyle w:val="Hyperlink"/>
            <w:rFonts w:ascii="Times New Roman" w:hAnsi="Times New Roman" w:cs="Times New Roman"/>
            <w:b w:val="0"/>
            <w:bCs/>
            <w:i w:val="0"/>
            <w:iCs/>
            <w:color w:val="auto"/>
            <w:sz w:val="18"/>
            <w:szCs w:val="18"/>
            <w:shd w:val="clear" w:color="auto" w:fill="FFFFFF"/>
          </w:rPr>
          <w:t>europa</w:t>
        </w:r>
        <w:r w:rsidRPr="00863F97">
          <w:rPr>
            <w:rStyle w:val="Hyperlink"/>
            <w:rFonts w:ascii="Times New Roman" w:hAnsi="Times New Roman" w:cs="Times New Roman"/>
            <w:b w:val="0"/>
            <w:bCs/>
            <w:i w:val="0"/>
            <w:iCs/>
            <w:color w:val="auto"/>
            <w:sz w:val="18"/>
            <w:szCs w:val="18"/>
            <w:shd w:val="clear" w:color="auto" w:fill="FFFFFF"/>
            <w:lang w:val="ru-RU"/>
          </w:rPr>
          <w:t>.</w:t>
        </w:r>
        <w:r w:rsidRPr="00863F97">
          <w:rPr>
            <w:rStyle w:val="Hyperlink"/>
            <w:rFonts w:ascii="Times New Roman" w:hAnsi="Times New Roman" w:cs="Times New Roman"/>
            <w:b w:val="0"/>
            <w:bCs/>
            <w:i w:val="0"/>
            <w:iCs/>
            <w:color w:val="auto"/>
            <w:sz w:val="18"/>
            <w:szCs w:val="18"/>
            <w:shd w:val="clear" w:color="auto" w:fill="FFFFFF"/>
          </w:rPr>
          <w:t>eu</w:t>
        </w:r>
        <w:r w:rsidRPr="00863F97">
          <w:rPr>
            <w:rStyle w:val="Hyperlink"/>
            <w:rFonts w:ascii="Times New Roman" w:hAnsi="Times New Roman" w:cs="Times New Roman"/>
            <w:b w:val="0"/>
            <w:bCs/>
            <w:i w:val="0"/>
            <w:iCs/>
            <w:color w:val="auto"/>
            <w:sz w:val="18"/>
            <w:szCs w:val="18"/>
            <w:shd w:val="clear" w:color="auto" w:fill="FFFFFF"/>
            <w:lang w:val="ru-RU"/>
          </w:rPr>
          <w:t>/</w:t>
        </w:r>
        <w:r w:rsidRPr="00863F97">
          <w:rPr>
            <w:rStyle w:val="Hyperlink"/>
            <w:rFonts w:ascii="Times New Roman" w:hAnsi="Times New Roman" w:cs="Times New Roman"/>
            <w:b w:val="0"/>
            <w:bCs/>
            <w:i w:val="0"/>
            <w:iCs/>
            <w:color w:val="auto"/>
            <w:sz w:val="18"/>
            <w:szCs w:val="18"/>
            <w:shd w:val="clear" w:color="auto" w:fill="FFFFFF"/>
          </w:rPr>
          <w:t>sd</w:t>
        </w:r>
        <w:r w:rsidRPr="00863F97">
          <w:rPr>
            <w:rStyle w:val="Hyperlink"/>
            <w:rFonts w:ascii="Times New Roman" w:hAnsi="Times New Roman" w:cs="Times New Roman"/>
            <w:b w:val="0"/>
            <w:bCs/>
            <w:i w:val="0"/>
            <w:iCs/>
            <w:color w:val="auto"/>
            <w:sz w:val="18"/>
            <w:szCs w:val="18"/>
            <w:shd w:val="clear" w:color="auto" w:fill="FFFFFF"/>
            <w:lang w:val="ru-RU"/>
          </w:rPr>
          <w:t>/</w:t>
        </w:r>
        <w:r w:rsidRPr="00863F97">
          <w:rPr>
            <w:rStyle w:val="Hyperlink"/>
            <w:rFonts w:ascii="Times New Roman" w:hAnsi="Times New Roman" w:cs="Times New Roman"/>
            <w:b w:val="0"/>
            <w:bCs/>
            <w:i w:val="0"/>
            <w:iCs/>
            <w:color w:val="auto"/>
            <w:sz w:val="18"/>
            <w:szCs w:val="18"/>
            <w:shd w:val="clear" w:color="auto" w:fill="FFFFFF"/>
          </w:rPr>
          <w:t>a</w:t>
        </w:r>
        <w:r w:rsidRPr="00863F97">
          <w:rPr>
            <w:rStyle w:val="Hyperlink"/>
            <w:rFonts w:ascii="Times New Roman" w:hAnsi="Times New Roman" w:cs="Times New Roman"/>
            <w:b w:val="0"/>
            <w:bCs/>
            <w:i w:val="0"/>
            <w:iCs/>
            <w:color w:val="auto"/>
            <w:sz w:val="18"/>
            <w:szCs w:val="18"/>
            <w:shd w:val="clear" w:color="auto" w:fill="FFFFFF"/>
            <w:lang w:val="ru-RU"/>
          </w:rPr>
          <w:t>/</w:t>
        </w:r>
        <w:r w:rsidRPr="00863F97">
          <w:rPr>
            <w:rStyle w:val="Hyperlink"/>
            <w:rFonts w:ascii="Times New Roman" w:hAnsi="Times New Roman" w:cs="Times New Roman"/>
            <w:b w:val="0"/>
            <w:bCs/>
            <w:i w:val="0"/>
            <w:iCs/>
            <w:color w:val="auto"/>
            <w:sz w:val="18"/>
            <w:szCs w:val="18"/>
            <w:shd w:val="clear" w:color="auto" w:fill="FFFFFF"/>
          </w:rPr>
          <w:t>c</w:t>
        </w:r>
        <w:r w:rsidRPr="00863F97">
          <w:rPr>
            <w:rStyle w:val="Hyperlink"/>
            <w:rFonts w:ascii="Times New Roman" w:hAnsi="Times New Roman" w:cs="Times New Roman"/>
            <w:b w:val="0"/>
            <w:bCs/>
            <w:i w:val="0"/>
            <w:iCs/>
            <w:color w:val="auto"/>
            <w:sz w:val="18"/>
            <w:szCs w:val="18"/>
            <w:shd w:val="clear" w:color="auto" w:fill="FFFFFF"/>
            <w:lang w:val="ru-RU"/>
          </w:rPr>
          <w:t>3</w:t>
        </w:r>
        <w:r w:rsidRPr="00863F97">
          <w:rPr>
            <w:rStyle w:val="Hyperlink"/>
            <w:rFonts w:ascii="Times New Roman" w:hAnsi="Times New Roman" w:cs="Times New Roman"/>
            <w:b w:val="0"/>
            <w:bCs/>
            <w:i w:val="0"/>
            <w:iCs/>
            <w:color w:val="auto"/>
            <w:sz w:val="18"/>
            <w:szCs w:val="18"/>
            <w:shd w:val="clear" w:color="auto" w:fill="FFFFFF"/>
          </w:rPr>
          <w:t>d</w:t>
        </w:r>
        <w:r w:rsidRPr="00863F97">
          <w:rPr>
            <w:rStyle w:val="Hyperlink"/>
            <w:rFonts w:ascii="Times New Roman" w:hAnsi="Times New Roman" w:cs="Times New Roman"/>
            <w:b w:val="0"/>
            <w:bCs/>
            <w:i w:val="0"/>
            <w:iCs/>
            <w:color w:val="auto"/>
            <w:sz w:val="18"/>
            <w:szCs w:val="18"/>
            <w:shd w:val="clear" w:color="auto" w:fill="FFFFFF"/>
            <w:lang w:val="ru-RU"/>
          </w:rPr>
          <w:t>5</w:t>
        </w:r>
        <w:r w:rsidRPr="00863F97">
          <w:rPr>
            <w:rStyle w:val="Hyperlink"/>
            <w:rFonts w:ascii="Times New Roman" w:hAnsi="Times New Roman" w:cs="Times New Roman"/>
            <w:b w:val="0"/>
            <w:bCs/>
            <w:i w:val="0"/>
            <w:iCs/>
            <w:color w:val="auto"/>
            <w:sz w:val="18"/>
            <w:szCs w:val="18"/>
            <w:shd w:val="clear" w:color="auto" w:fill="FFFFFF"/>
          </w:rPr>
          <w:t>d</w:t>
        </w:r>
        <w:r w:rsidRPr="00863F97">
          <w:rPr>
            <w:rStyle w:val="Hyperlink"/>
            <w:rFonts w:ascii="Times New Roman" w:hAnsi="Times New Roman" w:cs="Times New Roman"/>
            <w:b w:val="0"/>
            <w:bCs/>
            <w:i w:val="0"/>
            <w:iCs/>
            <w:color w:val="auto"/>
            <w:sz w:val="18"/>
            <w:szCs w:val="18"/>
            <w:shd w:val="clear" w:color="auto" w:fill="FFFFFF"/>
            <w:lang w:val="ru-RU"/>
          </w:rPr>
          <w:t>7</w:t>
        </w:r>
        <w:r w:rsidRPr="00863F97">
          <w:rPr>
            <w:rStyle w:val="Hyperlink"/>
            <w:rFonts w:ascii="Times New Roman" w:hAnsi="Times New Roman" w:cs="Times New Roman"/>
            <w:b w:val="0"/>
            <w:bCs/>
            <w:i w:val="0"/>
            <w:iCs/>
            <w:color w:val="auto"/>
            <w:sz w:val="18"/>
            <w:szCs w:val="18"/>
            <w:shd w:val="clear" w:color="auto" w:fill="FFFFFF"/>
          </w:rPr>
          <w:t>f</w:t>
        </w:r>
        <w:r w:rsidRPr="00863F97">
          <w:rPr>
            <w:rStyle w:val="Hyperlink"/>
            <w:rFonts w:ascii="Times New Roman" w:hAnsi="Times New Roman" w:cs="Times New Roman"/>
            <w:b w:val="0"/>
            <w:bCs/>
            <w:i w:val="0"/>
            <w:iCs/>
            <w:color w:val="auto"/>
            <w:sz w:val="18"/>
            <w:szCs w:val="18"/>
            <w:shd w:val="clear" w:color="auto" w:fill="FFFFFF"/>
            <w:lang w:val="ru-RU"/>
          </w:rPr>
          <w:t>4.../</w:t>
        </w:r>
        <w:r w:rsidRPr="00863F97">
          <w:rPr>
            <w:rStyle w:val="Hyperlink"/>
            <w:rFonts w:ascii="Times New Roman" w:hAnsi="Times New Roman" w:cs="Times New Roman"/>
            <w:b w:val="0"/>
            <w:bCs/>
            <w:i w:val="0"/>
            <w:iCs/>
            <w:color w:val="auto"/>
            <w:sz w:val="18"/>
            <w:szCs w:val="18"/>
            <w:shd w:val="clear" w:color="auto" w:fill="FFFFFF"/>
          </w:rPr>
          <w:t>BG</w:t>
        </w:r>
        <w:r w:rsidRPr="00863F97">
          <w:rPr>
            <w:rStyle w:val="Hyperlink"/>
            <w:rFonts w:ascii="Times New Roman" w:hAnsi="Times New Roman" w:cs="Times New Roman"/>
            <w:b w:val="0"/>
            <w:bCs/>
            <w:i w:val="0"/>
            <w:iCs/>
            <w:color w:val="auto"/>
            <w:sz w:val="18"/>
            <w:szCs w:val="18"/>
            <w:shd w:val="clear" w:color="auto" w:fill="FFFFFF"/>
            <w:lang w:val="ru-RU"/>
          </w:rPr>
          <w:t>_20140528.</w:t>
        </w:r>
        <w:r w:rsidRPr="00863F97">
          <w:rPr>
            <w:rStyle w:val="Hyperlink"/>
            <w:rFonts w:ascii="Times New Roman" w:hAnsi="Times New Roman" w:cs="Times New Roman"/>
            <w:b w:val="0"/>
            <w:bCs/>
            <w:i w:val="0"/>
            <w:iCs/>
            <w:color w:val="auto"/>
            <w:sz w:val="18"/>
            <w:szCs w:val="18"/>
            <w:shd w:val="clear" w:color="auto" w:fill="FFFFFF"/>
          </w:rPr>
          <w:t>pdf</w:t>
        </w:r>
      </w:hyperlink>
      <w:r w:rsidRPr="00863F97">
        <w:rPr>
          <w:rFonts w:ascii="Times New Roman" w:hAnsi="Times New Roman" w:cs="Times New Roman"/>
          <w:b w:val="0"/>
          <w:bCs/>
          <w:i w:val="0"/>
          <w:iCs/>
          <w:color w:val="auto"/>
          <w:sz w:val="18"/>
          <w:szCs w:val="18"/>
          <w:u w:val="single"/>
          <w:shd w:val="clear" w:color="auto" w:fill="FFFFFF"/>
          <w:lang w:val="ru-RU"/>
        </w:rPr>
        <w:t xml:space="preserve">  </w:t>
      </w:r>
      <w:r w:rsidRPr="00863F97">
        <w:rPr>
          <w:rFonts w:ascii="Times New Roman" w:hAnsi="Times New Roman" w:cs="Times New Roman"/>
          <w:b w:val="0"/>
          <w:bCs/>
          <w:i w:val="0"/>
          <w:iCs/>
          <w:color w:val="auto"/>
          <w:sz w:val="18"/>
          <w:szCs w:val="18"/>
          <w:u w:val="single"/>
          <w:lang w:val="ru-RU"/>
        </w:rPr>
        <w:t xml:space="preserve"> </w:t>
      </w:r>
    </w:p>
  </w:footnote>
  <w:footnote w:id="117">
    <w:p w:rsidR="00D73168" w:rsidRPr="00863F97" w:rsidRDefault="00D73168" w:rsidP="00863F97">
      <w:pPr>
        <w:pStyle w:val="FootnoteText"/>
        <w:rPr>
          <w:lang w:val="ru-RU"/>
        </w:rPr>
      </w:pPr>
      <w:r w:rsidRPr="00863F97">
        <w:rPr>
          <w:rStyle w:val="FootnoteReference"/>
        </w:rPr>
        <w:footnoteRef/>
      </w:r>
      <w:r w:rsidRPr="00863F97">
        <w:rPr>
          <w:lang w:val="ru-RU"/>
        </w:rPr>
        <w:t xml:space="preserve"> </w:t>
      </w:r>
      <w:r w:rsidRPr="00863F97">
        <w:rPr>
          <w:lang w:val="bg-BG"/>
        </w:rPr>
        <w:t>Източник</w:t>
      </w:r>
      <w:r w:rsidRPr="00863F97">
        <w:rPr>
          <w:lang w:val="ru-RU"/>
        </w:rPr>
        <w:t xml:space="preserve">: </w:t>
      </w:r>
      <w:r w:rsidRPr="00863F97">
        <w:t>Almanach</w:t>
      </w:r>
      <w:r w:rsidRPr="00863F97">
        <w:rPr>
          <w:lang w:val="ru-RU"/>
        </w:rPr>
        <w:t xml:space="preserve">, </w:t>
      </w:r>
      <w:r w:rsidRPr="00863F97">
        <w:t>MOEW</w:t>
      </w:r>
      <w:r w:rsidRPr="00863F97">
        <w:rPr>
          <w:lang w:val="ru-RU"/>
        </w:rPr>
        <w:t>,2016</w:t>
      </w:r>
    </w:p>
  </w:footnote>
  <w:footnote w:id="118">
    <w:p w:rsidR="00D73168" w:rsidRPr="00863F97" w:rsidRDefault="00D73168" w:rsidP="00863F97">
      <w:pPr>
        <w:pStyle w:val="FootnoteText"/>
        <w:rPr>
          <w:lang w:val="ru-RU"/>
        </w:rPr>
      </w:pPr>
      <w:r w:rsidRPr="00863F97">
        <w:rPr>
          <w:rStyle w:val="FootnoteReference"/>
        </w:rPr>
        <w:footnoteRef/>
      </w:r>
      <w:r w:rsidRPr="00863F97">
        <w:rPr>
          <w:lang w:val="ru-RU"/>
        </w:rPr>
        <w:t xml:space="preserve"> Източник:  Насоки на ЕС относно изменението на климата и </w:t>
      </w:r>
      <w:r w:rsidRPr="00863F97">
        <w:rPr>
          <w:lang w:val="bg-BG"/>
        </w:rPr>
        <w:t xml:space="preserve">НАТУРА </w:t>
      </w:r>
      <w:r w:rsidRPr="00863F97">
        <w:rPr>
          <w:lang w:val="ru-RU"/>
        </w:rPr>
        <w:t>2000, Европейски съюз, 2013 г.</w:t>
      </w:r>
    </w:p>
  </w:footnote>
  <w:footnote w:id="119">
    <w:p w:rsidR="00D73168" w:rsidRPr="00863F97" w:rsidRDefault="00D73168" w:rsidP="00863F97">
      <w:pPr>
        <w:pStyle w:val="FootnoteText"/>
        <w:rPr>
          <w:lang w:val="ru-RU"/>
        </w:rPr>
      </w:pPr>
      <w:r w:rsidRPr="00863F97">
        <w:rPr>
          <w:rStyle w:val="FootnoteReference"/>
        </w:rPr>
        <w:footnoteRef/>
      </w:r>
      <w:r w:rsidRPr="00863F97">
        <w:rPr>
          <w:lang w:val="ru-RU"/>
        </w:rPr>
        <w:t xml:space="preserve"> Алманах, МОСВ, 2016 г., както и Информационна система за защитени зони от екологична мрежа «Натура 2000» (</w:t>
      </w:r>
      <w:r w:rsidRPr="00863F97">
        <w:rPr>
          <w:u w:val="single"/>
        </w:rPr>
        <w:t>http</w:t>
      </w:r>
      <w:r w:rsidRPr="00863F97">
        <w:rPr>
          <w:u w:val="single"/>
          <w:lang w:val="ru-RU"/>
        </w:rPr>
        <w:t>://</w:t>
      </w:r>
      <w:r w:rsidRPr="00863F97">
        <w:rPr>
          <w:u w:val="single"/>
        </w:rPr>
        <w:t>natura</w:t>
      </w:r>
      <w:r w:rsidRPr="00863F97">
        <w:rPr>
          <w:u w:val="single"/>
          <w:lang w:val="ru-RU"/>
        </w:rPr>
        <w:t>2000.</w:t>
      </w:r>
      <w:r w:rsidRPr="00863F97">
        <w:rPr>
          <w:u w:val="single"/>
        </w:rPr>
        <w:t>moew</w:t>
      </w:r>
      <w:r w:rsidRPr="00863F97">
        <w:rPr>
          <w:u w:val="single"/>
          <w:lang w:val="ru-RU"/>
        </w:rPr>
        <w:t>.</w:t>
      </w:r>
      <w:r w:rsidRPr="00863F97">
        <w:rPr>
          <w:u w:val="single"/>
        </w:rPr>
        <w:t>government</w:t>
      </w:r>
      <w:r w:rsidRPr="00863F97">
        <w:rPr>
          <w:u w:val="single"/>
          <w:lang w:val="ru-RU"/>
        </w:rPr>
        <w:t>.</w:t>
      </w:r>
      <w:r w:rsidRPr="00863F97">
        <w:rPr>
          <w:u w:val="single"/>
        </w:rPr>
        <w:t>bg</w:t>
      </w:r>
      <w:r w:rsidRPr="00863F97">
        <w:rPr>
          <w:u w:val="single"/>
          <w:lang w:val="ru-RU"/>
        </w:rPr>
        <w:t>/</w:t>
      </w:r>
      <w:r w:rsidRPr="00863F97">
        <w:rPr>
          <w:lang w:val="ru-RU"/>
        </w:rPr>
        <w:t>):</w:t>
      </w:r>
    </w:p>
  </w:footnote>
  <w:footnote w:id="120">
    <w:p w:rsidR="00D73168" w:rsidRPr="00863F97" w:rsidRDefault="00D73168" w:rsidP="00863F97">
      <w:pPr>
        <w:pStyle w:val="FootnoteText"/>
        <w:rPr>
          <w:lang w:val="ru-RU"/>
        </w:rPr>
      </w:pPr>
      <w:r w:rsidRPr="00863F97">
        <w:rPr>
          <w:rStyle w:val="FootnoteReference"/>
        </w:rPr>
        <w:footnoteRef/>
      </w:r>
      <w:r w:rsidRPr="00863F97">
        <w:rPr>
          <w:lang w:val="ru-RU"/>
        </w:rPr>
        <w:t xml:space="preserve"> </w:t>
      </w:r>
      <w:r w:rsidRPr="00863F97">
        <w:rPr>
          <w:lang w:val="bg-BG"/>
        </w:rPr>
        <w:t>Анализ и оценка на риска и уязвимостта на секторите в българската икономика от климатичните промени</w:t>
      </w:r>
      <w:r w:rsidRPr="00863F97">
        <w:rPr>
          <w:lang w:val="ru-RU"/>
        </w:rPr>
        <w:t>, 2014 г.</w:t>
      </w:r>
    </w:p>
  </w:footnote>
  <w:footnote w:id="121">
    <w:p w:rsidR="00D73168" w:rsidRPr="00863F97" w:rsidRDefault="00D73168" w:rsidP="00863F97">
      <w:pPr>
        <w:pStyle w:val="FootnoteText"/>
        <w:rPr>
          <w:lang w:val="ru-RU"/>
        </w:rPr>
      </w:pPr>
      <w:r w:rsidRPr="00863F97">
        <w:rPr>
          <w:rStyle w:val="FootnoteReference"/>
        </w:rPr>
        <w:footnoteRef/>
      </w:r>
      <w:r w:rsidRPr="00863F97">
        <w:rPr>
          <w:lang w:val="ru-RU"/>
        </w:rPr>
        <w:t xml:space="preserve"> Източник:  Проект </w:t>
      </w:r>
      <w:r w:rsidRPr="00863F97">
        <w:t>MetEcoSMap</w:t>
      </w:r>
      <w:r w:rsidRPr="00863F97">
        <w:rPr>
          <w:lang w:val="ru-RU"/>
        </w:rPr>
        <w:t xml:space="preserve">, 2017 г., </w:t>
      </w:r>
      <w:hyperlink r:id="rId81" w:history="1">
        <w:r w:rsidRPr="00863F97">
          <w:rPr>
            <w:rStyle w:val="Hyperlink"/>
            <w:iCs/>
            <w:color w:val="auto"/>
          </w:rPr>
          <w:t>www</w:t>
        </w:r>
        <w:r w:rsidRPr="00863F97">
          <w:rPr>
            <w:rStyle w:val="Hyperlink"/>
            <w:iCs/>
            <w:color w:val="auto"/>
            <w:lang w:val="ru-RU"/>
          </w:rPr>
          <w:t>.</w:t>
        </w:r>
        <w:r w:rsidRPr="00863F97">
          <w:rPr>
            <w:rStyle w:val="Hyperlink"/>
            <w:iCs/>
            <w:color w:val="auto"/>
          </w:rPr>
          <w:t>moew</w:t>
        </w:r>
        <w:r w:rsidRPr="00863F97">
          <w:rPr>
            <w:rStyle w:val="Hyperlink"/>
            <w:iCs/>
            <w:color w:val="auto"/>
            <w:lang w:val="ru-RU"/>
          </w:rPr>
          <w:t>.</w:t>
        </w:r>
        <w:r w:rsidRPr="00863F97">
          <w:rPr>
            <w:rStyle w:val="Hyperlink"/>
            <w:iCs/>
            <w:color w:val="auto"/>
          </w:rPr>
          <w:t>government</w:t>
        </w:r>
        <w:r w:rsidRPr="00863F97">
          <w:rPr>
            <w:rStyle w:val="Hyperlink"/>
            <w:iCs/>
            <w:color w:val="auto"/>
            <w:lang w:val="ru-RU"/>
          </w:rPr>
          <w:t>.</w:t>
        </w:r>
        <w:r w:rsidRPr="00863F97">
          <w:rPr>
            <w:rStyle w:val="Hyperlink"/>
            <w:iCs/>
            <w:color w:val="auto"/>
          </w:rPr>
          <w:t>bg</w:t>
        </w:r>
      </w:hyperlink>
    </w:p>
  </w:footnote>
  <w:footnote w:id="122">
    <w:p w:rsidR="00D73168" w:rsidRPr="00863F97" w:rsidRDefault="00D73168" w:rsidP="00863F97">
      <w:pPr>
        <w:pStyle w:val="FootnoteText"/>
        <w:rPr>
          <w:lang w:val="ru-RU"/>
        </w:rPr>
      </w:pPr>
      <w:r w:rsidRPr="00863F97">
        <w:rPr>
          <w:rStyle w:val="FootnoteReference"/>
        </w:rPr>
        <w:footnoteRef/>
      </w:r>
      <w:r w:rsidRPr="00863F97">
        <w:rPr>
          <w:lang w:val="ru-RU"/>
        </w:rPr>
        <w:t xml:space="preserve"> Източник: Проект </w:t>
      </w:r>
      <w:r w:rsidRPr="00863F97">
        <w:t>MetEcoSMap</w:t>
      </w:r>
      <w:r w:rsidRPr="00863F97">
        <w:rPr>
          <w:lang w:val="ru-RU"/>
        </w:rPr>
        <w:t xml:space="preserve">, 2017 г., </w:t>
      </w:r>
      <w:hyperlink r:id="rId82" w:history="1">
        <w:r w:rsidRPr="00863F97">
          <w:rPr>
            <w:rStyle w:val="Hyperlink"/>
            <w:iCs/>
            <w:color w:val="auto"/>
          </w:rPr>
          <w:t>www</w:t>
        </w:r>
        <w:r w:rsidRPr="00863F97">
          <w:rPr>
            <w:rStyle w:val="Hyperlink"/>
            <w:iCs/>
            <w:color w:val="auto"/>
            <w:lang w:val="ru-RU"/>
          </w:rPr>
          <w:t>.</w:t>
        </w:r>
        <w:r w:rsidRPr="00863F97">
          <w:rPr>
            <w:rStyle w:val="Hyperlink"/>
            <w:iCs/>
            <w:color w:val="auto"/>
          </w:rPr>
          <w:t>moew</w:t>
        </w:r>
        <w:r w:rsidRPr="00863F97">
          <w:rPr>
            <w:rStyle w:val="Hyperlink"/>
            <w:iCs/>
            <w:color w:val="auto"/>
            <w:lang w:val="ru-RU"/>
          </w:rPr>
          <w:t>.</w:t>
        </w:r>
        <w:r w:rsidRPr="00863F97">
          <w:rPr>
            <w:rStyle w:val="Hyperlink"/>
            <w:iCs/>
            <w:color w:val="auto"/>
          </w:rPr>
          <w:t>government</w:t>
        </w:r>
        <w:r w:rsidRPr="00863F97">
          <w:rPr>
            <w:rStyle w:val="Hyperlink"/>
            <w:iCs/>
            <w:color w:val="auto"/>
            <w:lang w:val="ru-RU"/>
          </w:rPr>
          <w:t>.</w:t>
        </w:r>
        <w:r w:rsidRPr="00863F97">
          <w:rPr>
            <w:rStyle w:val="Hyperlink"/>
            <w:iCs/>
            <w:color w:val="auto"/>
          </w:rPr>
          <w:t>bg</w:t>
        </w:r>
      </w:hyperlink>
    </w:p>
  </w:footnote>
  <w:footnote w:id="123">
    <w:p w:rsidR="00D73168" w:rsidRPr="00863F97" w:rsidRDefault="00D73168" w:rsidP="00863F97">
      <w:pPr>
        <w:pStyle w:val="FootnoteText"/>
        <w:rPr>
          <w:lang w:val="ru-RU"/>
        </w:rPr>
      </w:pPr>
      <w:r w:rsidRPr="00863F97">
        <w:rPr>
          <w:rStyle w:val="FootnoteReference"/>
        </w:rPr>
        <w:footnoteRef/>
      </w:r>
      <w:r w:rsidRPr="00863F97">
        <w:rPr>
          <w:lang w:val="ru-RU"/>
        </w:rPr>
        <w:t xml:space="preserve"> Източник: Проект </w:t>
      </w:r>
      <w:r w:rsidRPr="00863F97">
        <w:t>MetEcoSMap</w:t>
      </w:r>
      <w:r w:rsidRPr="00863F97">
        <w:rPr>
          <w:lang w:val="ru-RU"/>
        </w:rPr>
        <w:t xml:space="preserve">, </w:t>
      </w:r>
      <w:r w:rsidRPr="00863F97">
        <w:t>BG</w:t>
      </w:r>
      <w:r w:rsidRPr="00863F97">
        <w:rPr>
          <w:lang w:val="ru-RU"/>
        </w:rPr>
        <w:t xml:space="preserve">03, </w:t>
      </w:r>
      <w:hyperlink r:id="rId83" w:history="1">
        <w:r w:rsidRPr="00863F97">
          <w:rPr>
            <w:rStyle w:val="Hyperlink"/>
            <w:color w:val="auto"/>
          </w:rPr>
          <w:t>www</w:t>
        </w:r>
        <w:r w:rsidRPr="00863F97">
          <w:rPr>
            <w:rStyle w:val="Hyperlink"/>
            <w:color w:val="auto"/>
            <w:lang w:val="ru-RU"/>
          </w:rPr>
          <w:t>.</w:t>
        </w:r>
        <w:r w:rsidRPr="00863F97">
          <w:rPr>
            <w:rStyle w:val="Hyperlink"/>
            <w:color w:val="auto"/>
          </w:rPr>
          <w:t>moew</w:t>
        </w:r>
        <w:r w:rsidRPr="00863F97">
          <w:rPr>
            <w:rStyle w:val="Hyperlink"/>
            <w:color w:val="auto"/>
            <w:lang w:val="ru-RU"/>
          </w:rPr>
          <w:t>.</w:t>
        </w:r>
        <w:r w:rsidRPr="00863F97">
          <w:rPr>
            <w:rStyle w:val="Hyperlink"/>
            <w:color w:val="auto"/>
          </w:rPr>
          <w:t>government</w:t>
        </w:r>
        <w:r w:rsidRPr="00863F97">
          <w:rPr>
            <w:rStyle w:val="Hyperlink"/>
            <w:color w:val="auto"/>
            <w:lang w:val="ru-RU"/>
          </w:rPr>
          <w:t>.</w:t>
        </w:r>
        <w:r w:rsidRPr="00863F97">
          <w:rPr>
            <w:rStyle w:val="Hyperlink"/>
            <w:color w:val="auto"/>
          </w:rPr>
          <w:t>bg</w:t>
        </w:r>
      </w:hyperlink>
      <w:r w:rsidRPr="00863F97">
        <w:rPr>
          <w:lang w:val="ru-RU"/>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3168" w:rsidRPr="000D51A5" w:rsidRDefault="00D73168" w:rsidP="00A123F9">
    <w:pPr>
      <w:pStyle w:val="Header"/>
      <w:jc w:val="center"/>
      <w:rPr>
        <w:lang w:val="bg-BG"/>
      </w:rPr>
    </w:pPr>
    <w:r w:rsidRPr="000D51A5">
      <w:rPr>
        <w:b/>
        <w:bCs/>
        <w:i/>
        <w:iCs/>
        <w:lang w:val="bg-BG"/>
      </w:rPr>
      <w:t>Адаптация към изменението на климата - „</w:t>
    </w:r>
    <w:r>
      <w:rPr>
        <w:b/>
        <w:bCs/>
        <w:i/>
        <w:iCs/>
        <w:lang w:val="bg-BG"/>
      </w:rPr>
      <w:t>Биоразнообразие и екосистеми</w:t>
    </w:r>
    <w:r w:rsidRPr="000D51A5">
      <w:rPr>
        <w:b/>
        <w:bCs/>
        <w:i/>
        <w:iCs/>
        <w:lang w:val="bg-BG"/>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3168" w:rsidRDefault="00D73168" w:rsidP="003877C2">
    <w:pPr>
      <w:pStyle w:val="Header"/>
      <w:jc w:val="left"/>
    </w:pPr>
    <w:r>
      <w:rPr>
        <w:noProof/>
        <w:lang w:val="bg-BG" w:eastAsia="bg-BG"/>
      </w:rPr>
      <w:drawing>
        <wp:anchor distT="0" distB="0" distL="114300" distR="114300" simplePos="0" relativeHeight="251658240" behindDoc="1" locked="0" layoutInCell="1" allowOverlap="1">
          <wp:simplePos x="0" y="0"/>
          <wp:positionH relativeFrom="column">
            <wp:posOffset>3986530</wp:posOffset>
          </wp:positionH>
          <wp:positionV relativeFrom="paragraph">
            <wp:posOffset>102235</wp:posOffset>
          </wp:positionV>
          <wp:extent cx="1774825" cy="658495"/>
          <wp:effectExtent l="0" t="0" r="0" b="0"/>
          <wp:wrapTight wrapText="bothSides">
            <wp:wrapPolygon edited="0">
              <wp:start x="8578" y="625"/>
              <wp:lineTo x="3246" y="1875"/>
              <wp:lineTo x="927" y="4999"/>
              <wp:lineTo x="927" y="11873"/>
              <wp:lineTo x="2087" y="19996"/>
              <wp:lineTo x="9737" y="19996"/>
              <wp:lineTo x="7419" y="12498"/>
              <wp:lineTo x="19707" y="11873"/>
              <wp:lineTo x="19938" y="6874"/>
              <wp:lineTo x="9737" y="625"/>
              <wp:lineTo x="8578" y="625"/>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4825" cy="658495"/>
                  </a:xfrm>
                  <a:prstGeom prst="rect">
                    <a:avLst/>
                  </a:prstGeom>
                  <a:noFill/>
                </pic:spPr>
              </pic:pic>
            </a:graphicData>
          </a:graphic>
        </wp:anchor>
      </w:drawing>
    </w:r>
    <w:r>
      <w:rPr>
        <w:noProof/>
        <w:lang w:val="bg-BG" w:eastAsia="bg-BG"/>
      </w:rPr>
      <w:drawing>
        <wp:inline distT="0" distB="0" distL="0" distR="0">
          <wp:extent cx="1095375" cy="9144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95375" cy="914400"/>
                  </a:xfrm>
                  <a:prstGeom prst="rect">
                    <a:avLst/>
                  </a:prstGeom>
                  <a:noFill/>
                  <a:ln>
                    <a:noFill/>
                  </a:ln>
                </pic:spPr>
              </pic:pic>
            </a:graphicData>
          </a:graphic>
        </wp:inline>
      </w:drawing>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5540E"/>
    <w:multiLevelType w:val="hybridMultilevel"/>
    <w:tmpl w:val="19D46218"/>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1">
    <w:nsid w:val="00EE5A36"/>
    <w:multiLevelType w:val="multilevel"/>
    <w:tmpl w:val="A00C8B0A"/>
    <w:lvl w:ilvl="0">
      <w:start w:val="1"/>
      <w:numFmt w:val="decimal"/>
      <w:lvlText w:val="%1)"/>
      <w:lvlJc w:val="left"/>
      <w:pPr>
        <w:ind w:left="0" w:firstLine="360"/>
      </w:pPr>
      <w:rPr>
        <w:strike w:val="0"/>
        <w:dstrike w:val="0"/>
        <w:u w:val="none"/>
        <w:effect w:val="none"/>
      </w:rPr>
    </w:lvl>
    <w:lvl w:ilvl="1">
      <w:start w:val="1"/>
      <w:numFmt w:val="decimal"/>
      <w:lvlText w:val="%2."/>
      <w:lvlJc w:val="left"/>
      <w:pPr>
        <w:ind w:left="720" w:firstLine="1080"/>
      </w:pPr>
      <w:rPr>
        <w:strike w:val="0"/>
        <w:dstrike w:val="0"/>
        <w:u w:val="none"/>
        <w:effect w:val="none"/>
      </w:rPr>
    </w:lvl>
    <w:lvl w:ilvl="2">
      <w:start w:val="1"/>
      <w:numFmt w:val="lowerRoman"/>
      <w:lvlText w:val="%3."/>
      <w:lvlJc w:val="right"/>
      <w:pPr>
        <w:ind w:left="1440" w:firstLine="1800"/>
      </w:pPr>
      <w:rPr>
        <w:strike w:val="0"/>
        <w:dstrike w:val="0"/>
        <w:u w:val="none"/>
        <w:effect w:val="none"/>
      </w:rPr>
    </w:lvl>
    <w:lvl w:ilvl="3">
      <w:start w:val="1"/>
      <w:numFmt w:val="decimal"/>
      <w:lvlText w:val="%4."/>
      <w:lvlJc w:val="left"/>
      <w:pPr>
        <w:ind w:left="2160" w:firstLine="2520"/>
      </w:pPr>
      <w:rPr>
        <w:strike w:val="0"/>
        <w:dstrike w:val="0"/>
        <w:u w:val="none"/>
        <w:effect w:val="none"/>
      </w:rPr>
    </w:lvl>
    <w:lvl w:ilvl="4">
      <w:start w:val="1"/>
      <w:numFmt w:val="lowerLetter"/>
      <w:lvlText w:val="%5."/>
      <w:lvlJc w:val="left"/>
      <w:pPr>
        <w:ind w:left="2880" w:firstLine="3240"/>
      </w:pPr>
      <w:rPr>
        <w:strike w:val="0"/>
        <w:dstrike w:val="0"/>
        <w:u w:val="none"/>
        <w:effect w:val="none"/>
      </w:rPr>
    </w:lvl>
    <w:lvl w:ilvl="5">
      <w:start w:val="1"/>
      <w:numFmt w:val="lowerRoman"/>
      <w:lvlText w:val="%6."/>
      <w:lvlJc w:val="right"/>
      <w:pPr>
        <w:ind w:left="3600" w:firstLine="3960"/>
      </w:pPr>
      <w:rPr>
        <w:strike w:val="0"/>
        <w:dstrike w:val="0"/>
        <w:u w:val="none"/>
        <w:effect w:val="none"/>
      </w:rPr>
    </w:lvl>
    <w:lvl w:ilvl="6">
      <w:start w:val="1"/>
      <w:numFmt w:val="decimal"/>
      <w:lvlText w:val="%7."/>
      <w:lvlJc w:val="left"/>
      <w:pPr>
        <w:ind w:left="4320" w:firstLine="4680"/>
      </w:pPr>
      <w:rPr>
        <w:strike w:val="0"/>
        <w:dstrike w:val="0"/>
        <w:u w:val="none"/>
        <w:effect w:val="none"/>
      </w:rPr>
    </w:lvl>
    <w:lvl w:ilvl="7">
      <w:start w:val="1"/>
      <w:numFmt w:val="lowerLetter"/>
      <w:lvlText w:val="%8."/>
      <w:lvlJc w:val="left"/>
      <w:pPr>
        <w:ind w:left="5040" w:firstLine="5400"/>
      </w:pPr>
      <w:rPr>
        <w:strike w:val="0"/>
        <w:dstrike w:val="0"/>
        <w:u w:val="none"/>
        <w:effect w:val="none"/>
      </w:rPr>
    </w:lvl>
    <w:lvl w:ilvl="8">
      <w:start w:val="1"/>
      <w:numFmt w:val="lowerRoman"/>
      <w:lvlText w:val="%9."/>
      <w:lvlJc w:val="right"/>
      <w:pPr>
        <w:ind w:left="5760" w:firstLine="6120"/>
      </w:pPr>
      <w:rPr>
        <w:strike w:val="0"/>
        <w:dstrike w:val="0"/>
        <w:u w:val="none"/>
        <w:effect w:val="none"/>
      </w:rPr>
    </w:lvl>
  </w:abstractNum>
  <w:abstractNum w:abstractNumId="2">
    <w:nsid w:val="017D550C"/>
    <w:multiLevelType w:val="hybridMultilevel"/>
    <w:tmpl w:val="CC2428D6"/>
    <w:lvl w:ilvl="0" w:tplc="7A2C6860">
      <w:start w:val="1"/>
      <w:numFmt w:val="bullet"/>
      <w:lvlText w:val=""/>
      <w:lvlJc w:val="left"/>
      <w:pPr>
        <w:ind w:left="1154" w:hanging="360"/>
      </w:pPr>
      <w:rPr>
        <w:rFonts w:ascii="Symbol" w:hAnsi="Symbol" w:hint="default"/>
        <w:color w:val="365F91" w:themeColor="accent1" w:themeShade="BF"/>
      </w:rPr>
    </w:lvl>
    <w:lvl w:ilvl="1" w:tplc="04090011">
      <w:start w:val="1"/>
      <w:numFmt w:val="decimal"/>
      <w:lvlText w:val="%2)"/>
      <w:lvlJc w:val="left"/>
      <w:pPr>
        <w:ind w:left="1874" w:hanging="360"/>
      </w:pPr>
      <w:rPr>
        <w:rFonts w:hint="default"/>
      </w:rPr>
    </w:lvl>
    <w:lvl w:ilvl="2" w:tplc="04090005" w:tentative="1">
      <w:start w:val="1"/>
      <w:numFmt w:val="bullet"/>
      <w:lvlText w:val=""/>
      <w:lvlJc w:val="left"/>
      <w:pPr>
        <w:ind w:left="2594" w:hanging="360"/>
      </w:pPr>
      <w:rPr>
        <w:rFonts w:ascii="Wingdings" w:hAnsi="Wingdings" w:hint="default"/>
      </w:rPr>
    </w:lvl>
    <w:lvl w:ilvl="3" w:tplc="04090001" w:tentative="1">
      <w:start w:val="1"/>
      <w:numFmt w:val="bullet"/>
      <w:lvlText w:val=""/>
      <w:lvlJc w:val="left"/>
      <w:pPr>
        <w:ind w:left="3314" w:hanging="360"/>
      </w:pPr>
      <w:rPr>
        <w:rFonts w:ascii="Symbol" w:hAnsi="Symbol" w:hint="default"/>
      </w:rPr>
    </w:lvl>
    <w:lvl w:ilvl="4" w:tplc="04090003" w:tentative="1">
      <w:start w:val="1"/>
      <w:numFmt w:val="bullet"/>
      <w:lvlText w:val="o"/>
      <w:lvlJc w:val="left"/>
      <w:pPr>
        <w:ind w:left="4034" w:hanging="360"/>
      </w:pPr>
      <w:rPr>
        <w:rFonts w:ascii="Courier New" w:hAnsi="Courier New" w:cs="Courier New" w:hint="default"/>
      </w:rPr>
    </w:lvl>
    <w:lvl w:ilvl="5" w:tplc="04090005" w:tentative="1">
      <w:start w:val="1"/>
      <w:numFmt w:val="bullet"/>
      <w:lvlText w:val=""/>
      <w:lvlJc w:val="left"/>
      <w:pPr>
        <w:ind w:left="4754" w:hanging="360"/>
      </w:pPr>
      <w:rPr>
        <w:rFonts w:ascii="Wingdings" w:hAnsi="Wingdings" w:hint="default"/>
      </w:rPr>
    </w:lvl>
    <w:lvl w:ilvl="6" w:tplc="04090001" w:tentative="1">
      <w:start w:val="1"/>
      <w:numFmt w:val="bullet"/>
      <w:lvlText w:val=""/>
      <w:lvlJc w:val="left"/>
      <w:pPr>
        <w:ind w:left="5474" w:hanging="360"/>
      </w:pPr>
      <w:rPr>
        <w:rFonts w:ascii="Symbol" w:hAnsi="Symbol" w:hint="default"/>
      </w:rPr>
    </w:lvl>
    <w:lvl w:ilvl="7" w:tplc="04090003" w:tentative="1">
      <w:start w:val="1"/>
      <w:numFmt w:val="bullet"/>
      <w:lvlText w:val="o"/>
      <w:lvlJc w:val="left"/>
      <w:pPr>
        <w:ind w:left="6194" w:hanging="360"/>
      </w:pPr>
      <w:rPr>
        <w:rFonts w:ascii="Courier New" w:hAnsi="Courier New" w:cs="Courier New" w:hint="default"/>
      </w:rPr>
    </w:lvl>
    <w:lvl w:ilvl="8" w:tplc="04090005" w:tentative="1">
      <w:start w:val="1"/>
      <w:numFmt w:val="bullet"/>
      <w:lvlText w:val=""/>
      <w:lvlJc w:val="left"/>
      <w:pPr>
        <w:ind w:left="6914" w:hanging="360"/>
      </w:pPr>
      <w:rPr>
        <w:rFonts w:ascii="Wingdings" w:hAnsi="Wingdings" w:hint="default"/>
      </w:rPr>
    </w:lvl>
  </w:abstractNum>
  <w:abstractNum w:abstractNumId="3">
    <w:nsid w:val="01860D58"/>
    <w:multiLevelType w:val="hybridMultilevel"/>
    <w:tmpl w:val="5B2297EE"/>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
    <w:nsid w:val="058B47AD"/>
    <w:multiLevelType w:val="hybridMultilevel"/>
    <w:tmpl w:val="286C1C0C"/>
    <w:lvl w:ilvl="0" w:tplc="14E627E8">
      <w:start w:val="1"/>
      <w:numFmt w:val="lowerLetter"/>
      <w:lvlText w:val="(%1)"/>
      <w:lvlJc w:val="left"/>
      <w:pPr>
        <w:ind w:left="720" w:hanging="360"/>
      </w:pPr>
      <w:rPr>
        <w:rFonts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5E83466"/>
    <w:multiLevelType w:val="hybridMultilevel"/>
    <w:tmpl w:val="B802D4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nsid w:val="07CF35B5"/>
    <w:multiLevelType w:val="hybridMultilevel"/>
    <w:tmpl w:val="30D6EE6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
    <w:nsid w:val="08C11749"/>
    <w:multiLevelType w:val="multilevel"/>
    <w:tmpl w:val="F59CF802"/>
    <w:lvl w:ilvl="0">
      <w:start w:val="1"/>
      <w:numFmt w:val="decimal"/>
      <w:lvlText w:val="%1."/>
      <w:lvlJc w:val="left"/>
      <w:pPr>
        <w:ind w:left="630" w:hanging="630"/>
      </w:pPr>
      <w:rPr>
        <w:rFonts w:hint="default"/>
      </w:rPr>
    </w:lvl>
    <w:lvl w:ilvl="1">
      <w:start w:val="1"/>
      <w:numFmt w:val="decimal"/>
      <w:lvlText w:val="%1.%2."/>
      <w:lvlJc w:val="left"/>
      <w:pPr>
        <w:ind w:left="791" w:hanging="72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1293" w:hanging="1080"/>
      </w:pPr>
      <w:rPr>
        <w:rFonts w:hint="default"/>
      </w:rPr>
    </w:lvl>
    <w:lvl w:ilvl="4">
      <w:start w:val="1"/>
      <w:numFmt w:val="decimal"/>
      <w:lvlText w:val="%1.%2.%3.%4.%5."/>
      <w:lvlJc w:val="left"/>
      <w:pPr>
        <w:ind w:left="1364" w:hanging="1080"/>
      </w:pPr>
      <w:rPr>
        <w:rFonts w:hint="default"/>
      </w:rPr>
    </w:lvl>
    <w:lvl w:ilvl="5">
      <w:start w:val="1"/>
      <w:numFmt w:val="decimal"/>
      <w:lvlText w:val="%1.%2.%3.%4.%5.%6."/>
      <w:lvlJc w:val="left"/>
      <w:pPr>
        <w:ind w:left="1795" w:hanging="144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2297" w:hanging="1800"/>
      </w:pPr>
      <w:rPr>
        <w:rFonts w:hint="default"/>
      </w:rPr>
    </w:lvl>
    <w:lvl w:ilvl="8">
      <w:start w:val="1"/>
      <w:numFmt w:val="decimal"/>
      <w:lvlText w:val="%1.%2.%3.%4.%5.%6.%7.%8.%9."/>
      <w:lvlJc w:val="left"/>
      <w:pPr>
        <w:ind w:left="2368" w:hanging="1800"/>
      </w:pPr>
      <w:rPr>
        <w:rFonts w:hint="default"/>
      </w:rPr>
    </w:lvl>
  </w:abstractNum>
  <w:abstractNum w:abstractNumId="8">
    <w:nsid w:val="08D34836"/>
    <w:multiLevelType w:val="hybridMultilevel"/>
    <w:tmpl w:val="CA3E69B0"/>
    <w:lvl w:ilvl="0" w:tplc="04090011">
      <w:start w:val="1"/>
      <w:numFmt w:val="decimal"/>
      <w:lvlText w:val="%1)"/>
      <w:lvlJc w:val="left"/>
      <w:pPr>
        <w:ind w:left="720" w:hanging="360"/>
      </w:pPr>
    </w:lvl>
    <w:lvl w:ilvl="1" w:tplc="04020019">
      <w:start w:val="1"/>
      <w:numFmt w:val="lowerLetter"/>
      <w:lvlText w:val="%2."/>
      <w:lvlJc w:val="left"/>
      <w:pPr>
        <w:ind w:left="1440" w:hanging="360"/>
      </w:pPr>
    </w:lvl>
    <w:lvl w:ilvl="2" w:tplc="0402001B">
      <w:start w:val="1"/>
      <w:numFmt w:val="lowerRoman"/>
      <w:lvlText w:val="%3."/>
      <w:lvlJc w:val="right"/>
      <w:pPr>
        <w:ind w:left="2160" w:hanging="180"/>
      </w:pPr>
    </w:lvl>
    <w:lvl w:ilvl="3" w:tplc="0402000F">
      <w:start w:val="1"/>
      <w:numFmt w:val="decimal"/>
      <w:lvlText w:val="%4."/>
      <w:lvlJc w:val="left"/>
      <w:pPr>
        <w:ind w:left="2880" w:hanging="360"/>
      </w:pPr>
    </w:lvl>
    <w:lvl w:ilvl="4" w:tplc="04020019">
      <w:start w:val="1"/>
      <w:numFmt w:val="lowerLetter"/>
      <w:lvlText w:val="%5."/>
      <w:lvlJc w:val="left"/>
      <w:pPr>
        <w:ind w:left="3600" w:hanging="360"/>
      </w:pPr>
    </w:lvl>
    <w:lvl w:ilvl="5" w:tplc="0402001B">
      <w:start w:val="1"/>
      <w:numFmt w:val="lowerRoman"/>
      <w:lvlText w:val="%6."/>
      <w:lvlJc w:val="right"/>
      <w:pPr>
        <w:ind w:left="4320" w:hanging="180"/>
      </w:pPr>
    </w:lvl>
    <w:lvl w:ilvl="6" w:tplc="0402000F">
      <w:start w:val="1"/>
      <w:numFmt w:val="decimal"/>
      <w:lvlText w:val="%7."/>
      <w:lvlJc w:val="left"/>
      <w:pPr>
        <w:ind w:left="5040" w:hanging="360"/>
      </w:pPr>
    </w:lvl>
    <w:lvl w:ilvl="7" w:tplc="04020019">
      <w:start w:val="1"/>
      <w:numFmt w:val="lowerLetter"/>
      <w:lvlText w:val="%8."/>
      <w:lvlJc w:val="left"/>
      <w:pPr>
        <w:ind w:left="5760" w:hanging="360"/>
      </w:pPr>
    </w:lvl>
    <w:lvl w:ilvl="8" w:tplc="0402001B">
      <w:start w:val="1"/>
      <w:numFmt w:val="lowerRoman"/>
      <w:lvlText w:val="%9."/>
      <w:lvlJc w:val="right"/>
      <w:pPr>
        <w:ind w:left="6480" w:hanging="180"/>
      </w:pPr>
    </w:lvl>
  </w:abstractNum>
  <w:abstractNum w:abstractNumId="9">
    <w:nsid w:val="094D7316"/>
    <w:multiLevelType w:val="hybridMultilevel"/>
    <w:tmpl w:val="AF6AE9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nsid w:val="09750036"/>
    <w:multiLevelType w:val="multilevel"/>
    <w:tmpl w:val="6EEA9E8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nsid w:val="0A72562C"/>
    <w:multiLevelType w:val="hybridMultilevel"/>
    <w:tmpl w:val="5E7AC874"/>
    <w:lvl w:ilvl="0" w:tplc="7DD4C8C4">
      <w:start w:val="1"/>
      <w:numFmt w:val="decimal"/>
      <w:lvlText w:val="%1)"/>
      <w:lvlJc w:val="left"/>
      <w:pPr>
        <w:tabs>
          <w:tab w:val="num" w:pos="360"/>
        </w:tabs>
        <w:ind w:left="360" w:hanging="360"/>
      </w:pPr>
    </w:lvl>
    <w:lvl w:ilvl="1" w:tplc="7CCAEC22">
      <w:start w:val="1"/>
      <w:numFmt w:val="decimal"/>
      <w:lvlText w:val="%2)"/>
      <w:lvlJc w:val="left"/>
      <w:pPr>
        <w:tabs>
          <w:tab w:val="num" w:pos="1080"/>
        </w:tabs>
        <w:ind w:left="1080" w:hanging="360"/>
      </w:pPr>
    </w:lvl>
    <w:lvl w:ilvl="2" w:tplc="638080F6">
      <w:start w:val="1"/>
      <w:numFmt w:val="decimal"/>
      <w:lvlText w:val="%3)"/>
      <w:lvlJc w:val="left"/>
      <w:pPr>
        <w:tabs>
          <w:tab w:val="num" w:pos="1800"/>
        </w:tabs>
        <w:ind w:left="1800" w:hanging="360"/>
      </w:pPr>
    </w:lvl>
    <w:lvl w:ilvl="3" w:tplc="D6D4FD3A">
      <w:start w:val="1"/>
      <w:numFmt w:val="decimal"/>
      <w:lvlText w:val="%4)"/>
      <w:lvlJc w:val="left"/>
      <w:pPr>
        <w:tabs>
          <w:tab w:val="num" w:pos="2520"/>
        </w:tabs>
        <w:ind w:left="2520" w:hanging="360"/>
      </w:pPr>
    </w:lvl>
    <w:lvl w:ilvl="4" w:tplc="509846A0">
      <w:start w:val="1"/>
      <w:numFmt w:val="decimal"/>
      <w:lvlText w:val="%5)"/>
      <w:lvlJc w:val="left"/>
      <w:pPr>
        <w:tabs>
          <w:tab w:val="num" w:pos="3240"/>
        </w:tabs>
        <w:ind w:left="3240" w:hanging="360"/>
      </w:pPr>
    </w:lvl>
    <w:lvl w:ilvl="5" w:tplc="F7703AB2">
      <w:start w:val="1"/>
      <w:numFmt w:val="decimal"/>
      <w:lvlText w:val="%6)"/>
      <w:lvlJc w:val="left"/>
      <w:pPr>
        <w:tabs>
          <w:tab w:val="num" w:pos="3960"/>
        </w:tabs>
        <w:ind w:left="3960" w:hanging="360"/>
      </w:pPr>
    </w:lvl>
    <w:lvl w:ilvl="6" w:tplc="17187042">
      <w:start w:val="1"/>
      <w:numFmt w:val="decimal"/>
      <w:lvlText w:val="%7)"/>
      <w:lvlJc w:val="left"/>
      <w:pPr>
        <w:tabs>
          <w:tab w:val="num" w:pos="4680"/>
        </w:tabs>
        <w:ind w:left="4680" w:hanging="360"/>
      </w:pPr>
    </w:lvl>
    <w:lvl w:ilvl="7" w:tplc="F0CEA81E">
      <w:start w:val="1"/>
      <w:numFmt w:val="decimal"/>
      <w:lvlText w:val="%8)"/>
      <w:lvlJc w:val="left"/>
      <w:pPr>
        <w:tabs>
          <w:tab w:val="num" w:pos="5400"/>
        </w:tabs>
        <w:ind w:left="5400" w:hanging="360"/>
      </w:pPr>
    </w:lvl>
    <w:lvl w:ilvl="8" w:tplc="FFF62750">
      <w:start w:val="1"/>
      <w:numFmt w:val="decimal"/>
      <w:lvlText w:val="%9)"/>
      <w:lvlJc w:val="left"/>
      <w:pPr>
        <w:tabs>
          <w:tab w:val="num" w:pos="6120"/>
        </w:tabs>
        <w:ind w:left="6120" w:hanging="360"/>
      </w:pPr>
    </w:lvl>
  </w:abstractNum>
  <w:abstractNum w:abstractNumId="12">
    <w:nsid w:val="0CA96702"/>
    <w:multiLevelType w:val="hybridMultilevel"/>
    <w:tmpl w:val="8C0AD3EE"/>
    <w:lvl w:ilvl="0" w:tplc="21284266">
      <w:start w:val="189"/>
      <w:numFmt w:val="decimal"/>
      <w:lvlText w:val="%1."/>
      <w:lvlJc w:val="left"/>
      <w:pPr>
        <w:ind w:left="360" w:hanging="360"/>
      </w:pPr>
      <w:rPr>
        <w:rFonts w:asciiTheme="majorBidi" w:hAnsiTheme="majorBidi" w:cstheme="majorBidi" w:hint="default"/>
        <w:sz w:val="24"/>
        <w:szCs w:val="24"/>
      </w:rPr>
    </w:lvl>
    <w:lvl w:ilvl="1" w:tplc="04090001">
      <w:start w:val="1"/>
      <w:numFmt w:val="bullet"/>
      <w:lvlText w:val=""/>
      <w:lvlJc w:val="left"/>
      <w:pPr>
        <w:ind w:left="1440" w:hanging="360"/>
      </w:pPr>
      <w:rPr>
        <w:rFonts w:ascii="Symbol" w:hAnsi="Symbol" w:hint="default"/>
      </w:r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3">
    <w:nsid w:val="0E64375D"/>
    <w:multiLevelType w:val="hybridMultilevel"/>
    <w:tmpl w:val="3B0813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10316D0B"/>
    <w:multiLevelType w:val="multilevel"/>
    <w:tmpl w:val="C37A9298"/>
    <w:lvl w:ilvl="0">
      <w:start w:val="1"/>
      <w:numFmt w:val="upperLetter"/>
      <w:lvlText w:val="%1."/>
      <w:lvlJc w:val="left"/>
      <w:pPr>
        <w:ind w:left="720" w:hanging="720"/>
      </w:pPr>
      <w:rPr>
        <w:sz w:val="24"/>
        <w:szCs w:val="24"/>
      </w:rPr>
    </w:lvl>
    <w:lvl w:ilvl="1">
      <w:start w:val="3"/>
      <w:numFmt w:val="decimal"/>
      <w:isLgl/>
      <w:lvlText w:val="%1.%2"/>
      <w:lvlJc w:val="left"/>
      <w:pPr>
        <w:ind w:left="495" w:hanging="495"/>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15">
    <w:nsid w:val="11A51EA4"/>
    <w:multiLevelType w:val="multilevel"/>
    <w:tmpl w:val="77C0A20E"/>
    <w:lvl w:ilvl="0">
      <w:start w:val="3"/>
      <w:numFmt w:val="decimal"/>
      <w:lvlText w:val="%1."/>
      <w:lvlJc w:val="left"/>
      <w:pPr>
        <w:ind w:left="630" w:hanging="63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nsid w:val="11C31E57"/>
    <w:multiLevelType w:val="hybridMultilevel"/>
    <w:tmpl w:val="6E6EE7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1251629B"/>
    <w:multiLevelType w:val="hybridMultilevel"/>
    <w:tmpl w:val="2C7637B8"/>
    <w:lvl w:ilvl="0" w:tplc="53BE35BA">
      <w:start w:val="1"/>
      <w:numFmt w:val="decimal"/>
      <w:lvlText w:val="%1."/>
      <w:lvlJc w:val="left"/>
      <w:pPr>
        <w:ind w:left="360" w:hanging="360"/>
      </w:pPr>
      <w:rPr>
        <w:rFonts w:ascii="Times New Roman" w:hAnsi="Times New Roman" w:cs="Times New Roman" w:hint="default"/>
        <w:i w:val="0"/>
      </w:rPr>
    </w:lvl>
    <w:lvl w:ilvl="1" w:tplc="043E3506">
      <w:start w:val="1"/>
      <w:numFmt w:val="lowerLetter"/>
      <w:lvlText w:val="(%2)"/>
      <w:lvlJc w:val="left"/>
      <w:pPr>
        <w:ind w:left="1080" w:hanging="360"/>
      </w:pPr>
      <w:rPr>
        <w:rFonts w:hint="default"/>
        <w:b w:val="0"/>
        <w:i w:val="0"/>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12CD7389"/>
    <w:multiLevelType w:val="hybridMultilevel"/>
    <w:tmpl w:val="36920DA6"/>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
    <w:nsid w:val="13717DFD"/>
    <w:multiLevelType w:val="hybridMultilevel"/>
    <w:tmpl w:val="2DE8956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0">
    <w:nsid w:val="14CE4BEA"/>
    <w:multiLevelType w:val="hybridMultilevel"/>
    <w:tmpl w:val="0972B9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nsid w:val="1722242D"/>
    <w:multiLevelType w:val="hybridMultilevel"/>
    <w:tmpl w:val="B4F6E0C2"/>
    <w:lvl w:ilvl="0" w:tplc="A9940E04">
      <w:start w:val="1"/>
      <w:numFmt w:val="decimal"/>
      <w:pStyle w:val="TableTitle"/>
      <w:lvlText w:val="Таблица %1."/>
      <w:lvlJc w:val="left"/>
      <w:pPr>
        <w:ind w:left="2912" w:hanging="360"/>
      </w:pPr>
      <w:rPr>
        <w:rFonts w:hint="default"/>
      </w:rPr>
    </w:lvl>
    <w:lvl w:ilvl="1" w:tplc="08090019" w:tentative="1">
      <w:start w:val="1"/>
      <w:numFmt w:val="lowerLetter"/>
      <w:lvlText w:val="%2."/>
      <w:lvlJc w:val="left"/>
      <w:pPr>
        <w:ind w:left="3992" w:hanging="360"/>
      </w:pPr>
    </w:lvl>
    <w:lvl w:ilvl="2" w:tplc="0809001B" w:tentative="1">
      <w:start w:val="1"/>
      <w:numFmt w:val="lowerRoman"/>
      <w:lvlText w:val="%3."/>
      <w:lvlJc w:val="right"/>
      <w:pPr>
        <w:ind w:left="4712" w:hanging="180"/>
      </w:pPr>
    </w:lvl>
    <w:lvl w:ilvl="3" w:tplc="0809000F" w:tentative="1">
      <w:start w:val="1"/>
      <w:numFmt w:val="decimal"/>
      <w:lvlText w:val="%4."/>
      <w:lvlJc w:val="left"/>
      <w:pPr>
        <w:ind w:left="5432" w:hanging="360"/>
      </w:pPr>
    </w:lvl>
    <w:lvl w:ilvl="4" w:tplc="08090019" w:tentative="1">
      <w:start w:val="1"/>
      <w:numFmt w:val="lowerLetter"/>
      <w:lvlText w:val="%5."/>
      <w:lvlJc w:val="left"/>
      <w:pPr>
        <w:ind w:left="6152" w:hanging="360"/>
      </w:pPr>
    </w:lvl>
    <w:lvl w:ilvl="5" w:tplc="0809001B" w:tentative="1">
      <w:start w:val="1"/>
      <w:numFmt w:val="lowerRoman"/>
      <w:lvlText w:val="%6."/>
      <w:lvlJc w:val="right"/>
      <w:pPr>
        <w:ind w:left="6872" w:hanging="180"/>
      </w:pPr>
    </w:lvl>
    <w:lvl w:ilvl="6" w:tplc="0809000F" w:tentative="1">
      <w:start w:val="1"/>
      <w:numFmt w:val="decimal"/>
      <w:lvlText w:val="%7."/>
      <w:lvlJc w:val="left"/>
      <w:pPr>
        <w:ind w:left="7592" w:hanging="360"/>
      </w:pPr>
    </w:lvl>
    <w:lvl w:ilvl="7" w:tplc="08090019" w:tentative="1">
      <w:start w:val="1"/>
      <w:numFmt w:val="lowerLetter"/>
      <w:lvlText w:val="%8."/>
      <w:lvlJc w:val="left"/>
      <w:pPr>
        <w:ind w:left="8312" w:hanging="360"/>
      </w:pPr>
    </w:lvl>
    <w:lvl w:ilvl="8" w:tplc="0809001B" w:tentative="1">
      <w:start w:val="1"/>
      <w:numFmt w:val="lowerRoman"/>
      <w:lvlText w:val="%9."/>
      <w:lvlJc w:val="right"/>
      <w:pPr>
        <w:ind w:left="9032" w:hanging="180"/>
      </w:pPr>
    </w:lvl>
  </w:abstractNum>
  <w:abstractNum w:abstractNumId="22">
    <w:nsid w:val="19546DB5"/>
    <w:multiLevelType w:val="hybridMultilevel"/>
    <w:tmpl w:val="30082B28"/>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nsid w:val="1A486830"/>
    <w:multiLevelType w:val="multilevel"/>
    <w:tmpl w:val="74ECE7CC"/>
    <w:lvl w:ilvl="0">
      <w:start w:val="2"/>
      <w:numFmt w:val="upperLetter"/>
      <w:lvlText w:val="%1."/>
      <w:lvlJc w:val="left"/>
      <w:pPr>
        <w:ind w:left="720" w:hanging="720"/>
      </w:pPr>
    </w:lvl>
    <w:lvl w:ilvl="1">
      <w:start w:val="3"/>
      <w:numFmt w:val="decimal"/>
      <w:isLgl/>
      <w:lvlText w:val="%1.%2"/>
      <w:lvlJc w:val="left"/>
      <w:pPr>
        <w:ind w:left="495" w:hanging="495"/>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24">
    <w:nsid w:val="1AE6184F"/>
    <w:multiLevelType w:val="hybridMultilevel"/>
    <w:tmpl w:val="6A7A5104"/>
    <w:lvl w:ilvl="0" w:tplc="04020001">
      <w:start w:val="1"/>
      <w:numFmt w:val="bullet"/>
      <w:lvlText w:val=""/>
      <w:lvlJc w:val="left"/>
      <w:pPr>
        <w:ind w:left="789" w:hanging="360"/>
      </w:pPr>
      <w:rPr>
        <w:rFonts w:ascii="Symbol" w:hAnsi="Symbol" w:hint="default"/>
      </w:rPr>
    </w:lvl>
    <w:lvl w:ilvl="1" w:tplc="04020003" w:tentative="1">
      <w:start w:val="1"/>
      <w:numFmt w:val="bullet"/>
      <w:lvlText w:val="o"/>
      <w:lvlJc w:val="left"/>
      <w:pPr>
        <w:ind w:left="1509" w:hanging="360"/>
      </w:pPr>
      <w:rPr>
        <w:rFonts w:ascii="Courier New" w:hAnsi="Courier New" w:cs="Courier New" w:hint="default"/>
      </w:rPr>
    </w:lvl>
    <w:lvl w:ilvl="2" w:tplc="04020005" w:tentative="1">
      <w:start w:val="1"/>
      <w:numFmt w:val="bullet"/>
      <w:lvlText w:val=""/>
      <w:lvlJc w:val="left"/>
      <w:pPr>
        <w:ind w:left="2229" w:hanging="360"/>
      </w:pPr>
      <w:rPr>
        <w:rFonts w:ascii="Wingdings" w:hAnsi="Wingdings" w:hint="default"/>
      </w:rPr>
    </w:lvl>
    <w:lvl w:ilvl="3" w:tplc="04020001" w:tentative="1">
      <w:start w:val="1"/>
      <w:numFmt w:val="bullet"/>
      <w:lvlText w:val=""/>
      <w:lvlJc w:val="left"/>
      <w:pPr>
        <w:ind w:left="2949" w:hanging="360"/>
      </w:pPr>
      <w:rPr>
        <w:rFonts w:ascii="Symbol" w:hAnsi="Symbol" w:hint="default"/>
      </w:rPr>
    </w:lvl>
    <w:lvl w:ilvl="4" w:tplc="04020003" w:tentative="1">
      <w:start w:val="1"/>
      <w:numFmt w:val="bullet"/>
      <w:lvlText w:val="o"/>
      <w:lvlJc w:val="left"/>
      <w:pPr>
        <w:ind w:left="3669" w:hanging="360"/>
      </w:pPr>
      <w:rPr>
        <w:rFonts w:ascii="Courier New" w:hAnsi="Courier New" w:cs="Courier New" w:hint="default"/>
      </w:rPr>
    </w:lvl>
    <w:lvl w:ilvl="5" w:tplc="04020005" w:tentative="1">
      <w:start w:val="1"/>
      <w:numFmt w:val="bullet"/>
      <w:lvlText w:val=""/>
      <w:lvlJc w:val="left"/>
      <w:pPr>
        <w:ind w:left="4389" w:hanging="360"/>
      </w:pPr>
      <w:rPr>
        <w:rFonts w:ascii="Wingdings" w:hAnsi="Wingdings" w:hint="default"/>
      </w:rPr>
    </w:lvl>
    <w:lvl w:ilvl="6" w:tplc="04020001" w:tentative="1">
      <w:start w:val="1"/>
      <w:numFmt w:val="bullet"/>
      <w:lvlText w:val=""/>
      <w:lvlJc w:val="left"/>
      <w:pPr>
        <w:ind w:left="5109" w:hanging="360"/>
      </w:pPr>
      <w:rPr>
        <w:rFonts w:ascii="Symbol" w:hAnsi="Symbol" w:hint="default"/>
      </w:rPr>
    </w:lvl>
    <w:lvl w:ilvl="7" w:tplc="04020003" w:tentative="1">
      <w:start w:val="1"/>
      <w:numFmt w:val="bullet"/>
      <w:lvlText w:val="o"/>
      <w:lvlJc w:val="left"/>
      <w:pPr>
        <w:ind w:left="5829" w:hanging="360"/>
      </w:pPr>
      <w:rPr>
        <w:rFonts w:ascii="Courier New" w:hAnsi="Courier New" w:cs="Courier New" w:hint="default"/>
      </w:rPr>
    </w:lvl>
    <w:lvl w:ilvl="8" w:tplc="04020005" w:tentative="1">
      <w:start w:val="1"/>
      <w:numFmt w:val="bullet"/>
      <w:lvlText w:val=""/>
      <w:lvlJc w:val="left"/>
      <w:pPr>
        <w:ind w:left="6549" w:hanging="360"/>
      </w:pPr>
      <w:rPr>
        <w:rFonts w:ascii="Wingdings" w:hAnsi="Wingdings" w:hint="default"/>
      </w:rPr>
    </w:lvl>
  </w:abstractNum>
  <w:abstractNum w:abstractNumId="25">
    <w:nsid w:val="1D8B1DD0"/>
    <w:multiLevelType w:val="multilevel"/>
    <w:tmpl w:val="C6FAFEC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nsid w:val="1E7071A7"/>
    <w:multiLevelType w:val="hybridMultilevel"/>
    <w:tmpl w:val="E9342C22"/>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7">
    <w:nsid w:val="1EDB6452"/>
    <w:multiLevelType w:val="hybridMultilevel"/>
    <w:tmpl w:val="C45A30DA"/>
    <w:lvl w:ilvl="0" w:tplc="5EDA3F50">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28">
    <w:nsid w:val="1EFC5FC9"/>
    <w:multiLevelType w:val="hybridMultilevel"/>
    <w:tmpl w:val="C708FD52"/>
    <w:lvl w:ilvl="0" w:tplc="36B8A3B0">
      <w:start w:val="1"/>
      <w:numFmt w:val="bullet"/>
      <w:pStyle w:val="Bullet"/>
      <w:lvlText w:val=""/>
      <w:lvlJc w:val="left"/>
      <w:pPr>
        <w:ind w:left="1077" w:hanging="360"/>
      </w:pPr>
      <w:rPr>
        <w:rFonts w:ascii="Symbol" w:hAnsi="Symbol" w:hint="default"/>
        <w:color w:val="000000"/>
        <w:sz w:val="20"/>
        <w:szCs w:val="28"/>
        <w:u w:color="FF0000"/>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9">
    <w:nsid w:val="2048317D"/>
    <w:multiLevelType w:val="hybridMultilevel"/>
    <w:tmpl w:val="C5F4C168"/>
    <w:lvl w:ilvl="0" w:tplc="14E627E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2414AEC"/>
    <w:multiLevelType w:val="hybridMultilevel"/>
    <w:tmpl w:val="F992F7B4"/>
    <w:lvl w:ilvl="0" w:tplc="318E9170">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24C60253"/>
    <w:multiLevelType w:val="hybridMultilevel"/>
    <w:tmpl w:val="A290E534"/>
    <w:lvl w:ilvl="0" w:tplc="318E9170">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24D072F2"/>
    <w:multiLevelType w:val="hybridMultilevel"/>
    <w:tmpl w:val="0436ED3A"/>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3">
    <w:nsid w:val="24F033C1"/>
    <w:multiLevelType w:val="hybridMultilevel"/>
    <w:tmpl w:val="45C895E4"/>
    <w:lvl w:ilvl="0" w:tplc="04090001">
      <w:start w:val="1"/>
      <w:numFmt w:val="bullet"/>
      <w:lvlText w:val=""/>
      <w:lvlJc w:val="left"/>
      <w:pPr>
        <w:ind w:left="360" w:hanging="360"/>
      </w:pPr>
      <w:rPr>
        <w:rFonts w:ascii="Symbol" w:hAnsi="Symbol" w:hint="default"/>
        <w:color w:val="000000"/>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nsid w:val="25C11864"/>
    <w:multiLevelType w:val="multilevel"/>
    <w:tmpl w:val="F1DA009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nsid w:val="27256554"/>
    <w:multiLevelType w:val="hybridMultilevel"/>
    <w:tmpl w:val="6FB2811C"/>
    <w:lvl w:ilvl="0" w:tplc="86E20FEC">
      <w:start w:val="1"/>
      <w:numFmt w:val="decimal"/>
      <w:pStyle w:val="BulNum"/>
      <w:lvlText w:val="%1."/>
      <w:lvlJc w:val="left"/>
      <w:pPr>
        <w:ind w:left="1077" w:hanging="360"/>
      </w:pPr>
      <w:rPr>
        <w:rFonts w:hint="default"/>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36">
    <w:nsid w:val="28EC1BAB"/>
    <w:multiLevelType w:val="hybridMultilevel"/>
    <w:tmpl w:val="71BEF39C"/>
    <w:lvl w:ilvl="0" w:tplc="2E107186">
      <w:numFmt w:val="bullet"/>
      <w:lvlText w:val="•"/>
      <w:lvlJc w:val="left"/>
      <w:pPr>
        <w:ind w:left="896" w:hanging="360"/>
      </w:pPr>
      <w:rPr>
        <w:rFonts w:ascii="Garamond" w:hAnsi="Garamond" w:cs="SymbolMT" w:hint="default"/>
        <w:color w:val="000000"/>
        <w:sz w:val="20"/>
        <w:szCs w:val="28"/>
      </w:rPr>
    </w:lvl>
    <w:lvl w:ilvl="1" w:tplc="04020003" w:tentative="1">
      <w:start w:val="1"/>
      <w:numFmt w:val="bullet"/>
      <w:lvlText w:val="o"/>
      <w:lvlJc w:val="left"/>
      <w:pPr>
        <w:ind w:left="1616" w:hanging="360"/>
      </w:pPr>
      <w:rPr>
        <w:rFonts w:ascii="Courier New" w:hAnsi="Courier New" w:cs="Courier New" w:hint="default"/>
      </w:rPr>
    </w:lvl>
    <w:lvl w:ilvl="2" w:tplc="04020005" w:tentative="1">
      <w:start w:val="1"/>
      <w:numFmt w:val="bullet"/>
      <w:lvlText w:val=""/>
      <w:lvlJc w:val="left"/>
      <w:pPr>
        <w:ind w:left="2336" w:hanging="360"/>
      </w:pPr>
      <w:rPr>
        <w:rFonts w:ascii="Wingdings" w:hAnsi="Wingdings" w:hint="default"/>
      </w:rPr>
    </w:lvl>
    <w:lvl w:ilvl="3" w:tplc="04020001" w:tentative="1">
      <w:start w:val="1"/>
      <w:numFmt w:val="bullet"/>
      <w:lvlText w:val=""/>
      <w:lvlJc w:val="left"/>
      <w:pPr>
        <w:ind w:left="3056" w:hanging="360"/>
      </w:pPr>
      <w:rPr>
        <w:rFonts w:ascii="Symbol" w:hAnsi="Symbol" w:hint="default"/>
      </w:rPr>
    </w:lvl>
    <w:lvl w:ilvl="4" w:tplc="04020003" w:tentative="1">
      <w:start w:val="1"/>
      <w:numFmt w:val="bullet"/>
      <w:lvlText w:val="o"/>
      <w:lvlJc w:val="left"/>
      <w:pPr>
        <w:ind w:left="3776" w:hanging="360"/>
      </w:pPr>
      <w:rPr>
        <w:rFonts w:ascii="Courier New" w:hAnsi="Courier New" w:cs="Courier New" w:hint="default"/>
      </w:rPr>
    </w:lvl>
    <w:lvl w:ilvl="5" w:tplc="04020005" w:tentative="1">
      <w:start w:val="1"/>
      <w:numFmt w:val="bullet"/>
      <w:lvlText w:val=""/>
      <w:lvlJc w:val="left"/>
      <w:pPr>
        <w:ind w:left="4496" w:hanging="360"/>
      </w:pPr>
      <w:rPr>
        <w:rFonts w:ascii="Wingdings" w:hAnsi="Wingdings" w:hint="default"/>
      </w:rPr>
    </w:lvl>
    <w:lvl w:ilvl="6" w:tplc="04020001" w:tentative="1">
      <w:start w:val="1"/>
      <w:numFmt w:val="bullet"/>
      <w:lvlText w:val=""/>
      <w:lvlJc w:val="left"/>
      <w:pPr>
        <w:ind w:left="5216" w:hanging="360"/>
      </w:pPr>
      <w:rPr>
        <w:rFonts w:ascii="Symbol" w:hAnsi="Symbol" w:hint="default"/>
      </w:rPr>
    </w:lvl>
    <w:lvl w:ilvl="7" w:tplc="04020003" w:tentative="1">
      <w:start w:val="1"/>
      <w:numFmt w:val="bullet"/>
      <w:lvlText w:val="o"/>
      <w:lvlJc w:val="left"/>
      <w:pPr>
        <w:ind w:left="5936" w:hanging="360"/>
      </w:pPr>
      <w:rPr>
        <w:rFonts w:ascii="Courier New" w:hAnsi="Courier New" w:cs="Courier New" w:hint="default"/>
      </w:rPr>
    </w:lvl>
    <w:lvl w:ilvl="8" w:tplc="04020005" w:tentative="1">
      <w:start w:val="1"/>
      <w:numFmt w:val="bullet"/>
      <w:lvlText w:val=""/>
      <w:lvlJc w:val="left"/>
      <w:pPr>
        <w:ind w:left="6656" w:hanging="360"/>
      </w:pPr>
      <w:rPr>
        <w:rFonts w:ascii="Wingdings" w:hAnsi="Wingdings" w:hint="default"/>
      </w:rPr>
    </w:lvl>
  </w:abstractNum>
  <w:abstractNum w:abstractNumId="37">
    <w:nsid w:val="2A4378C3"/>
    <w:multiLevelType w:val="hybridMultilevel"/>
    <w:tmpl w:val="6A5A601A"/>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8">
    <w:nsid w:val="2E6211BA"/>
    <w:multiLevelType w:val="hybridMultilevel"/>
    <w:tmpl w:val="95FC766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9">
    <w:nsid w:val="2EC3288C"/>
    <w:multiLevelType w:val="hybridMultilevel"/>
    <w:tmpl w:val="BDBE9C70"/>
    <w:lvl w:ilvl="0" w:tplc="2E107186">
      <w:numFmt w:val="bullet"/>
      <w:lvlText w:val="•"/>
      <w:lvlJc w:val="left"/>
      <w:pPr>
        <w:ind w:left="896" w:hanging="360"/>
      </w:pPr>
      <w:rPr>
        <w:rFonts w:ascii="Garamond" w:hAnsi="Garamond" w:cs="SymbolMT" w:hint="default"/>
        <w:color w:val="000000"/>
        <w:sz w:val="20"/>
        <w:szCs w:val="28"/>
      </w:rPr>
    </w:lvl>
    <w:lvl w:ilvl="1" w:tplc="04090003">
      <w:start w:val="1"/>
      <w:numFmt w:val="bullet"/>
      <w:lvlText w:val="o"/>
      <w:lvlJc w:val="left"/>
      <w:pPr>
        <w:ind w:left="1616" w:hanging="360"/>
      </w:pPr>
      <w:rPr>
        <w:rFonts w:ascii="Courier New" w:hAnsi="Courier New" w:cs="Courier New" w:hint="default"/>
      </w:rPr>
    </w:lvl>
    <w:lvl w:ilvl="2" w:tplc="04020005" w:tentative="1">
      <w:start w:val="1"/>
      <w:numFmt w:val="bullet"/>
      <w:lvlText w:val=""/>
      <w:lvlJc w:val="left"/>
      <w:pPr>
        <w:ind w:left="2336" w:hanging="360"/>
      </w:pPr>
      <w:rPr>
        <w:rFonts w:ascii="Wingdings" w:hAnsi="Wingdings" w:hint="default"/>
      </w:rPr>
    </w:lvl>
    <w:lvl w:ilvl="3" w:tplc="04020001" w:tentative="1">
      <w:start w:val="1"/>
      <w:numFmt w:val="bullet"/>
      <w:lvlText w:val=""/>
      <w:lvlJc w:val="left"/>
      <w:pPr>
        <w:ind w:left="3056" w:hanging="360"/>
      </w:pPr>
      <w:rPr>
        <w:rFonts w:ascii="Symbol" w:hAnsi="Symbol" w:hint="default"/>
      </w:rPr>
    </w:lvl>
    <w:lvl w:ilvl="4" w:tplc="04020003" w:tentative="1">
      <w:start w:val="1"/>
      <w:numFmt w:val="bullet"/>
      <w:lvlText w:val="o"/>
      <w:lvlJc w:val="left"/>
      <w:pPr>
        <w:ind w:left="3776" w:hanging="360"/>
      </w:pPr>
      <w:rPr>
        <w:rFonts w:ascii="Courier New" w:hAnsi="Courier New" w:cs="Courier New" w:hint="default"/>
      </w:rPr>
    </w:lvl>
    <w:lvl w:ilvl="5" w:tplc="04020005" w:tentative="1">
      <w:start w:val="1"/>
      <w:numFmt w:val="bullet"/>
      <w:lvlText w:val=""/>
      <w:lvlJc w:val="left"/>
      <w:pPr>
        <w:ind w:left="4496" w:hanging="360"/>
      </w:pPr>
      <w:rPr>
        <w:rFonts w:ascii="Wingdings" w:hAnsi="Wingdings" w:hint="default"/>
      </w:rPr>
    </w:lvl>
    <w:lvl w:ilvl="6" w:tplc="04020001" w:tentative="1">
      <w:start w:val="1"/>
      <w:numFmt w:val="bullet"/>
      <w:lvlText w:val=""/>
      <w:lvlJc w:val="left"/>
      <w:pPr>
        <w:ind w:left="5216" w:hanging="360"/>
      </w:pPr>
      <w:rPr>
        <w:rFonts w:ascii="Symbol" w:hAnsi="Symbol" w:hint="default"/>
      </w:rPr>
    </w:lvl>
    <w:lvl w:ilvl="7" w:tplc="04020003" w:tentative="1">
      <w:start w:val="1"/>
      <w:numFmt w:val="bullet"/>
      <w:lvlText w:val="o"/>
      <w:lvlJc w:val="left"/>
      <w:pPr>
        <w:ind w:left="5936" w:hanging="360"/>
      </w:pPr>
      <w:rPr>
        <w:rFonts w:ascii="Courier New" w:hAnsi="Courier New" w:cs="Courier New" w:hint="default"/>
      </w:rPr>
    </w:lvl>
    <w:lvl w:ilvl="8" w:tplc="04020005" w:tentative="1">
      <w:start w:val="1"/>
      <w:numFmt w:val="bullet"/>
      <w:lvlText w:val=""/>
      <w:lvlJc w:val="left"/>
      <w:pPr>
        <w:ind w:left="6656" w:hanging="360"/>
      </w:pPr>
      <w:rPr>
        <w:rFonts w:ascii="Wingdings" w:hAnsi="Wingdings" w:hint="default"/>
      </w:rPr>
    </w:lvl>
  </w:abstractNum>
  <w:abstractNum w:abstractNumId="40">
    <w:nsid w:val="30880C29"/>
    <w:multiLevelType w:val="hybridMultilevel"/>
    <w:tmpl w:val="1DE094A6"/>
    <w:lvl w:ilvl="0" w:tplc="04090011">
      <w:start w:val="1"/>
      <w:numFmt w:val="decimal"/>
      <w:lvlText w:val="%1)"/>
      <w:lvlJc w:val="left"/>
      <w:pPr>
        <w:ind w:left="794" w:hanging="360"/>
      </w:pPr>
      <w:rPr>
        <w:rFonts w:hint="default"/>
        <w:b w:val="0"/>
      </w:rPr>
    </w:lvl>
    <w:lvl w:ilvl="1" w:tplc="0AF235C4">
      <w:start w:val="1"/>
      <w:numFmt w:val="bullet"/>
      <w:lvlText w:val="o"/>
      <w:lvlJc w:val="left"/>
      <w:pPr>
        <w:ind w:left="1514" w:hanging="360"/>
      </w:pPr>
      <w:rPr>
        <w:rFonts w:ascii="Courier New" w:hAnsi="Courier New" w:cs="Courier New" w:hint="default"/>
      </w:rPr>
    </w:lvl>
    <w:lvl w:ilvl="2" w:tplc="04090005" w:tentative="1">
      <w:start w:val="1"/>
      <w:numFmt w:val="bullet"/>
      <w:lvlText w:val=""/>
      <w:lvlJc w:val="left"/>
      <w:pPr>
        <w:ind w:left="2234" w:hanging="360"/>
      </w:pPr>
      <w:rPr>
        <w:rFonts w:ascii="Wingdings" w:hAnsi="Wingdings" w:hint="default"/>
      </w:rPr>
    </w:lvl>
    <w:lvl w:ilvl="3" w:tplc="04090001" w:tentative="1">
      <w:start w:val="1"/>
      <w:numFmt w:val="bullet"/>
      <w:lvlText w:val=""/>
      <w:lvlJc w:val="left"/>
      <w:pPr>
        <w:ind w:left="2954" w:hanging="360"/>
      </w:pPr>
      <w:rPr>
        <w:rFonts w:ascii="Symbol" w:hAnsi="Symbol" w:hint="default"/>
      </w:rPr>
    </w:lvl>
    <w:lvl w:ilvl="4" w:tplc="04090003" w:tentative="1">
      <w:start w:val="1"/>
      <w:numFmt w:val="bullet"/>
      <w:lvlText w:val="o"/>
      <w:lvlJc w:val="left"/>
      <w:pPr>
        <w:ind w:left="3674" w:hanging="360"/>
      </w:pPr>
      <w:rPr>
        <w:rFonts w:ascii="Courier New" w:hAnsi="Courier New" w:cs="Courier New" w:hint="default"/>
      </w:rPr>
    </w:lvl>
    <w:lvl w:ilvl="5" w:tplc="04090005" w:tentative="1">
      <w:start w:val="1"/>
      <w:numFmt w:val="bullet"/>
      <w:lvlText w:val=""/>
      <w:lvlJc w:val="left"/>
      <w:pPr>
        <w:ind w:left="4394" w:hanging="360"/>
      </w:pPr>
      <w:rPr>
        <w:rFonts w:ascii="Wingdings" w:hAnsi="Wingdings" w:hint="default"/>
      </w:rPr>
    </w:lvl>
    <w:lvl w:ilvl="6" w:tplc="04090001" w:tentative="1">
      <w:start w:val="1"/>
      <w:numFmt w:val="bullet"/>
      <w:lvlText w:val=""/>
      <w:lvlJc w:val="left"/>
      <w:pPr>
        <w:ind w:left="5114" w:hanging="360"/>
      </w:pPr>
      <w:rPr>
        <w:rFonts w:ascii="Symbol" w:hAnsi="Symbol" w:hint="default"/>
      </w:rPr>
    </w:lvl>
    <w:lvl w:ilvl="7" w:tplc="04090003" w:tentative="1">
      <w:start w:val="1"/>
      <w:numFmt w:val="bullet"/>
      <w:lvlText w:val="o"/>
      <w:lvlJc w:val="left"/>
      <w:pPr>
        <w:ind w:left="5834" w:hanging="360"/>
      </w:pPr>
      <w:rPr>
        <w:rFonts w:ascii="Courier New" w:hAnsi="Courier New" w:cs="Courier New" w:hint="default"/>
      </w:rPr>
    </w:lvl>
    <w:lvl w:ilvl="8" w:tplc="04090005" w:tentative="1">
      <w:start w:val="1"/>
      <w:numFmt w:val="bullet"/>
      <w:lvlText w:val=""/>
      <w:lvlJc w:val="left"/>
      <w:pPr>
        <w:ind w:left="6554" w:hanging="360"/>
      </w:pPr>
      <w:rPr>
        <w:rFonts w:ascii="Wingdings" w:hAnsi="Wingdings" w:hint="default"/>
      </w:rPr>
    </w:lvl>
  </w:abstractNum>
  <w:abstractNum w:abstractNumId="41">
    <w:nsid w:val="33185ADE"/>
    <w:multiLevelType w:val="hybridMultilevel"/>
    <w:tmpl w:val="855C7954"/>
    <w:lvl w:ilvl="0" w:tplc="04090011">
      <w:start w:val="1"/>
      <w:numFmt w:val="decimal"/>
      <w:lvlText w:val="%1)"/>
      <w:lvlJc w:val="left"/>
      <w:pPr>
        <w:ind w:left="1874" w:hanging="360"/>
      </w:pPr>
    </w:lvl>
    <w:lvl w:ilvl="1" w:tplc="04090019" w:tentative="1">
      <w:start w:val="1"/>
      <w:numFmt w:val="lowerLetter"/>
      <w:lvlText w:val="%2."/>
      <w:lvlJc w:val="left"/>
      <w:pPr>
        <w:ind w:left="2594" w:hanging="360"/>
      </w:pPr>
    </w:lvl>
    <w:lvl w:ilvl="2" w:tplc="0409001B" w:tentative="1">
      <w:start w:val="1"/>
      <w:numFmt w:val="lowerRoman"/>
      <w:lvlText w:val="%3."/>
      <w:lvlJc w:val="right"/>
      <w:pPr>
        <w:ind w:left="3314" w:hanging="180"/>
      </w:pPr>
    </w:lvl>
    <w:lvl w:ilvl="3" w:tplc="0409000F" w:tentative="1">
      <w:start w:val="1"/>
      <w:numFmt w:val="decimal"/>
      <w:lvlText w:val="%4."/>
      <w:lvlJc w:val="left"/>
      <w:pPr>
        <w:ind w:left="4034" w:hanging="360"/>
      </w:pPr>
    </w:lvl>
    <w:lvl w:ilvl="4" w:tplc="04090019" w:tentative="1">
      <w:start w:val="1"/>
      <w:numFmt w:val="lowerLetter"/>
      <w:lvlText w:val="%5."/>
      <w:lvlJc w:val="left"/>
      <w:pPr>
        <w:ind w:left="4754" w:hanging="360"/>
      </w:pPr>
    </w:lvl>
    <w:lvl w:ilvl="5" w:tplc="0409001B" w:tentative="1">
      <w:start w:val="1"/>
      <w:numFmt w:val="lowerRoman"/>
      <w:lvlText w:val="%6."/>
      <w:lvlJc w:val="right"/>
      <w:pPr>
        <w:ind w:left="5474" w:hanging="180"/>
      </w:pPr>
    </w:lvl>
    <w:lvl w:ilvl="6" w:tplc="0409000F" w:tentative="1">
      <w:start w:val="1"/>
      <w:numFmt w:val="decimal"/>
      <w:lvlText w:val="%7."/>
      <w:lvlJc w:val="left"/>
      <w:pPr>
        <w:ind w:left="6194" w:hanging="360"/>
      </w:pPr>
    </w:lvl>
    <w:lvl w:ilvl="7" w:tplc="04090019" w:tentative="1">
      <w:start w:val="1"/>
      <w:numFmt w:val="lowerLetter"/>
      <w:lvlText w:val="%8."/>
      <w:lvlJc w:val="left"/>
      <w:pPr>
        <w:ind w:left="6914" w:hanging="360"/>
      </w:pPr>
    </w:lvl>
    <w:lvl w:ilvl="8" w:tplc="0409001B" w:tentative="1">
      <w:start w:val="1"/>
      <w:numFmt w:val="lowerRoman"/>
      <w:lvlText w:val="%9."/>
      <w:lvlJc w:val="right"/>
      <w:pPr>
        <w:ind w:left="7634" w:hanging="180"/>
      </w:pPr>
    </w:lvl>
  </w:abstractNum>
  <w:abstractNum w:abstractNumId="42">
    <w:nsid w:val="352A4757"/>
    <w:multiLevelType w:val="hybridMultilevel"/>
    <w:tmpl w:val="04B04C06"/>
    <w:lvl w:ilvl="0" w:tplc="4F40CE20">
      <w:start w:val="134"/>
      <w:numFmt w:val="decimal"/>
      <w:lvlText w:val="%1."/>
      <w:lvlJc w:val="left"/>
      <w:pPr>
        <w:ind w:left="360" w:hanging="360"/>
      </w:pPr>
      <w:rPr>
        <w:rFonts w:hint="default"/>
      </w:rPr>
    </w:lvl>
    <w:lvl w:ilvl="1" w:tplc="14E627E8">
      <w:start w:val="1"/>
      <w:numFmt w:val="lowerLetter"/>
      <w:lvlText w:val="(%2)"/>
      <w:lvlJc w:val="left"/>
      <w:pPr>
        <w:ind w:left="720" w:hanging="360"/>
      </w:pPr>
      <w:rPr>
        <w:rFonts w:hint="default"/>
        <w:b w:val="0"/>
      </w:rPr>
    </w:lvl>
    <w:lvl w:ilvl="2" w:tplc="04090001">
      <w:start w:val="1"/>
      <w:numFmt w:val="bullet"/>
      <w:lvlText w:val=""/>
      <w:lvlJc w:val="left"/>
      <w:pPr>
        <w:ind w:left="1170" w:hanging="180"/>
      </w:pPr>
      <w:rPr>
        <w:rFonts w:ascii="Symbol" w:hAnsi="Symbol"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36692B08"/>
    <w:multiLevelType w:val="hybridMultilevel"/>
    <w:tmpl w:val="FCEECEF4"/>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4">
    <w:nsid w:val="376C59FF"/>
    <w:multiLevelType w:val="hybridMultilevel"/>
    <w:tmpl w:val="A7D07452"/>
    <w:lvl w:ilvl="0" w:tplc="2E107186">
      <w:numFmt w:val="bullet"/>
      <w:lvlText w:val="•"/>
      <w:lvlJc w:val="left"/>
      <w:pPr>
        <w:ind w:left="360" w:hanging="360"/>
      </w:pPr>
      <w:rPr>
        <w:rFonts w:ascii="Garamond" w:hAnsi="Garamond" w:cs="SymbolMT" w:hint="default"/>
        <w:color w:val="000000"/>
        <w:sz w:val="20"/>
        <w:szCs w:val="28"/>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nsid w:val="37D65DD8"/>
    <w:multiLevelType w:val="hybridMultilevel"/>
    <w:tmpl w:val="F5CC4D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nsid w:val="38F71E1B"/>
    <w:multiLevelType w:val="hybridMultilevel"/>
    <w:tmpl w:val="91C0F702"/>
    <w:lvl w:ilvl="0" w:tplc="318E9170">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3C2C2724"/>
    <w:multiLevelType w:val="multilevel"/>
    <w:tmpl w:val="1494BDD2"/>
    <w:lvl w:ilvl="0">
      <w:start w:val="1"/>
      <w:numFmt w:val="upperRoman"/>
      <w:lvlText w:val="%1."/>
      <w:lvlJc w:val="left"/>
      <w:pPr>
        <w:ind w:left="360" w:hanging="360"/>
      </w:pPr>
      <w:rPr>
        <w:rFonts w:asciiTheme="minorHAnsi" w:eastAsia="Times New Roman" w:hAnsiTheme="minorHAnsi" w:cstheme="minorHAnsi" w:hint="default"/>
        <w:color w:val="000000"/>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nsid w:val="3D5F28BD"/>
    <w:multiLevelType w:val="multilevel"/>
    <w:tmpl w:val="8DAECAA0"/>
    <w:lvl w:ilvl="0">
      <w:start w:val="1"/>
      <w:numFmt w:val="upperLetter"/>
      <w:lvlText w:val="%1."/>
      <w:lvlJc w:val="left"/>
      <w:pPr>
        <w:ind w:left="720" w:hanging="720"/>
      </w:pPr>
    </w:lvl>
    <w:lvl w:ilvl="1">
      <w:start w:val="3"/>
      <w:numFmt w:val="decimal"/>
      <w:isLgl/>
      <w:lvlText w:val="%1.%2"/>
      <w:lvlJc w:val="left"/>
      <w:pPr>
        <w:ind w:left="495" w:hanging="495"/>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49">
    <w:nsid w:val="3E2C4E52"/>
    <w:multiLevelType w:val="multilevel"/>
    <w:tmpl w:val="BE0ECB08"/>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0">
    <w:nsid w:val="40DE492B"/>
    <w:multiLevelType w:val="hybridMultilevel"/>
    <w:tmpl w:val="05A4B6D4"/>
    <w:lvl w:ilvl="0" w:tplc="4F40CE20">
      <w:start w:val="134"/>
      <w:numFmt w:val="decimal"/>
      <w:lvlText w:val="%1."/>
      <w:lvlJc w:val="left"/>
      <w:pPr>
        <w:ind w:left="360" w:hanging="360"/>
      </w:pPr>
      <w:rPr>
        <w:rFonts w:hint="default"/>
      </w:rPr>
    </w:lvl>
    <w:lvl w:ilvl="1" w:tplc="04090001">
      <w:start w:val="1"/>
      <w:numFmt w:val="bullet"/>
      <w:lvlText w:val=""/>
      <w:lvlJc w:val="left"/>
      <w:pPr>
        <w:ind w:left="630" w:hanging="360"/>
      </w:pPr>
      <w:rPr>
        <w:rFonts w:ascii="Symbol" w:hAnsi="Symbo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nsid w:val="41842B9F"/>
    <w:multiLevelType w:val="hybridMultilevel"/>
    <w:tmpl w:val="54047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18E1E74"/>
    <w:multiLevelType w:val="hybridMultilevel"/>
    <w:tmpl w:val="F62C984E"/>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3">
    <w:nsid w:val="45552059"/>
    <w:multiLevelType w:val="hybridMultilevel"/>
    <w:tmpl w:val="3FA274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nsid w:val="45837064"/>
    <w:multiLevelType w:val="hybridMultilevel"/>
    <w:tmpl w:val="EA6A9518"/>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5">
    <w:nsid w:val="45AB739E"/>
    <w:multiLevelType w:val="multilevel"/>
    <w:tmpl w:val="24529F7C"/>
    <w:lvl w:ilvl="0">
      <w:start w:val="1"/>
      <w:numFmt w:val="upperLetter"/>
      <w:lvlText w:val="%1."/>
      <w:lvlJc w:val="left"/>
      <w:pPr>
        <w:ind w:left="720" w:hanging="720"/>
      </w:pPr>
      <w:rPr>
        <w:rFonts w:hint="default"/>
      </w:rPr>
    </w:lvl>
    <w:lvl w:ilvl="1">
      <w:start w:val="3"/>
      <w:numFmt w:val="decimal"/>
      <w:isLgl/>
      <w:lvlText w:val="%1.%2"/>
      <w:lvlJc w:val="left"/>
      <w:pPr>
        <w:ind w:left="495" w:hanging="49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6">
    <w:nsid w:val="468517AB"/>
    <w:multiLevelType w:val="hybridMultilevel"/>
    <w:tmpl w:val="66705E3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nsid w:val="46EA39D8"/>
    <w:multiLevelType w:val="hybridMultilevel"/>
    <w:tmpl w:val="855C7954"/>
    <w:lvl w:ilvl="0" w:tplc="04090011">
      <w:start w:val="1"/>
      <w:numFmt w:val="decimal"/>
      <w:lvlText w:val="%1)"/>
      <w:lvlJc w:val="left"/>
      <w:pPr>
        <w:ind w:left="1874" w:hanging="360"/>
      </w:pPr>
    </w:lvl>
    <w:lvl w:ilvl="1" w:tplc="04090019" w:tentative="1">
      <w:start w:val="1"/>
      <w:numFmt w:val="lowerLetter"/>
      <w:lvlText w:val="%2."/>
      <w:lvlJc w:val="left"/>
      <w:pPr>
        <w:ind w:left="2594" w:hanging="360"/>
      </w:pPr>
    </w:lvl>
    <w:lvl w:ilvl="2" w:tplc="0409001B" w:tentative="1">
      <w:start w:val="1"/>
      <w:numFmt w:val="lowerRoman"/>
      <w:lvlText w:val="%3."/>
      <w:lvlJc w:val="right"/>
      <w:pPr>
        <w:ind w:left="3314" w:hanging="180"/>
      </w:pPr>
    </w:lvl>
    <w:lvl w:ilvl="3" w:tplc="0409000F" w:tentative="1">
      <w:start w:val="1"/>
      <w:numFmt w:val="decimal"/>
      <w:lvlText w:val="%4."/>
      <w:lvlJc w:val="left"/>
      <w:pPr>
        <w:ind w:left="4034" w:hanging="360"/>
      </w:pPr>
    </w:lvl>
    <w:lvl w:ilvl="4" w:tplc="04090019" w:tentative="1">
      <w:start w:val="1"/>
      <w:numFmt w:val="lowerLetter"/>
      <w:lvlText w:val="%5."/>
      <w:lvlJc w:val="left"/>
      <w:pPr>
        <w:ind w:left="4754" w:hanging="360"/>
      </w:pPr>
    </w:lvl>
    <w:lvl w:ilvl="5" w:tplc="0409001B" w:tentative="1">
      <w:start w:val="1"/>
      <w:numFmt w:val="lowerRoman"/>
      <w:lvlText w:val="%6."/>
      <w:lvlJc w:val="right"/>
      <w:pPr>
        <w:ind w:left="5474" w:hanging="180"/>
      </w:pPr>
    </w:lvl>
    <w:lvl w:ilvl="6" w:tplc="0409000F" w:tentative="1">
      <w:start w:val="1"/>
      <w:numFmt w:val="decimal"/>
      <w:lvlText w:val="%7."/>
      <w:lvlJc w:val="left"/>
      <w:pPr>
        <w:ind w:left="6194" w:hanging="360"/>
      </w:pPr>
    </w:lvl>
    <w:lvl w:ilvl="7" w:tplc="04090019" w:tentative="1">
      <w:start w:val="1"/>
      <w:numFmt w:val="lowerLetter"/>
      <w:lvlText w:val="%8."/>
      <w:lvlJc w:val="left"/>
      <w:pPr>
        <w:ind w:left="6914" w:hanging="360"/>
      </w:pPr>
    </w:lvl>
    <w:lvl w:ilvl="8" w:tplc="0409001B" w:tentative="1">
      <w:start w:val="1"/>
      <w:numFmt w:val="lowerRoman"/>
      <w:lvlText w:val="%9."/>
      <w:lvlJc w:val="right"/>
      <w:pPr>
        <w:ind w:left="7634" w:hanging="180"/>
      </w:pPr>
    </w:lvl>
  </w:abstractNum>
  <w:abstractNum w:abstractNumId="58">
    <w:nsid w:val="48982951"/>
    <w:multiLevelType w:val="multilevel"/>
    <w:tmpl w:val="64A44A8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59">
    <w:nsid w:val="49BA3520"/>
    <w:multiLevelType w:val="multilevel"/>
    <w:tmpl w:val="A3C6795E"/>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0">
    <w:nsid w:val="4DA858D6"/>
    <w:multiLevelType w:val="hybridMultilevel"/>
    <w:tmpl w:val="B096F84A"/>
    <w:lvl w:ilvl="0" w:tplc="FEDE3676">
      <w:start w:val="1"/>
      <w:numFmt w:val="bullet"/>
      <w:pStyle w:val="Tablebul"/>
      <w:lvlText w:val=""/>
      <w:lvlJc w:val="left"/>
      <w:pPr>
        <w:ind w:left="360" w:hanging="360"/>
      </w:pPr>
      <w:rPr>
        <w:rFonts w:ascii="Symbol" w:hAnsi="Symbol" w:cs="Times New Roman" w:hint="default"/>
        <w:sz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nsid w:val="4E317765"/>
    <w:multiLevelType w:val="multilevel"/>
    <w:tmpl w:val="575AAAC6"/>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2">
    <w:nsid w:val="4F9B3E6A"/>
    <w:multiLevelType w:val="hybridMultilevel"/>
    <w:tmpl w:val="C130C8B8"/>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63">
    <w:nsid w:val="4FA9470E"/>
    <w:multiLevelType w:val="hybridMultilevel"/>
    <w:tmpl w:val="426A48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4">
    <w:nsid w:val="51211375"/>
    <w:multiLevelType w:val="multilevel"/>
    <w:tmpl w:val="2D00D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nsid w:val="51324374"/>
    <w:multiLevelType w:val="hybridMultilevel"/>
    <w:tmpl w:val="16EA6A56"/>
    <w:lvl w:ilvl="0" w:tplc="031ECEBC">
      <w:start w:val="1"/>
      <w:numFmt w:val="upperRoman"/>
      <w:pStyle w:val="WBNormalNumbered"/>
      <w:lvlText w:val="%1."/>
      <w:lvlJc w:val="left"/>
      <w:pPr>
        <w:ind w:left="720" w:hanging="360"/>
      </w:pPr>
      <w:rPr>
        <w:rFonts w:hint="default"/>
        <w:b/>
        <w:sz w:val="24"/>
        <w:szCs w:val="24"/>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6">
    <w:nsid w:val="51480430"/>
    <w:multiLevelType w:val="multilevel"/>
    <w:tmpl w:val="73448208"/>
    <w:lvl w:ilvl="0">
      <w:start w:val="18"/>
      <w:numFmt w:val="decimal"/>
      <w:lvlText w:val="%1."/>
      <w:lvlJc w:val="left"/>
      <w:pPr>
        <w:ind w:left="360" w:hanging="360"/>
      </w:pPr>
      <w:rPr>
        <w:rFonts w:hint="default"/>
      </w:r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7">
    <w:nsid w:val="52F07B46"/>
    <w:multiLevelType w:val="hybridMultilevel"/>
    <w:tmpl w:val="EC481116"/>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5AC769E"/>
    <w:multiLevelType w:val="hybridMultilevel"/>
    <w:tmpl w:val="DB68B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58661701"/>
    <w:multiLevelType w:val="hybridMultilevel"/>
    <w:tmpl w:val="6DEA34EA"/>
    <w:lvl w:ilvl="0" w:tplc="5A1A1A62">
      <w:start w:val="1"/>
      <w:numFmt w:val="decimal"/>
      <w:lvlText w:val="%1."/>
      <w:lvlJc w:val="left"/>
      <w:pPr>
        <w:ind w:left="360" w:hanging="360"/>
      </w:pPr>
      <w:rPr>
        <w:rFonts w:asciiTheme="minorHAnsi" w:hAnsiTheme="minorHAnsi" w:cstheme="minorHAnsi" w:hint="default"/>
        <w:b/>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0">
    <w:nsid w:val="58D94B0C"/>
    <w:multiLevelType w:val="hybridMultilevel"/>
    <w:tmpl w:val="B10C8AA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1">
    <w:nsid w:val="5A542291"/>
    <w:multiLevelType w:val="multilevel"/>
    <w:tmpl w:val="C37A9298"/>
    <w:lvl w:ilvl="0">
      <w:start w:val="1"/>
      <w:numFmt w:val="upperLetter"/>
      <w:lvlText w:val="%1."/>
      <w:lvlJc w:val="left"/>
      <w:pPr>
        <w:ind w:left="720" w:hanging="720"/>
      </w:pPr>
      <w:rPr>
        <w:sz w:val="24"/>
        <w:szCs w:val="24"/>
      </w:rPr>
    </w:lvl>
    <w:lvl w:ilvl="1">
      <w:start w:val="3"/>
      <w:numFmt w:val="decimal"/>
      <w:isLgl/>
      <w:lvlText w:val="%1.%2"/>
      <w:lvlJc w:val="left"/>
      <w:pPr>
        <w:ind w:left="495" w:hanging="495"/>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2">
    <w:nsid w:val="5A96674D"/>
    <w:multiLevelType w:val="multilevel"/>
    <w:tmpl w:val="6BEE1900"/>
    <w:lvl w:ilvl="0">
      <w:start w:val="1"/>
      <w:numFmt w:val="bullet"/>
      <w:lvlText w:val=""/>
      <w:lvlJc w:val="left"/>
      <w:pPr>
        <w:ind w:left="1117" w:firstLine="1080"/>
      </w:pPr>
      <w:rPr>
        <w:rFonts w:ascii="Symbol" w:hAnsi="Symbol" w:hint="default"/>
        <w:u w:val="none"/>
      </w:rPr>
    </w:lvl>
    <w:lvl w:ilvl="1">
      <w:start w:val="1"/>
      <w:numFmt w:val="bullet"/>
      <w:lvlText w:val="○"/>
      <w:lvlJc w:val="left"/>
      <w:pPr>
        <w:ind w:left="1837" w:firstLine="1800"/>
      </w:pPr>
      <w:rPr>
        <w:u w:val="none"/>
      </w:rPr>
    </w:lvl>
    <w:lvl w:ilvl="2">
      <w:start w:val="1"/>
      <w:numFmt w:val="bullet"/>
      <w:lvlText w:val="■"/>
      <w:lvlJc w:val="left"/>
      <w:pPr>
        <w:ind w:left="2557" w:firstLine="2520"/>
      </w:pPr>
      <w:rPr>
        <w:u w:val="none"/>
      </w:rPr>
    </w:lvl>
    <w:lvl w:ilvl="3">
      <w:start w:val="1"/>
      <w:numFmt w:val="bullet"/>
      <w:lvlText w:val="●"/>
      <w:lvlJc w:val="left"/>
      <w:pPr>
        <w:ind w:left="3277" w:firstLine="3240"/>
      </w:pPr>
      <w:rPr>
        <w:u w:val="none"/>
      </w:rPr>
    </w:lvl>
    <w:lvl w:ilvl="4">
      <w:start w:val="1"/>
      <w:numFmt w:val="bullet"/>
      <w:lvlText w:val="○"/>
      <w:lvlJc w:val="left"/>
      <w:pPr>
        <w:ind w:left="3997" w:firstLine="3960"/>
      </w:pPr>
      <w:rPr>
        <w:u w:val="none"/>
      </w:rPr>
    </w:lvl>
    <w:lvl w:ilvl="5">
      <w:start w:val="1"/>
      <w:numFmt w:val="bullet"/>
      <w:lvlText w:val="■"/>
      <w:lvlJc w:val="left"/>
      <w:pPr>
        <w:ind w:left="4717" w:firstLine="4680"/>
      </w:pPr>
      <w:rPr>
        <w:u w:val="none"/>
      </w:rPr>
    </w:lvl>
    <w:lvl w:ilvl="6">
      <w:start w:val="1"/>
      <w:numFmt w:val="bullet"/>
      <w:lvlText w:val="●"/>
      <w:lvlJc w:val="left"/>
      <w:pPr>
        <w:ind w:left="5437" w:firstLine="5400"/>
      </w:pPr>
      <w:rPr>
        <w:u w:val="none"/>
      </w:rPr>
    </w:lvl>
    <w:lvl w:ilvl="7">
      <w:start w:val="1"/>
      <w:numFmt w:val="bullet"/>
      <w:lvlText w:val="○"/>
      <w:lvlJc w:val="left"/>
      <w:pPr>
        <w:ind w:left="6157" w:firstLine="6120"/>
      </w:pPr>
      <w:rPr>
        <w:u w:val="none"/>
      </w:rPr>
    </w:lvl>
    <w:lvl w:ilvl="8">
      <w:start w:val="1"/>
      <w:numFmt w:val="bullet"/>
      <w:lvlText w:val="■"/>
      <w:lvlJc w:val="left"/>
      <w:pPr>
        <w:ind w:left="6877" w:firstLine="6840"/>
      </w:pPr>
      <w:rPr>
        <w:u w:val="none"/>
      </w:rPr>
    </w:lvl>
  </w:abstractNum>
  <w:abstractNum w:abstractNumId="73">
    <w:nsid w:val="5B477E9C"/>
    <w:multiLevelType w:val="hybridMultilevel"/>
    <w:tmpl w:val="0976446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nsid w:val="5B9E76E8"/>
    <w:multiLevelType w:val="hybridMultilevel"/>
    <w:tmpl w:val="EF4020A4"/>
    <w:lvl w:ilvl="0" w:tplc="04020001">
      <w:start w:val="1"/>
      <w:numFmt w:val="bullet"/>
      <w:lvlText w:val=""/>
      <w:lvlJc w:val="left"/>
      <w:pPr>
        <w:ind w:left="720" w:hanging="360"/>
      </w:pPr>
      <w:rPr>
        <w:rFonts w:ascii="Symbol" w:hAnsi="Symbol" w:hint="default"/>
      </w:rPr>
    </w:lvl>
    <w:lvl w:ilvl="1" w:tplc="A2CA9958">
      <w:numFmt w:val="bullet"/>
      <w:lvlText w:val="·"/>
      <w:lvlJc w:val="left"/>
      <w:pPr>
        <w:ind w:left="1710" w:hanging="630"/>
      </w:pPr>
      <w:rPr>
        <w:rFonts w:ascii="Arial" w:eastAsia="Arial" w:hAnsi="Arial" w:cs="Arial"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5">
    <w:nsid w:val="5C491986"/>
    <w:multiLevelType w:val="hybridMultilevel"/>
    <w:tmpl w:val="C0C6F9A6"/>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76">
    <w:nsid w:val="5C9339DE"/>
    <w:multiLevelType w:val="multilevel"/>
    <w:tmpl w:val="5F42D1B2"/>
    <w:lvl w:ilvl="0">
      <w:start w:val="1"/>
      <w:numFmt w:val="decimal"/>
      <w:lvlText w:val="%1."/>
      <w:lvlJc w:val="left"/>
      <w:pPr>
        <w:ind w:left="720" w:hanging="720"/>
      </w:pPr>
      <w:rPr>
        <w:rFonts w:ascii="Calibri" w:hAnsi="Calibri" w:cs="Calibri" w:hint="default"/>
        <w:b/>
        <w:sz w:val="22"/>
        <w:szCs w:val="22"/>
      </w:rPr>
    </w:lvl>
    <w:lvl w:ilvl="1">
      <w:start w:val="3"/>
      <w:numFmt w:val="decimal"/>
      <w:isLgl/>
      <w:lvlText w:val="%1.%2"/>
      <w:lvlJc w:val="left"/>
      <w:pPr>
        <w:ind w:left="495" w:hanging="495"/>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7">
    <w:nsid w:val="5E496F0A"/>
    <w:multiLevelType w:val="hybridMultilevel"/>
    <w:tmpl w:val="05A4B6D4"/>
    <w:lvl w:ilvl="0" w:tplc="4F40CE20">
      <w:start w:val="134"/>
      <w:numFmt w:val="decimal"/>
      <w:lvlText w:val="%1."/>
      <w:lvlJc w:val="left"/>
      <w:pPr>
        <w:ind w:left="360" w:hanging="360"/>
      </w:pPr>
      <w:rPr>
        <w:rFonts w:hint="default"/>
      </w:rPr>
    </w:lvl>
    <w:lvl w:ilvl="1" w:tplc="04090001">
      <w:start w:val="1"/>
      <w:numFmt w:val="bullet"/>
      <w:lvlText w:val=""/>
      <w:lvlJc w:val="left"/>
      <w:pPr>
        <w:ind w:left="360" w:hanging="360"/>
      </w:pPr>
      <w:rPr>
        <w:rFonts w:ascii="Symbol" w:hAnsi="Symbo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nsid w:val="5E5A6114"/>
    <w:multiLevelType w:val="multilevel"/>
    <w:tmpl w:val="B418756A"/>
    <w:lvl w:ilvl="0">
      <w:start w:val="176"/>
      <w:numFmt w:val="decimal"/>
      <w:lvlText w:val="%1."/>
      <w:lvlJc w:val="left"/>
      <w:pPr>
        <w:ind w:left="360" w:hanging="360"/>
      </w:pPr>
      <w:rPr>
        <w:rFonts w:hint="default"/>
      </w:rPr>
    </w:lvl>
    <w:lvl w:ilvl="1">
      <w:start w:val="1"/>
      <w:numFmt w:val="bullet"/>
      <w:lvlText w:val=""/>
      <w:lvlJc w:val="left"/>
      <w:pPr>
        <w:ind w:left="630" w:hanging="360"/>
      </w:pPr>
      <w:rPr>
        <w:rFonts w:ascii="Symbol" w:hAnsi="Symbol"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79">
    <w:nsid w:val="5F074AEE"/>
    <w:multiLevelType w:val="hybridMultilevel"/>
    <w:tmpl w:val="8566FA00"/>
    <w:lvl w:ilvl="0" w:tplc="6AD84D16">
      <w:start w:val="1"/>
      <w:numFmt w:val="bullet"/>
      <w:pStyle w:val="BulletNormal"/>
      <w:lvlText w:val="o"/>
      <w:lvlJc w:val="left"/>
      <w:pPr>
        <w:ind w:left="720" w:hanging="360"/>
      </w:pPr>
      <w:rPr>
        <w:rFonts w:ascii="Wingdings" w:hAnsi="Wingdings" w:hint="default"/>
        <w:color w:val="1F497D" w:themeColor="text2"/>
        <w:sz w:val="14"/>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0">
    <w:nsid w:val="609A4025"/>
    <w:multiLevelType w:val="hybridMultilevel"/>
    <w:tmpl w:val="F52091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1">
    <w:nsid w:val="61430C09"/>
    <w:multiLevelType w:val="hybridMultilevel"/>
    <w:tmpl w:val="DE04C3E2"/>
    <w:lvl w:ilvl="0" w:tplc="2E107186">
      <w:numFmt w:val="bullet"/>
      <w:lvlText w:val="•"/>
      <w:lvlJc w:val="left"/>
      <w:pPr>
        <w:ind w:left="360" w:hanging="360"/>
      </w:pPr>
      <w:rPr>
        <w:rFonts w:ascii="Garamond" w:hAnsi="Garamond" w:cs="SymbolMT" w:hint="default"/>
        <w:color w:val="000000"/>
        <w:sz w:val="20"/>
        <w:szCs w:val="28"/>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
    <w:nsid w:val="633C31AA"/>
    <w:multiLevelType w:val="hybridMultilevel"/>
    <w:tmpl w:val="FC40E150"/>
    <w:lvl w:ilvl="0" w:tplc="4426BE02">
      <w:start w:val="1"/>
      <w:numFmt w:val="decimal"/>
      <w:pStyle w:val="Annexlvl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646F3183"/>
    <w:multiLevelType w:val="multilevel"/>
    <w:tmpl w:val="01ECF486"/>
    <w:lvl w:ilvl="0">
      <w:start w:val="1"/>
      <w:numFmt w:val="upperRoman"/>
      <w:lvlText w:val="%1."/>
      <w:lvlJc w:val="left"/>
      <w:pPr>
        <w:ind w:left="360" w:hanging="360"/>
      </w:pPr>
      <w:rPr>
        <w:rFonts w:asciiTheme="minorHAnsi" w:eastAsia="Times New Roman" w:hAnsiTheme="minorHAnsi" w:cstheme="minorHAnsi" w:hint="default"/>
        <w:color w:val="000000"/>
        <w:sz w:val="22"/>
        <w:szCs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4">
    <w:nsid w:val="64876C63"/>
    <w:multiLevelType w:val="hybridMultilevel"/>
    <w:tmpl w:val="C456B5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5">
    <w:nsid w:val="64E27199"/>
    <w:multiLevelType w:val="hybridMultilevel"/>
    <w:tmpl w:val="A5961A68"/>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86">
    <w:nsid w:val="661F71AB"/>
    <w:multiLevelType w:val="hybridMultilevel"/>
    <w:tmpl w:val="7A56A08E"/>
    <w:lvl w:ilvl="0" w:tplc="0402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7">
    <w:nsid w:val="6662056C"/>
    <w:multiLevelType w:val="hybridMultilevel"/>
    <w:tmpl w:val="4D12060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8">
    <w:nsid w:val="684D15E0"/>
    <w:multiLevelType w:val="hybridMultilevel"/>
    <w:tmpl w:val="AD44788A"/>
    <w:lvl w:ilvl="0" w:tplc="B8E22B26">
      <w:start w:val="1"/>
      <w:numFmt w:val="decimal"/>
      <w:lvlText w:val="%1)"/>
      <w:lvlJc w:val="left"/>
      <w:pPr>
        <w:tabs>
          <w:tab w:val="num" w:pos="360"/>
        </w:tabs>
        <w:ind w:left="360" w:hanging="360"/>
      </w:pPr>
    </w:lvl>
    <w:lvl w:ilvl="1" w:tplc="BA5040D6">
      <w:start w:val="1"/>
      <w:numFmt w:val="decimal"/>
      <w:lvlText w:val="%2)"/>
      <w:lvlJc w:val="left"/>
      <w:pPr>
        <w:tabs>
          <w:tab w:val="num" w:pos="1080"/>
        </w:tabs>
        <w:ind w:left="1080" w:hanging="360"/>
      </w:pPr>
    </w:lvl>
    <w:lvl w:ilvl="2" w:tplc="CD62E838">
      <w:start w:val="1"/>
      <w:numFmt w:val="decimal"/>
      <w:lvlText w:val="%3)"/>
      <w:lvlJc w:val="left"/>
      <w:pPr>
        <w:tabs>
          <w:tab w:val="num" w:pos="1800"/>
        </w:tabs>
        <w:ind w:left="1800" w:hanging="360"/>
      </w:pPr>
    </w:lvl>
    <w:lvl w:ilvl="3" w:tplc="46F2055C">
      <w:start w:val="1"/>
      <w:numFmt w:val="decimal"/>
      <w:lvlText w:val="%4)"/>
      <w:lvlJc w:val="left"/>
      <w:pPr>
        <w:tabs>
          <w:tab w:val="num" w:pos="2520"/>
        </w:tabs>
        <w:ind w:left="2520" w:hanging="360"/>
      </w:pPr>
    </w:lvl>
    <w:lvl w:ilvl="4" w:tplc="ED406342">
      <w:start w:val="1"/>
      <w:numFmt w:val="decimal"/>
      <w:lvlText w:val="%5)"/>
      <w:lvlJc w:val="left"/>
      <w:pPr>
        <w:tabs>
          <w:tab w:val="num" w:pos="3240"/>
        </w:tabs>
        <w:ind w:left="3240" w:hanging="360"/>
      </w:pPr>
    </w:lvl>
    <w:lvl w:ilvl="5" w:tplc="33140724">
      <w:start w:val="1"/>
      <w:numFmt w:val="decimal"/>
      <w:lvlText w:val="%6)"/>
      <w:lvlJc w:val="left"/>
      <w:pPr>
        <w:tabs>
          <w:tab w:val="num" w:pos="3960"/>
        </w:tabs>
        <w:ind w:left="3960" w:hanging="360"/>
      </w:pPr>
    </w:lvl>
    <w:lvl w:ilvl="6" w:tplc="6B28482E">
      <w:start w:val="1"/>
      <w:numFmt w:val="decimal"/>
      <w:lvlText w:val="%7)"/>
      <w:lvlJc w:val="left"/>
      <w:pPr>
        <w:tabs>
          <w:tab w:val="num" w:pos="4680"/>
        </w:tabs>
        <w:ind w:left="4680" w:hanging="360"/>
      </w:pPr>
    </w:lvl>
    <w:lvl w:ilvl="7" w:tplc="85686566">
      <w:start w:val="1"/>
      <w:numFmt w:val="decimal"/>
      <w:lvlText w:val="%8)"/>
      <w:lvlJc w:val="left"/>
      <w:pPr>
        <w:tabs>
          <w:tab w:val="num" w:pos="5400"/>
        </w:tabs>
        <w:ind w:left="5400" w:hanging="360"/>
      </w:pPr>
    </w:lvl>
    <w:lvl w:ilvl="8" w:tplc="5DFE3720">
      <w:start w:val="1"/>
      <w:numFmt w:val="decimal"/>
      <w:lvlText w:val="%9)"/>
      <w:lvlJc w:val="left"/>
      <w:pPr>
        <w:tabs>
          <w:tab w:val="num" w:pos="6120"/>
        </w:tabs>
        <w:ind w:left="6120" w:hanging="360"/>
      </w:pPr>
    </w:lvl>
  </w:abstractNum>
  <w:abstractNum w:abstractNumId="89">
    <w:nsid w:val="69263409"/>
    <w:multiLevelType w:val="hybridMultilevel"/>
    <w:tmpl w:val="439AC6B4"/>
    <w:lvl w:ilvl="0" w:tplc="04090011">
      <w:start w:val="1"/>
      <w:numFmt w:val="decimal"/>
      <w:lvlText w:val="%1)"/>
      <w:lvlJc w:val="left"/>
      <w:pPr>
        <w:ind w:left="1154" w:hanging="360"/>
      </w:pPr>
      <w:rPr>
        <w:rFonts w:hint="default"/>
        <w:b w:val="0"/>
      </w:rPr>
    </w:lvl>
    <w:lvl w:ilvl="1" w:tplc="0AF235C4">
      <w:start w:val="1"/>
      <w:numFmt w:val="bullet"/>
      <w:lvlText w:val="o"/>
      <w:lvlJc w:val="left"/>
      <w:pPr>
        <w:ind w:left="1874" w:hanging="360"/>
      </w:pPr>
      <w:rPr>
        <w:rFonts w:ascii="Courier New" w:hAnsi="Courier New" w:cs="Courier New" w:hint="default"/>
      </w:rPr>
    </w:lvl>
    <w:lvl w:ilvl="2" w:tplc="04090005" w:tentative="1">
      <w:start w:val="1"/>
      <w:numFmt w:val="bullet"/>
      <w:lvlText w:val=""/>
      <w:lvlJc w:val="left"/>
      <w:pPr>
        <w:ind w:left="2594" w:hanging="360"/>
      </w:pPr>
      <w:rPr>
        <w:rFonts w:ascii="Wingdings" w:hAnsi="Wingdings" w:hint="default"/>
      </w:rPr>
    </w:lvl>
    <w:lvl w:ilvl="3" w:tplc="04090001" w:tentative="1">
      <w:start w:val="1"/>
      <w:numFmt w:val="bullet"/>
      <w:lvlText w:val=""/>
      <w:lvlJc w:val="left"/>
      <w:pPr>
        <w:ind w:left="3314" w:hanging="360"/>
      </w:pPr>
      <w:rPr>
        <w:rFonts w:ascii="Symbol" w:hAnsi="Symbol" w:hint="default"/>
      </w:rPr>
    </w:lvl>
    <w:lvl w:ilvl="4" w:tplc="04090003" w:tentative="1">
      <w:start w:val="1"/>
      <w:numFmt w:val="bullet"/>
      <w:lvlText w:val="o"/>
      <w:lvlJc w:val="left"/>
      <w:pPr>
        <w:ind w:left="4034" w:hanging="360"/>
      </w:pPr>
      <w:rPr>
        <w:rFonts w:ascii="Courier New" w:hAnsi="Courier New" w:cs="Courier New" w:hint="default"/>
      </w:rPr>
    </w:lvl>
    <w:lvl w:ilvl="5" w:tplc="04090005" w:tentative="1">
      <w:start w:val="1"/>
      <w:numFmt w:val="bullet"/>
      <w:lvlText w:val=""/>
      <w:lvlJc w:val="left"/>
      <w:pPr>
        <w:ind w:left="4754" w:hanging="360"/>
      </w:pPr>
      <w:rPr>
        <w:rFonts w:ascii="Wingdings" w:hAnsi="Wingdings" w:hint="default"/>
      </w:rPr>
    </w:lvl>
    <w:lvl w:ilvl="6" w:tplc="04090001" w:tentative="1">
      <w:start w:val="1"/>
      <w:numFmt w:val="bullet"/>
      <w:lvlText w:val=""/>
      <w:lvlJc w:val="left"/>
      <w:pPr>
        <w:ind w:left="5474" w:hanging="360"/>
      </w:pPr>
      <w:rPr>
        <w:rFonts w:ascii="Symbol" w:hAnsi="Symbol" w:hint="default"/>
      </w:rPr>
    </w:lvl>
    <w:lvl w:ilvl="7" w:tplc="04090003" w:tentative="1">
      <w:start w:val="1"/>
      <w:numFmt w:val="bullet"/>
      <w:lvlText w:val="o"/>
      <w:lvlJc w:val="left"/>
      <w:pPr>
        <w:ind w:left="6194" w:hanging="360"/>
      </w:pPr>
      <w:rPr>
        <w:rFonts w:ascii="Courier New" w:hAnsi="Courier New" w:cs="Courier New" w:hint="default"/>
      </w:rPr>
    </w:lvl>
    <w:lvl w:ilvl="8" w:tplc="04090005" w:tentative="1">
      <w:start w:val="1"/>
      <w:numFmt w:val="bullet"/>
      <w:lvlText w:val=""/>
      <w:lvlJc w:val="left"/>
      <w:pPr>
        <w:ind w:left="6914" w:hanging="360"/>
      </w:pPr>
      <w:rPr>
        <w:rFonts w:ascii="Wingdings" w:hAnsi="Wingdings" w:hint="default"/>
      </w:rPr>
    </w:lvl>
  </w:abstractNum>
  <w:abstractNum w:abstractNumId="90">
    <w:nsid w:val="6C4F648D"/>
    <w:multiLevelType w:val="hybridMultilevel"/>
    <w:tmpl w:val="8AF20DA8"/>
    <w:lvl w:ilvl="0" w:tplc="152A4E28">
      <w:start w:val="1"/>
      <w:numFmt w:val="decimal"/>
      <w:pStyle w:val="Chapter"/>
      <w:lvlText w:val="Глава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6E1579D6"/>
    <w:multiLevelType w:val="hybridMultilevel"/>
    <w:tmpl w:val="32E0024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2">
    <w:nsid w:val="700711C0"/>
    <w:multiLevelType w:val="hybridMultilevel"/>
    <w:tmpl w:val="7B808424"/>
    <w:lvl w:ilvl="0" w:tplc="CD76A108">
      <w:start w:val="1"/>
      <w:numFmt w:val="decimal"/>
      <w:lvlText w:val="%1)"/>
      <w:lvlJc w:val="left"/>
      <w:pPr>
        <w:ind w:left="1077" w:hanging="360"/>
      </w:pPr>
      <w:rPr>
        <w:b w:val="0"/>
      </w:rPr>
    </w:lvl>
    <w:lvl w:ilvl="1" w:tplc="04090019">
      <w:start w:val="1"/>
      <w:numFmt w:val="lowerLetter"/>
      <w:lvlText w:val="%2."/>
      <w:lvlJc w:val="left"/>
      <w:pPr>
        <w:ind w:left="1797" w:hanging="360"/>
      </w:pPr>
    </w:lvl>
    <w:lvl w:ilvl="2" w:tplc="0409001B">
      <w:start w:val="1"/>
      <w:numFmt w:val="lowerRoman"/>
      <w:lvlText w:val="%3."/>
      <w:lvlJc w:val="right"/>
      <w:pPr>
        <w:ind w:left="2517" w:hanging="180"/>
      </w:pPr>
    </w:lvl>
    <w:lvl w:ilvl="3" w:tplc="0409000F">
      <w:start w:val="1"/>
      <w:numFmt w:val="decimal"/>
      <w:lvlText w:val="%4."/>
      <w:lvlJc w:val="left"/>
      <w:pPr>
        <w:ind w:left="3237" w:hanging="360"/>
      </w:pPr>
    </w:lvl>
    <w:lvl w:ilvl="4" w:tplc="04090019">
      <w:start w:val="1"/>
      <w:numFmt w:val="lowerLetter"/>
      <w:lvlText w:val="%5."/>
      <w:lvlJc w:val="left"/>
      <w:pPr>
        <w:ind w:left="3957" w:hanging="360"/>
      </w:pPr>
    </w:lvl>
    <w:lvl w:ilvl="5" w:tplc="0409001B">
      <w:start w:val="1"/>
      <w:numFmt w:val="lowerRoman"/>
      <w:lvlText w:val="%6."/>
      <w:lvlJc w:val="right"/>
      <w:pPr>
        <w:ind w:left="4677" w:hanging="180"/>
      </w:pPr>
    </w:lvl>
    <w:lvl w:ilvl="6" w:tplc="0409000F">
      <w:start w:val="1"/>
      <w:numFmt w:val="decimal"/>
      <w:lvlText w:val="%7."/>
      <w:lvlJc w:val="left"/>
      <w:pPr>
        <w:ind w:left="5397" w:hanging="360"/>
      </w:pPr>
    </w:lvl>
    <w:lvl w:ilvl="7" w:tplc="04090019">
      <w:start w:val="1"/>
      <w:numFmt w:val="lowerLetter"/>
      <w:lvlText w:val="%8."/>
      <w:lvlJc w:val="left"/>
      <w:pPr>
        <w:ind w:left="6117" w:hanging="360"/>
      </w:pPr>
    </w:lvl>
    <w:lvl w:ilvl="8" w:tplc="0409001B">
      <w:start w:val="1"/>
      <w:numFmt w:val="lowerRoman"/>
      <w:lvlText w:val="%9."/>
      <w:lvlJc w:val="right"/>
      <w:pPr>
        <w:ind w:left="6837" w:hanging="180"/>
      </w:pPr>
    </w:lvl>
  </w:abstractNum>
  <w:abstractNum w:abstractNumId="93">
    <w:nsid w:val="713F595D"/>
    <w:multiLevelType w:val="multilevel"/>
    <w:tmpl w:val="BFDC0BA4"/>
    <w:lvl w:ilvl="0">
      <w:start w:val="1"/>
      <w:numFmt w:val="upperLetter"/>
      <w:lvlText w:val="%1."/>
      <w:lvlJc w:val="left"/>
      <w:pPr>
        <w:ind w:left="720" w:hanging="720"/>
      </w:pPr>
    </w:lvl>
    <w:lvl w:ilvl="1">
      <w:start w:val="3"/>
      <w:numFmt w:val="decimal"/>
      <w:isLgl/>
      <w:lvlText w:val="%1.%2"/>
      <w:lvlJc w:val="left"/>
      <w:pPr>
        <w:ind w:left="495" w:hanging="495"/>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94">
    <w:nsid w:val="7157625F"/>
    <w:multiLevelType w:val="hybridMultilevel"/>
    <w:tmpl w:val="62140FE4"/>
    <w:lvl w:ilvl="0" w:tplc="318E9170">
      <w:start w:val="1"/>
      <w:numFmt w:val="bullet"/>
      <w:lvlText w:val=""/>
      <w:lvlJc w:val="left"/>
      <w:pPr>
        <w:ind w:left="720" w:hanging="360"/>
      </w:pPr>
      <w:rPr>
        <w:rFonts w:ascii="Symbol" w:hAnsi="Symbol" w:hint="default"/>
        <w:color w:val="auto"/>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5">
    <w:nsid w:val="7334753D"/>
    <w:multiLevelType w:val="hybridMultilevel"/>
    <w:tmpl w:val="038EB6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6">
    <w:nsid w:val="7ACD5C52"/>
    <w:multiLevelType w:val="hybridMultilevel"/>
    <w:tmpl w:val="003A149C"/>
    <w:lvl w:ilvl="0" w:tplc="E3748486">
      <w:start w:val="1"/>
      <w:numFmt w:val="decimal"/>
      <w:pStyle w:val="BodyText"/>
      <w:lvlText w:val="%1."/>
      <w:lvlJc w:val="left"/>
      <w:pPr>
        <w:ind w:left="720" w:hanging="360"/>
      </w:pPr>
      <w:rPr>
        <w:rFonts w:ascii="Times New Roman" w:hAnsi="Times New Roman" w:cs="Times New Roman" w:hint="default"/>
        <w:b w:val="0"/>
        <w:i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7B775E3E"/>
    <w:multiLevelType w:val="hybridMultilevel"/>
    <w:tmpl w:val="AB84695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8">
    <w:nsid w:val="7F5D5D6C"/>
    <w:multiLevelType w:val="hybridMultilevel"/>
    <w:tmpl w:val="73367986"/>
    <w:lvl w:ilvl="0" w:tplc="318E9170">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65"/>
  </w:num>
  <w:num w:numId="2">
    <w:abstractNumId w:val="79"/>
  </w:num>
  <w:num w:numId="3">
    <w:abstractNumId w:val="21"/>
  </w:num>
  <w:num w:numId="4">
    <w:abstractNumId w:val="28"/>
  </w:num>
  <w:num w:numId="5">
    <w:abstractNumId w:val="90"/>
  </w:num>
  <w:num w:numId="6">
    <w:abstractNumId w:val="25"/>
  </w:num>
  <w:num w:numId="7">
    <w:abstractNumId w:val="35"/>
  </w:num>
  <w:num w:numId="8">
    <w:abstractNumId w:val="82"/>
  </w:num>
  <w:num w:numId="9">
    <w:abstractNumId w:val="60"/>
  </w:num>
  <w:num w:numId="10">
    <w:abstractNumId w:val="91"/>
  </w:num>
  <w:num w:numId="11">
    <w:abstractNumId w:val="74"/>
  </w:num>
  <w:num w:numId="12">
    <w:abstractNumId w:val="19"/>
  </w:num>
  <w:num w:numId="13">
    <w:abstractNumId w:val="86"/>
  </w:num>
  <w:num w:numId="14">
    <w:abstractNumId w:val="58"/>
  </w:num>
  <w:num w:numId="15">
    <w:abstractNumId w:val="10"/>
  </w:num>
  <w:num w:numId="16">
    <w:abstractNumId w:val="72"/>
  </w:num>
  <w:num w:numId="17">
    <w:abstractNumId w:val="94"/>
  </w:num>
  <w:num w:numId="18">
    <w:abstractNumId w:val="39"/>
  </w:num>
  <w:num w:numId="19">
    <w:abstractNumId w:val="36"/>
  </w:num>
  <w:num w:numId="20">
    <w:abstractNumId w:val="24"/>
  </w:num>
  <w:num w:numId="21">
    <w:abstractNumId w:val="38"/>
  </w:num>
  <w:num w:numId="22">
    <w:abstractNumId w:val="52"/>
  </w:num>
  <w:num w:numId="23">
    <w:abstractNumId w:val="68"/>
  </w:num>
  <w:num w:numId="24">
    <w:abstractNumId w:val="29"/>
  </w:num>
  <w:num w:numId="25">
    <w:abstractNumId w:val="89"/>
  </w:num>
  <w:num w:numId="26">
    <w:abstractNumId w:val="67"/>
  </w:num>
  <w:num w:numId="27">
    <w:abstractNumId w:val="30"/>
  </w:num>
  <w:num w:numId="28">
    <w:abstractNumId w:val="31"/>
  </w:num>
  <w:num w:numId="29">
    <w:abstractNumId w:val="98"/>
  </w:num>
  <w:num w:numId="30">
    <w:abstractNumId w:val="46"/>
  </w:num>
  <w:num w:numId="31">
    <w:abstractNumId w:val="17"/>
  </w:num>
  <w:num w:numId="32">
    <w:abstractNumId w:val="66"/>
  </w:num>
  <w:num w:numId="33">
    <w:abstractNumId w:val="50"/>
  </w:num>
  <w:num w:numId="34">
    <w:abstractNumId w:val="42"/>
  </w:num>
  <w:num w:numId="35">
    <w:abstractNumId w:val="77"/>
  </w:num>
  <w:num w:numId="36">
    <w:abstractNumId w:val="78"/>
  </w:num>
  <w:num w:numId="37">
    <w:abstractNumId w:val="2"/>
  </w:num>
  <w:num w:numId="38">
    <w:abstractNumId w:val="57"/>
  </w:num>
  <w:num w:numId="39">
    <w:abstractNumId w:val="41"/>
  </w:num>
  <w:num w:numId="40">
    <w:abstractNumId w:val="32"/>
  </w:num>
  <w:num w:numId="41">
    <w:abstractNumId w:val="43"/>
  </w:num>
  <w:num w:numId="42">
    <w:abstractNumId w:val="81"/>
  </w:num>
  <w:num w:numId="43">
    <w:abstractNumId w:val="18"/>
  </w:num>
  <w:num w:numId="44">
    <w:abstractNumId w:val="26"/>
  </w:num>
  <w:num w:numId="45">
    <w:abstractNumId w:val="54"/>
  </w:num>
  <w:num w:numId="46">
    <w:abstractNumId w:val="37"/>
  </w:num>
  <w:num w:numId="47">
    <w:abstractNumId w:val="3"/>
  </w:num>
  <w:num w:numId="48">
    <w:abstractNumId w:val="6"/>
  </w:num>
  <w:num w:numId="49">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84"/>
  </w:num>
  <w:num w:numId="54">
    <w:abstractNumId w:val="63"/>
  </w:num>
  <w:num w:numId="55">
    <w:abstractNumId w:val="9"/>
  </w:num>
  <w:num w:numId="56">
    <w:abstractNumId w:val="13"/>
  </w:num>
  <w:num w:numId="57">
    <w:abstractNumId w:val="95"/>
  </w:num>
  <w:num w:numId="58">
    <w:abstractNumId w:val="53"/>
  </w:num>
  <w:num w:numId="59">
    <w:abstractNumId w:val="5"/>
  </w:num>
  <w:num w:numId="60">
    <w:abstractNumId w:val="20"/>
  </w:num>
  <w:num w:numId="61">
    <w:abstractNumId w:val="80"/>
  </w:num>
  <w:num w:numId="62">
    <w:abstractNumId w:val="27"/>
  </w:num>
  <w:num w:numId="63">
    <w:abstractNumId w:val="7"/>
  </w:num>
  <w:num w:numId="64">
    <w:abstractNumId w:val="34"/>
  </w:num>
  <w:num w:numId="65">
    <w:abstractNumId w:val="73"/>
  </w:num>
  <w:num w:numId="66">
    <w:abstractNumId w:val="4"/>
  </w:num>
  <w:num w:numId="67">
    <w:abstractNumId w:val="51"/>
  </w:num>
  <w:num w:numId="68">
    <w:abstractNumId w:val="40"/>
  </w:num>
  <w:num w:numId="69">
    <w:abstractNumId w:val="85"/>
  </w:num>
  <w:num w:numId="70">
    <w:abstractNumId w:val="75"/>
  </w:num>
  <w:num w:numId="71">
    <w:abstractNumId w:val="96"/>
  </w:num>
  <w:num w:numId="72">
    <w:abstractNumId w:val="87"/>
  </w:num>
  <w:num w:numId="73">
    <w:abstractNumId w:val="12"/>
  </w:num>
  <w:num w:numId="74">
    <w:abstractNumId w:val="14"/>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83"/>
  </w:num>
  <w:num w:numId="76">
    <w:abstractNumId w:val="9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55"/>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76"/>
  </w:num>
  <w:num w:numId="79">
    <w:abstractNumId w:val="0"/>
  </w:num>
  <w:num w:numId="80">
    <w:abstractNumId w:val="8"/>
  </w:num>
  <w:num w:numId="81">
    <w:abstractNumId w:val="48"/>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62"/>
  </w:num>
  <w:num w:numId="85">
    <w:abstractNumId w:val="23"/>
  </w:num>
  <w:num w:numId="86">
    <w:abstractNumId w:val="56"/>
  </w:num>
  <w:num w:numId="87">
    <w:abstractNumId w:val="15"/>
  </w:num>
  <w:num w:numId="88">
    <w:abstractNumId w:val="71"/>
  </w:num>
  <w:num w:numId="89">
    <w:abstractNumId w:val="16"/>
  </w:num>
  <w:num w:numId="90">
    <w:abstractNumId w:val="45"/>
  </w:num>
  <w:num w:numId="91">
    <w:abstractNumId w:val="97"/>
  </w:num>
  <w:num w:numId="92">
    <w:abstractNumId w:val="33"/>
  </w:num>
  <w:num w:numId="93">
    <w:abstractNumId w:val="22"/>
  </w:num>
  <w:num w:numId="94">
    <w:abstractNumId w:val="61"/>
  </w:num>
  <w:num w:numId="95">
    <w:abstractNumId w:val="44"/>
  </w:num>
  <w:num w:numId="96">
    <w:abstractNumId w:val="70"/>
  </w:num>
  <w:num w:numId="97">
    <w:abstractNumId w:val="64"/>
  </w:num>
  <w:num w:numId="98">
    <w:abstractNumId w:val="49"/>
  </w:num>
  <w:num w:numId="99">
    <w:abstractNumId w:val="59"/>
  </w:num>
  <w:numIdMacAtCleanup w:val="9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Dimitar Nikolaev Nachev">
    <w15:presenceInfo w15:providerId="AD" w15:userId="S-1-5-21-88094858-919529-1617787245-6470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fr-FR" w:vendorID="64" w:dllVersion="6" w:nlCheck="1" w:checkStyle="1"/>
  <w:activeWritingStyle w:appName="MSWord" w:lang="en-US" w:vendorID="64" w:dllVersion="6" w:nlCheck="1" w:checkStyle="1"/>
  <w:activeWritingStyle w:appName="MSWord" w:lang="en-GB" w:vendorID="64" w:dllVersion="6" w:nlCheck="1" w:checkStyle="1"/>
  <w:activeWritingStyle w:appName="MSWord" w:lang="en-US" w:vendorID="64" w:dllVersion="0" w:nlCheck="1" w:checkStyle="0"/>
  <w:activeWritingStyle w:appName="MSWord" w:lang="fr-FR" w:vendorID="64" w:dllVersion="0" w:nlCheck="1" w:checkStyle="0"/>
  <w:activeWritingStyle w:appName="MSWord" w:lang="en-GB" w:vendorID="64" w:dllVersion="0" w:nlCheck="1" w:checkStyle="0"/>
  <w:activeWritingStyle w:appName="MSWord" w:lang="ru-RU" w:vendorID="64" w:dllVersion="0" w:nlCheck="1" w:checkStyle="0"/>
  <w:activeWritingStyle w:appName="MSWord" w:lang="de-DE" w:vendorID="64" w:dllVersion="0" w:nlCheck="1" w:checkStyle="0"/>
  <w:activeWritingStyle w:appName="MSWord" w:lang="de-DE" w:vendorID="64" w:dllVersion="6" w:nlCheck="1" w:checkStyle="1"/>
  <w:activeWritingStyle w:appName="MSWord" w:lang="en-US" w:vendorID="64" w:dllVersion="131078" w:nlCheck="1" w:checkStyle="1"/>
  <w:trackRevisions/>
  <w:defaultTabStop w:val="397"/>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4E27"/>
    <w:rsid w:val="00002559"/>
    <w:rsid w:val="00002842"/>
    <w:rsid w:val="000053F4"/>
    <w:rsid w:val="00006384"/>
    <w:rsid w:val="000064FA"/>
    <w:rsid w:val="000072E0"/>
    <w:rsid w:val="00010177"/>
    <w:rsid w:val="00010823"/>
    <w:rsid w:val="000110C4"/>
    <w:rsid w:val="000117D1"/>
    <w:rsid w:val="000117F0"/>
    <w:rsid w:val="000131B2"/>
    <w:rsid w:val="0001323E"/>
    <w:rsid w:val="0001501D"/>
    <w:rsid w:val="0001697F"/>
    <w:rsid w:val="00016BB9"/>
    <w:rsid w:val="0002226B"/>
    <w:rsid w:val="00022284"/>
    <w:rsid w:val="0002464A"/>
    <w:rsid w:val="00026675"/>
    <w:rsid w:val="00026E50"/>
    <w:rsid w:val="000338CF"/>
    <w:rsid w:val="000348B6"/>
    <w:rsid w:val="0003497C"/>
    <w:rsid w:val="00034E9D"/>
    <w:rsid w:val="00034FDE"/>
    <w:rsid w:val="000350FB"/>
    <w:rsid w:val="00040793"/>
    <w:rsid w:val="0004182E"/>
    <w:rsid w:val="00041C32"/>
    <w:rsid w:val="00041CF7"/>
    <w:rsid w:val="00043B9C"/>
    <w:rsid w:val="0004423E"/>
    <w:rsid w:val="00044974"/>
    <w:rsid w:val="00044C52"/>
    <w:rsid w:val="00045FBE"/>
    <w:rsid w:val="00052200"/>
    <w:rsid w:val="00052A60"/>
    <w:rsid w:val="00053294"/>
    <w:rsid w:val="00053CE3"/>
    <w:rsid w:val="00054055"/>
    <w:rsid w:val="00054FF6"/>
    <w:rsid w:val="0005700D"/>
    <w:rsid w:val="00057B64"/>
    <w:rsid w:val="00060466"/>
    <w:rsid w:val="000616F3"/>
    <w:rsid w:val="000617E9"/>
    <w:rsid w:val="00062C00"/>
    <w:rsid w:val="000637BF"/>
    <w:rsid w:val="00064D05"/>
    <w:rsid w:val="0006608B"/>
    <w:rsid w:val="00066BC2"/>
    <w:rsid w:val="000673A8"/>
    <w:rsid w:val="0006742D"/>
    <w:rsid w:val="00067C19"/>
    <w:rsid w:val="00067DF0"/>
    <w:rsid w:val="00071C4C"/>
    <w:rsid w:val="000725B8"/>
    <w:rsid w:val="000729A2"/>
    <w:rsid w:val="00072CF6"/>
    <w:rsid w:val="000739C4"/>
    <w:rsid w:val="000744BA"/>
    <w:rsid w:val="000746A0"/>
    <w:rsid w:val="000749BA"/>
    <w:rsid w:val="00075101"/>
    <w:rsid w:val="00075181"/>
    <w:rsid w:val="0007639F"/>
    <w:rsid w:val="0007657F"/>
    <w:rsid w:val="000772F4"/>
    <w:rsid w:val="000774BA"/>
    <w:rsid w:val="00077722"/>
    <w:rsid w:val="00077864"/>
    <w:rsid w:val="00081D4C"/>
    <w:rsid w:val="00082AA8"/>
    <w:rsid w:val="000840A6"/>
    <w:rsid w:val="00084EBE"/>
    <w:rsid w:val="00085C2D"/>
    <w:rsid w:val="00085E3F"/>
    <w:rsid w:val="000860CC"/>
    <w:rsid w:val="00086124"/>
    <w:rsid w:val="00087C3B"/>
    <w:rsid w:val="00090530"/>
    <w:rsid w:val="0009076B"/>
    <w:rsid w:val="00091711"/>
    <w:rsid w:val="00092BB9"/>
    <w:rsid w:val="0009368A"/>
    <w:rsid w:val="00093DAB"/>
    <w:rsid w:val="000951C5"/>
    <w:rsid w:val="00095893"/>
    <w:rsid w:val="0009592E"/>
    <w:rsid w:val="00096BA6"/>
    <w:rsid w:val="000A1439"/>
    <w:rsid w:val="000A14FE"/>
    <w:rsid w:val="000A15E9"/>
    <w:rsid w:val="000A2538"/>
    <w:rsid w:val="000A2782"/>
    <w:rsid w:val="000A2A68"/>
    <w:rsid w:val="000A475F"/>
    <w:rsid w:val="000A5E36"/>
    <w:rsid w:val="000A62E7"/>
    <w:rsid w:val="000B0452"/>
    <w:rsid w:val="000B053C"/>
    <w:rsid w:val="000B0912"/>
    <w:rsid w:val="000B09A2"/>
    <w:rsid w:val="000B0D93"/>
    <w:rsid w:val="000B17C9"/>
    <w:rsid w:val="000B1EFD"/>
    <w:rsid w:val="000B3795"/>
    <w:rsid w:val="000B49CF"/>
    <w:rsid w:val="000B5BCA"/>
    <w:rsid w:val="000B6AB0"/>
    <w:rsid w:val="000B6DCB"/>
    <w:rsid w:val="000B70FD"/>
    <w:rsid w:val="000B71C2"/>
    <w:rsid w:val="000B7F72"/>
    <w:rsid w:val="000C050C"/>
    <w:rsid w:val="000C2FDE"/>
    <w:rsid w:val="000C3DB2"/>
    <w:rsid w:val="000C542B"/>
    <w:rsid w:val="000C68F3"/>
    <w:rsid w:val="000C7088"/>
    <w:rsid w:val="000C7C5F"/>
    <w:rsid w:val="000D035D"/>
    <w:rsid w:val="000D124D"/>
    <w:rsid w:val="000D1B6A"/>
    <w:rsid w:val="000D32D8"/>
    <w:rsid w:val="000D33DB"/>
    <w:rsid w:val="000D41A6"/>
    <w:rsid w:val="000D51A5"/>
    <w:rsid w:val="000D54DB"/>
    <w:rsid w:val="000D6D67"/>
    <w:rsid w:val="000D6EE5"/>
    <w:rsid w:val="000E18A3"/>
    <w:rsid w:val="000E2592"/>
    <w:rsid w:val="000E38EB"/>
    <w:rsid w:val="000E4B33"/>
    <w:rsid w:val="000E4D9E"/>
    <w:rsid w:val="000F0ED7"/>
    <w:rsid w:val="000F15D0"/>
    <w:rsid w:val="000F1882"/>
    <w:rsid w:val="000F1ECE"/>
    <w:rsid w:val="000F2294"/>
    <w:rsid w:val="000F3A72"/>
    <w:rsid w:val="000F4DA4"/>
    <w:rsid w:val="000F518B"/>
    <w:rsid w:val="000F5B30"/>
    <w:rsid w:val="000F5E8C"/>
    <w:rsid w:val="000F61D0"/>
    <w:rsid w:val="000F6446"/>
    <w:rsid w:val="000F77F8"/>
    <w:rsid w:val="001016F2"/>
    <w:rsid w:val="00101FF1"/>
    <w:rsid w:val="00102BEB"/>
    <w:rsid w:val="00102F7C"/>
    <w:rsid w:val="001037AA"/>
    <w:rsid w:val="0011113A"/>
    <w:rsid w:val="00111DF4"/>
    <w:rsid w:val="001122D9"/>
    <w:rsid w:val="00112A17"/>
    <w:rsid w:val="00114DAA"/>
    <w:rsid w:val="00115A41"/>
    <w:rsid w:val="00116692"/>
    <w:rsid w:val="0012020C"/>
    <w:rsid w:val="001203BE"/>
    <w:rsid w:val="00120E4B"/>
    <w:rsid w:val="00123137"/>
    <w:rsid w:val="00123A3D"/>
    <w:rsid w:val="001240FE"/>
    <w:rsid w:val="0012484B"/>
    <w:rsid w:val="00124E02"/>
    <w:rsid w:val="001264E9"/>
    <w:rsid w:val="001304A2"/>
    <w:rsid w:val="0013186C"/>
    <w:rsid w:val="0013191B"/>
    <w:rsid w:val="00131E45"/>
    <w:rsid w:val="001325E7"/>
    <w:rsid w:val="001330F6"/>
    <w:rsid w:val="0013385E"/>
    <w:rsid w:val="00136209"/>
    <w:rsid w:val="0013632C"/>
    <w:rsid w:val="00136B85"/>
    <w:rsid w:val="00136C62"/>
    <w:rsid w:val="0013745F"/>
    <w:rsid w:val="001376F4"/>
    <w:rsid w:val="00140757"/>
    <w:rsid w:val="00140853"/>
    <w:rsid w:val="00141998"/>
    <w:rsid w:val="00143E71"/>
    <w:rsid w:val="00144B9A"/>
    <w:rsid w:val="00145D20"/>
    <w:rsid w:val="00150FE4"/>
    <w:rsid w:val="0015151A"/>
    <w:rsid w:val="00151D33"/>
    <w:rsid w:val="001529E6"/>
    <w:rsid w:val="00152EF8"/>
    <w:rsid w:val="0015319F"/>
    <w:rsid w:val="00153358"/>
    <w:rsid w:val="00155F40"/>
    <w:rsid w:val="001564AA"/>
    <w:rsid w:val="001568E5"/>
    <w:rsid w:val="00156CDD"/>
    <w:rsid w:val="00157065"/>
    <w:rsid w:val="00157DE6"/>
    <w:rsid w:val="0016173F"/>
    <w:rsid w:val="00162258"/>
    <w:rsid w:val="001622B8"/>
    <w:rsid w:val="001634DF"/>
    <w:rsid w:val="001640DA"/>
    <w:rsid w:val="001646FB"/>
    <w:rsid w:val="0016499F"/>
    <w:rsid w:val="00165A09"/>
    <w:rsid w:val="00166879"/>
    <w:rsid w:val="001676DA"/>
    <w:rsid w:val="0016798D"/>
    <w:rsid w:val="001709E8"/>
    <w:rsid w:val="00170A8A"/>
    <w:rsid w:val="00170D74"/>
    <w:rsid w:val="00171AED"/>
    <w:rsid w:val="00173251"/>
    <w:rsid w:val="00173843"/>
    <w:rsid w:val="00174A72"/>
    <w:rsid w:val="001752BC"/>
    <w:rsid w:val="00175FE5"/>
    <w:rsid w:val="00177719"/>
    <w:rsid w:val="00177C8F"/>
    <w:rsid w:val="00177DF6"/>
    <w:rsid w:val="00180593"/>
    <w:rsid w:val="00181670"/>
    <w:rsid w:val="00181BE4"/>
    <w:rsid w:val="00181C17"/>
    <w:rsid w:val="00181E6F"/>
    <w:rsid w:val="00182C9E"/>
    <w:rsid w:val="001834CB"/>
    <w:rsid w:val="00183BDA"/>
    <w:rsid w:val="001857EB"/>
    <w:rsid w:val="00185F24"/>
    <w:rsid w:val="0018630E"/>
    <w:rsid w:val="00186E31"/>
    <w:rsid w:val="00187EB3"/>
    <w:rsid w:val="00190022"/>
    <w:rsid w:val="00190158"/>
    <w:rsid w:val="001908BC"/>
    <w:rsid w:val="00192576"/>
    <w:rsid w:val="001935AD"/>
    <w:rsid w:val="0019396E"/>
    <w:rsid w:val="00194036"/>
    <w:rsid w:val="00194184"/>
    <w:rsid w:val="00194BA3"/>
    <w:rsid w:val="0019665A"/>
    <w:rsid w:val="0019736C"/>
    <w:rsid w:val="001A028D"/>
    <w:rsid w:val="001A09CD"/>
    <w:rsid w:val="001A2099"/>
    <w:rsid w:val="001A21CA"/>
    <w:rsid w:val="001A34CA"/>
    <w:rsid w:val="001A59D1"/>
    <w:rsid w:val="001A663C"/>
    <w:rsid w:val="001A7A8B"/>
    <w:rsid w:val="001A7FA2"/>
    <w:rsid w:val="001B004F"/>
    <w:rsid w:val="001B16B4"/>
    <w:rsid w:val="001B185C"/>
    <w:rsid w:val="001B1A9D"/>
    <w:rsid w:val="001B1AB4"/>
    <w:rsid w:val="001B2862"/>
    <w:rsid w:val="001B31A6"/>
    <w:rsid w:val="001B43D6"/>
    <w:rsid w:val="001B5430"/>
    <w:rsid w:val="001B5574"/>
    <w:rsid w:val="001B5CA6"/>
    <w:rsid w:val="001B6503"/>
    <w:rsid w:val="001B7BA6"/>
    <w:rsid w:val="001C06A3"/>
    <w:rsid w:val="001C09C1"/>
    <w:rsid w:val="001C0C92"/>
    <w:rsid w:val="001C10FB"/>
    <w:rsid w:val="001C1C9E"/>
    <w:rsid w:val="001C2093"/>
    <w:rsid w:val="001C3B9F"/>
    <w:rsid w:val="001C4A5C"/>
    <w:rsid w:val="001C554F"/>
    <w:rsid w:val="001C5A07"/>
    <w:rsid w:val="001C7007"/>
    <w:rsid w:val="001D0C7B"/>
    <w:rsid w:val="001D0F1F"/>
    <w:rsid w:val="001D16FE"/>
    <w:rsid w:val="001D1BAE"/>
    <w:rsid w:val="001D1F67"/>
    <w:rsid w:val="001D35C6"/>
    <w:rsid w:val="001D491C"/>
    <w:rsid w:val="001D5640"/>
    <w:rsid w:val="001D5A8B"/>
    <w:rsid w:val="001D656D"/>
    <w:rsid w:val="001D6644"/>
    <w:rsid w:val="001D7FB6"/>
    <w:rsid w:val="001E0487"/>
    <w:rsid w:val="001E04C0"/>
    <w:rsid w:val="001E09DE"/>
    <w:rsid w:val="001E1122"/>
    <w:rsid w:val="001E1ABD"/>
    <w:rsid w:val="001E1EC5"/>
    <w:rsid w:val="001E2073"/>
    <w:rsid w:val="001E4A0F"/>
    <w:rsid w:val="001E4BE9"/>
    <w:rsid w:val="001E541C"/>
    <w:rsid w:val="001E5C5C"/>
    <w:rsid w:val="001E686F"/>
    <w:rsid w:val="001F1371"/>
    <w:rsid w:val="001F1491"/>
    <w:rsid w:val="001F2A6B"/>
    <w:rsid w:val="001F33CF"/>
    <w:rsid w:val="001F37AC"/>
    <w:rsid w:val="001F6887"/>
    <w:rsid w:val="001F7253"/>
    <w:rsid w:val="00200AA5"/>
    <w:rsid w:val="002010B5"/>
    <w:rsid w:val="00201AC9"/>
    <w:rsid w:val="00202C13"/>
    <w:rsid w:val="00203561"/>
    <w:rsid w:val="0020403A"/>
    <w:rsid w:val="0020418C"/>
    <w:rsid w:val="00204791"/>
    <w:rsid w:val="0020673B"/>
    <w:rsid w:val="002067E8"/>
    <w:rsid w:val="0020752D"/>
    <w:rsid w:val="0020772C"/>
    <w:rsid w:val="00211FE6"/>
    <w:rsid w:val="002122AB"/>
    <w:rsid w:val="00212855"/>
    <w:rsid w:val="00212D88"/>
    <w:rsid w:val="00213018"/>
    <w:rsid w:val="00214B2E"/>
    <w:rsid w:val="0021580B"/>
    <w:rsid w:val="002178A5"/>
    <w:rsid w:val="002210D9"/>
    <w:rsid w:val="002219E0"/>
    <w:rsid w:val="00221C8B"/>
    <w:rsid w:val="002223C1"/>
    <w:rsid w:val="00222937"/>
    <w:rsid w:val="00222F68"/>
    <w:rsid w:val="00225821"/>
    <w:rsid w:val="00225B17"/>
    <w:rsid w:val="00227A3B"/>
    <w:rsid w:val="00230F14"/>
    <w:rsid w:val="002310B6"/>
    <w:rsid w:val="00231253"/>
    <w:rsid w:val="00231821"/>
    <w:rsid w:val="00231A6A"/>
    <w:rsid w:val="00231BD2"/>
    <w:rsid w:val="00233AB6"/>
    <w:rsid w:val="00233EA4"/>
    <w:rsid w:val="00234194"/>
    <w:rsid w:val="002350B8"/>
    <w:rsid w:val="00235991"/>
    <w:rsid w:val="00236280"/>
    <w:rsid w:val="00236613"/>
    <w:rsid w:val="00236B79"/>
    <w:rsid w:val="002375BC"/>
    <w:rsid w:val="00237670"/>
    <w:rsid w:val="00237BEE"/>
    <w:rsid w:val="00241A6B"/>
    <w:rsid w:val="00241D67"/>
    <w:rsid w:val="002420E6"/>
    <w:rsid w:val="00242E35"/>
    <w:rsid w:val="00243595"/>
    <w:rsid w:val="00243D08"/>
    <w:rsid w:val="00244568"/>
    <w:rsid w:val="00244A4F"/>
    <w:rsid w:val="00245935"/>
    <w:rsid w:val="00245B01"/>
    <w:rsid w:val="00245D67"/>
    <w:rsid w:val="002463BA"/>
    <w:rsid w:val="00246421"/>
    <w:rsid w:val="002468A4"/>
    <w:rsid w:val="002474D8"/>
    <w:rsid w:val="00251595"/>
    <w:rsid w:val="00251869"/>
    <w:rsid w:val="00251D2F"/>
    <w:rsid w:val="00253696"/>
    <w:rsid w:val="0025386C"/>
    <w:rsid w:val="002565C1"/>
    <w:rsid w:val="00257064"/>
    <w:rsid w:val="00257A68"/>
    <w:rsid w:val="00263298"/>
    <w:rsid w:val="00263518"/>
    <w:rsid w:val="00263B7C"/>
    <w:rsid w:val="0026446C"/>
    <w:rsid w:val="00265CC7"/>
    <w:rsid w:val="002663B2"/>
    <w:rsid w:val="00266931"/>
    <w:rsid w:val="00266C3F"/>
    <w:rsid w:val="00270025"/>
    <w:rsid w:val="002700AF"/>
    <w:rsid w:val="00270242"/>
    <w:rsid w:val="00271549"/>
    <w:rsid w:val="00271920"/>
    <w:rsid w:val="00273F29"/>
    <w:rsid w:val="00274FA9"/>
    <w:rsid w:val="00276537"/>
    <w:rsid w:val="00280C2E"/>
    <w:rsid w:val="00281F87"/>
    <w:rsid w:val="0028219B"/>
    <w:rsid w:val="00282B1B"/>
    <w:rsid w:val="00282D53"/>
    <w:rsid w:val="00285E7A"/>
    <w:rsid w:val="00285F09"/>
    <w:rsid w:val="00286B2B"/>
    <w:rsid w:val="00287F03"/>
    <w:rsid w:val="00290164"/>
    <w:rsid w:val="0029097E"/>
    <w:rsid w:val="002909A5"/>
    <w:rsid w:val="00291476"/>
    <w:rsid w:val="00294C30"/>
    <w:rsid w:val="00295E02"/>
    <w:rsid w:val="002964F3"/>
    <w:rsid w:val="002967A0"/>
    <w:rsid w:val="0029766B"/>
    <w:rsid w:val="00297E7A"/>
    <w:rsid w:val="00297F53"/>
    <w:rsid w:val="002A0113"/>
    <w:rsid w:val="002A07BB"/>
    <w:rsid w:val="002A09C6"/>
    <w:rsid w:val="002A14EB"/>
    <w:rsid w:val="002A1C9C"/>
    <w:rsid w:val="002A265F"/>
    <w:rsid w:val="002A2750"/>
    <w:rsid w:val="002A503B"/>
    <w:rsid w:val="002A5371"/>
    <w:rsid w:val="002A5C95"/>
    <w:rsid w:val="002A69AA"/>
    <w:rsid w:val="002A7054"/>
    <w:rsid w:val="002A7D39"/>
    <w:rsid w:val="002B0431"/>
    <w:rsid w:val="002B0775"/>
    <w:rsid w:val="002B0B0E"/>
    <w:rsid w:val="002B0EAF"/>
    <w:rsid w:val="002B164D"/>
    <w:rsid w:val="002B1B2A"/>
    <w:rsid w:val="002B227F"/>
    <w:rsid w:val="002B2292"/>
    <w:rsid w:val="002B6766"/>
    <w:rsid w:val="002B7C5A"/>
    <w:rsid w:val="002C07CE"/>
    <w:rsid w:val="002C138B"/>
    <w:rsid w:val="002C23A3"/>
    <w:rsid w:val="002C2767"/>
    <w:rsid w:val="002C37C1"/>
    <w:rsid w:val="002C433D"/>
    <w:rsid w:val="002D0757"/>
    <w:rsid w:val="002D2881"/>
    <w:rsid w:val="002D338E"/>
    <w:rsid w:val="002D3EFB"/>
    <w:rsid w:val="002D3F77"/>
    <w:rsid w:val="002D4609"/>
    <w:rsid w:val="002D487B"/>
    <w:rsid w:val="002D4CD8"/>
    <w:rsid w:val="002D5077"/>
    <w:rsid w:val="002D55E3"/>
    <w:rsid w:val="002D565B"/>
    <w:rsid w:val="002D5F23"/>
    <w:rsid w:val="002D75AD"/>
    <w:rsid w:val="002E0BD1"/>
    <w:rsid w:val="002E0FA2"/>
    <w:rsid w:val="002E12E8"/>
    <w:rsid w:val="002E1564"/>
    <w:rsid w:val="002E3699"/>
    <w:rsid w:val="002E37FB"/>
    <w:rsid w:val="002E4C19"/>
    <w:rsid w:val="002E5F1C"/>
    <w:rsid w:val="002F0133"/>
    <w:rsid w:val="002F0449"/>
    <w:rsid w:val="002F06DB"/>
    <w:rsid w:val="002F1133"/>
    <w:rsid w:val="002F1615"/>
    <w:rsid w:val="002F2416"/>
    <w:rsid w:val="002F2BB7"/>
    <w:rsid w:val="002F2C52"/>
    <w:rsid w:val="002F31CA"/>
    <w:rsid w:val="002F4A0E"/>
    <w:rsid w:val="002F57C6"/>
    <w:rsid w:val="002F5FE8"/>
    <w:rsid w:val="002F6578"/>
    <w:rsid w:val="002F6ADC"/>
    <w:rsid w:val="002F6C02"/>
    <w:rsid w:val="002F6EAE"/>
    <w:rsid w:val="002F754F"/>
    <w:rsid w:val="0030027B"/>
    <w:rsid w:val="00300542"/>
    <w:rsid w:val="00300DB7"/>
    <w:rsid w:val="00300ECC"/>
    <w:rsid w:val="0030178F"/>
    <w:rsid w:val="00301A0A"/>
    <w:rsid w:val="00302029"/>
    <w:rsid w:val="00303BAB"/>
    <w:rsid w:val="003040B6"/>
    <w:rsid w:val="0030455E"/>
    <w:rsid w:val="003053A8"/>
    <w:rsid w:val="003070CC"/>
    <w:rsid w:val="00307137"/>
    <w:rsid w:val="00307198"/>
    <w:rsid w:val="00307B8F"/>
    <w:rsid w:val="00311222"/>
    <w:rsid w:val="00311CD8"/>
    <w:rsid w:val="00312E17"/>
    <w:rsid w:val="00312F96"/>
    <w:rsid w:val="00315445"/>
    <w:rsid w:val="00315AA7"/>
    <w:rsid w:val="00315D50"/>
    <w:rsid w:val="00316AD4"/>
    <w:rsid w:val="003203B8"/>
    <w:rsid w:val="00320819"/>
    <w:rsid w:val="00321849"/>
    <w:rsid w:val="00321E0A"/>
    <w:rsid w:val="00323A7E"/>
    <w:rsid w:val="003241F7"/>
    <w:rsid w:val="00324EDD"/>
    <w:rsid w:val="003251D3"/>
    <w:rsid w:val="00325A1E"/>
    <w:rsid w:val="00325CA7"/>
    <w:rsid w:val="00326814"/>
    <w:rsid w:val="00326BD3"/>
    <w:rsid w:val="003271E3"/>
    <w:rsid w:val="00327A63"/>
    <w:rsid w:val="00330B2E"/>
    <w:rsid w:val="00331117"/>
    <w:rsid w:val="0033193D"/>
    <w:rsid w:val="0033227C"/>
    <w:rsid w:val="00332898"/>
    <w:rsid w:val="00333471"/>
    <w:rsid w:val="003342CF"/>
    <w:rsid w:val="003342E5"/>
    <w:rsid w:val="00335307"/>
    <w:rsid w:val="00335B3F"/>
    <w:rsid w:val="003419B2"/>
    <w:rsid w:val="00343AEA"/>
    <w:rsid w:val="00344BC1"/>
    <w:rsid w:val="00346BF6"/>
    <w:rsid w:val="00347E80"/>
    <w:rsid w:val="00347EB5"/>
    <w:rsid w:val="003525B5"/>
    <w:rsid w:val="003542D8"/>
    <w:rsid w:val="00354ABB"/>
    <w:rsid w:val="00356657"/>
    <w:rsid w:val="00361933"/>
    <w:rsid w:val="003621DA"/>
    <w:rsid w:val="0036262F"/>
    <w:rsid w:val="00364A3B"/>
    <w:rsid w:val="00364F9D"/>
    <w:rsid w:val="00365272"/>
    <w:rsid w:val="00365A94"/>
    <w:rsid w:val="003670B9"/>
    <w:rsid w:val="00367879"/>
    <w:rsid w:val="003679EB"/>
    <w:rsid w:val="003700DB"/>
    <w:rsid w:val="0037309F"/>
    <w:rsid w:val="0037316E"/>
    <w:rsid w:val="003735BD"/>
    <w:rsid w:val="003742AA"/>
    <w:rsid w:val="0037602C"/>
    <w:rsid w:val="003765DE"/>
    <w:rsid w:val="00376CE4"/>
    <w:rsid w:val="003772F3"/>
    <w:rsid w:val="0038056C"/>
    <w:rsid w:val="00381494"/>
    <w:rsid w:val="00381A5F"/>
    <w:rsid w:val="00381EF8"/>
    <w:rsid w:val="00382D1B"/>
    <w:rsid w:val="00383C4D"/>
    <w:rsid w:val="0038505A"/>
    <w:rsid w:val="003851C2"/>
    <w:rsid w:val="00385F28"/>
    <w:rsid w:val="00386299"/>
    <w:rsid w:val="003863DC"/>
    <w:rsid w:val="00386C3B"/>
    <w:rsid w:val="00386CFC"/>
    <w:rsid w:val="003870C5"/>
    <w:rsid w:val="003877C2"/>
    <w:rsid w:val="003903C4"/>
    <w:rsid w:val="00390699"/>
    <w:rsid w:val="0039115F"/>
    <w:rsid w:val="0039125A"/>
    <w:rsid w:val="00392103"/>
    <w:rsid w:val="00393379"/>
    <w:rsid w:val="0039356F"/>
    <w:rsid w:val="003945C9"/>
    <w:rsid w:val="003946C0"/>
    <w:rsid w:val="00394706"/>
    <w:rsid w:val="00394C9D"/>
    <w:rsid w:val="00394FCD"/>
    <w:rsid w:val="00395088"/>
    <w:rsid w:val="00395AF6"/>
    <w:rsid w:val="00396A1E"/>
    <w:rsid w:val="0039705B"/>
    <w:rsid w:val="00397469"/>
    <w:rsid w:val="00397476"/>
    <w:rsid w:val="00397A9F"/>
    <w:rsid w:val="003A0C1E"/>
    <w:rsid w:val="003A2572"/>
    <w:rsid w:val="003A3B50"/>
    <w:rsid w:val="003A4775"/>
    <w:rsid w:val="003A6CB3"/>
    <w:rsid w:val="003A78FD"/>
    <w:rsid w:val="003B04B4"/>
    <w:rsid w:val="003B0BE6"/>
    <w:rsid w:val="003B0C20"/>
    <w:rsid w:val="003B0D78"/>
    <w:rsid w:val="003B113A"/>
    <w:rsid w:val="003B122F"/>
    <w:rsid w:val="003B1CF2"/>
    <w:rsid w:val="003B223E"/>
    <w:rsid w:val="003B2B25"/>
    <w:rsid w:val="003B5D44"/>
    <w:rsid w:val="003B5EF0"/>
    <w:rsid w:val="003B6525"/>
    <w:rsid w:val="003B6D82"/>
    <w:rsid w:val="003B6DDC"/>
    <w:rsid w:val="003B7292"/>
    <w:rsid w:val="003B77B7"/>
    <w:rsid w:val="003B7F7E"/>
    <w:rsid w:val="003C04C7"/>
    <w:rsid w:val="003C1063"/>
    <w:rsid w:val="003C3298"/>
    <w:rsid w:val="003C35AB"/>
    <w:rsid w:val="003C37D7"/>
    <w:rsid w:val="003C3B87"/>
    <w:rsid w:val="003C3C4D"/>
    <w:rsid w:val="003C40A8"/>
    <w:rsid w:val="003C43DE"/>
    <w:rsid w:val="003C484E"/>
    <w:rsid w:val="003C4A85"/>
    <w:rsid w:val="003C5134"/>
    <w:rsid w:val="003C5DEE"/>
    <w:rsid w:val="003C61DB"/>
    <w:rsid w:val="003C6AE0"/>
    <w:rsid w:val="003C6DF4"/>
    <w:rsid w:val="003D01CA"/>
    <w:rsid w:val="003D19F4"/>
    <w:rsid w:val="003D1D53"/>
    <w:rsid w:val="003D3D72"/>
    <w:rsid w:val="003D41B8"/>
    <w:rsid w:val="003D46CD"/>
    <w:rsid w:val="003D4803"/>
    <w:rsid w:val="003D6250"/>
    <w:rsid w:val="003D6558"/>
    <w:rsid w:val="003D677E"/>
    <w:rsid w:val="003D7AD1"/>
    <w:rsid w:val="003D7ADB"/>
    <w:rsid w:val="003D7EEE"/>
    <w:rsid w:val="003E140D"/>
    <w:rsid w:val="003E379A"/>
    <w:rsid w:val="003E46B7"/>
    <w:rsid w:val="003E4CDE"/>
    <w:rsid w:val="003E4E09"/>
    <w:rsid w:val="003E6D36"/>
    <w:rsid w:val="003F003D"/>
    <w:rsid w:val="003F0613"/>
    <w:rsid w:val="003F25FE"/>
    <w:rsid w:val="003F31A5"/>
    <w:rsid w:val="003F3A64"/>
    <w:rsid w:val="003F3B29"/>
    <w:rsid w:val="003F3D3D"/>
    <w:rsid w:val="003F3FB4"/>
    <w:rsid w:val="003F5B51"/>
    <w:rsid w:val="003F6099"/>
    <w:rsid w:val="003F75F8"/>
    <w:rsid w:val="003F7CCE"/>
    <w:rsid w:val="00402479"/>
    <w:rsid w:val="00402A79"/>
    <w:rsid w:val="00402D7C"/>
    <w:rsid w:val="00406C42"/>
    <w:rsid w:val="004100A0"/>
    <w:rsid w:val="00410851"/>
    <w:rsid w:val="00410AA4"/>
    <w:rsid w:val="00410CBF"/>
    <w:rsid w:val="00411F0F"/>
    <w:rsid w:val="00412BE5"/>
    <w:rsid w:val="00413D9D"/>
    <w:rsid w:val="00414262"/>
    <w:rsid w:val="004151EF"/>
    <w:rsid w:val="004152D1"/>
    <w:rsid w:val="00415634"/>
    <w:rsid w:val="004179C5"/>
    <w:rsid w:val="004200FC"/>
    <w:rsid w:val="00420CFE"/>
    <w:rsid w:val="00420DE4"/>
    <w:rsid w:val="004219DE"/>
    <w:rsid w:val="00421A75"/>
    <w:rsid w:val="00421D96"/>
    <w:rsid w:val="004220DB"/>
    <w:rsid w:val="00422E25"/>
    <w:rsid w:val="00422EF4"/>
    <w:rsid w:val="00423B15"/>
    <w:rsid w:val="00423DB4"/>
    <w:rsid w:val="00423E64"/>
    <w:rsid w:val="00426803"/>
    <w:rsid w:val="00426A85"/>
    <w:rsid w:val="00430F88"/>
    <w:rsid w:val="00431461"/>
    <w:rsid w:val="004327AF"/>
    <w:rsid w:val="00432B1A"/>
    <w:rsid w:val="00432C6C"/>
    <w:rsid w:val="00432EC9"/>
    <w:rsid w:val="0043430A"/>
    <w:rsid w:val="0043459F"/>
    <w:rsid w:val="0043687C"/>
    <w:rsid w:val="0043733A"/>
    <w:rsid w:val="0043734D"/>
    <w:rsid w:val="00437EAD"/>
    <w:rsid w:val="004417E6"/>
    <w:rsid w:val="00442AB5"/>
    <w:rsid w:val="0044319A"/>
    <w:rsid w:val="00446254"/>
    <w:rsid w:val="00446270"/>
    <w:rsid w:val="0044636F"/>
    <w:rsid w:val="00446D81"/>
    <w:rsid w:val="004471D6"/>
    <w:rsid w:val="00447457"/>
    <w:rsid w:val="0045046C"/>
    <w:rsid w:val="004506EA"/>
    <w:rsid w:val="00452BAB"/>
    <w:rsid w:val="0045338A"/>
    <w:rsid w:val="00453A1F"/>
    <w:rsid w:val="004541C5"/>
    <w:rsid w:val="004560AF"/>
    <w:rsid w:val="0045620E"/>
    <w:rsid w:val="00456DBC"/>
    <w:rsid w:val="00460297"/>
    <w:rsid w:val="00460440"/>
    <w:rsid w:val="0046168A"/>
    <w:rsid w:val="00461907"/>
    <w:rsid w:val="00462559"/>
    <w:rsid w:val="00462C39"/>
    <w:rsid w:val="00463DAD"/>
    <w:rsid w:val="004643BB"/>
    <w:rsid w:val="00464B59"/>
    <w:rsid w:val="00464DDE"/>
    <w:rsid w:val="00465628"/>
    <w:rsid w:val="00466ED9"/>
    <w:rsid w:val="0046752B"/>
    <w:rsid w:val="00467D28"/>
    <w:rsid w:val="00470621"/>
    <w:rsid w:val="00471C3D"/>
    <w:rsid w:val="0047218F"/>
    <w:rsid w:val="00472BAD"/>
    <w:rsid w:val="00472E3E"/>
    <w:rsid w:val="00473188"/>
    <w:rsid w:val="0047429D"/>
    <w:rsid w:val="004744AF"/>
    <w:rsid w:val="00474841"/>
    <w:rsid w:val="00476A27"/>
    <w:rsid w:val="0047777F"/>
    <w:rsid w:val="004806C2"/>
    <w:rsid w:val="00480967"/>
    <w:rsid w:val="0048263C"/>
    <w:rsid w:val="004826CE"/>
    <w:rsid w:val="00482869"/>
    <w:rsid w:val="00483778"/>
    <w:rsid w:val="0048466E"/>
    <w:rsid w:val="004857A6"/>
    <w:rsid w:val="004874FA"/>
    <w:rsid w:val="00487CC2"/>
    <w:rsid w:val="004919EB"/>
    <w:rsid w:val="004921B1"/>
    <w:rsid w:val="0049319B"/>
    <w:rsid w:val="0049376A"/>
    <w:rsid w:val="004941A6"/>
    <w:rsid w:val="004952FA"/>
    <w:rsid w:val="004960C7"/>
    <w:rsid w:val="00496F16"/>
    <w:rsid w:val="00497242"/>
    <w:rsid w:val="004973C5"/>
    <w:rsid w:val="004A11BF"/>
    <w:rsid w:val="004A218C"/>
    <w:rsid w:val="004A21E5"/>
    <w:rsid w:val="004A350E"/>
    <w:rsid w:val="004A37F5"/>
    <w:rsid w:val="004A3B9C"/>
    <w:rsid w:val="004A3F98"/>
    <w:rsid w:val="004A5969"/>
    <w:rsid w:val="004B0400"/>
    <w:rsid w:val="004B07AA"/>
    <w:rsid w:val="004B2776"/>
    <w:rsid w:val="004B2D27"/>
    <w:rsid w:val="004B31AE"/>
    <w:rsid w:val="004B3D5D"/>
    <w:rsid w:val="004B423A"/>
    <w:rsid w:val="004B4553"/>
    <w:rsid w:val="004B4806"/>
    <w:rsid w:val="004B5319"/>
    <w:rsid w:val="004B6FF9"/>
    <w:rsid w:val="004B7F15"/>
    <w:rsid w:val="004C0678"/>
    <w:rsid w:val="004C138E"/>
    <w:rsid w:val="004C19F1"/>
    <w:rsid w:val="004C22B0"/>
    <w:rsid w:val="004C235C"/>
    <w:rsid w:val="004C2F59"/>
    <w:rsid w:val="004C3271"/>
    <w:rsid w:val="004C39A1"/>
    <w:rsid w:val="004C39D9"/>
    <w:rsid w:val="004C5AD6"/>
    <w:rsid w:val="004C661D"/>
    <w:rsid w:val="004C77BB"/>
    <w:rsid w:val="004D013B"/>
    <w:rsid w:val="004D25EB"/>
    <w:rsid w:val="004D3375"/>
    <w:rsid w:val="004D36E6"/>
    <w:rsid w:val="004D6802"/>
    <w:rsid w:val="004D683C"/>
    <w:rsid w:val="004D78E8"/>
    <w:rsid w:val="004E00C4"/>
    <w:rsid w:val="004E102F"/>
    <w:rsid w:val="004E277D"/>
    <w:rsid w:val="004E6729"/>
    <w:rsid w:val="004E6C2F"/>
    <w:rsid w:val="004E70A0"/>
    <w:rsid w:val="004E7594"/>
    <w:rsid w:val="004E7D22"/>
    <w:rsid w:val="004F0773"/>
    <w:rsid w:val="004F07E9"/>
    <w:rsid w:val="004F09DB"/>
    <w:rsid w:val="004F4309"/>
    <w:rsid w:val="004F4470"/>
    <w:rsid w:val="004F5E77"/>
    <w:rsid w:val="004F6256"/>
    <w:rsid w:val="004F6CDB"/>
    <w:rsid w:val="004F6FFD"/>
    <w:rsid w:val="004F7489"/>
    <w:rsid w:val="004F7BAA"/>
    <w:rsid w:val="005003A4"/>
    <w:rsid w:val="00500BA1"/>
    <w:rsid w:val="00500FBF"/>
    <w:rsid w:val="005011C4"/>
    <w:rsid w:val="00501708"/>
    <w:rsid w:val="005017A5"/>
    <w:rsid w:val="00501E72"/>
    <w:rsid w:val="00502AB3"/>
    <w:rsid w:val="005030F0"/>
    <w:rsid w:val="005032C2"/>
    <w:rsid w:val="00503318"/>
    <w:rsid w:val="0050351B"/>
    <w:rsid w:val="005042B9"/>
    <w:rsid w:val="00512F6B"/>
    <w:rsid w:val="00513729"/>
    <w:rsid w:val="0051372A"/>
    <w:rsid w:val="0051495F"/>
    <w:rsid w:val="00515C95"/>
    <w:rsid w:val="00515F35"/>
    <w:rsid w:val="00516141"/>
    <w:rsid w:val="0051687A"/>
    <w:rsid w:val="00516B16"/>
    <w:rsid w:val="00517754"/>
    <w:rsid w:val="00517FD0"/>
    <w:rsid w:val="0052036D"/>
    <w:rsid w:val="005227E5"/>
    <w:rsid w:val="00522CAE"/>
    <w:rsid w:val="005231B1"/>
    <w:rsid w:val="005232CA"/>
    <w:rsid w:val="0052337C"/>
    <w:rsid w:val="005239F6"/>
    <w:rsid w:val="00524E22"/>
    <w:rsid w:val="0052559D"/>
    <w:rsid w:val="00525A02"/>
    <w:rsid w:val="00526854"/>
    <w:rsid w:val="005303A5"/>
    <w:rsid w:val="005313EB"/>
    <w:rsid w:val="00531587"/>
    <w:rsid w:val="00532325"/>
    <w:rsid w:val="00532711"/>
    <w:rsid w:val="005332A1"/>
    <w:rsid w:val="005335B7"/>
    <w:rsid w:val="00535E83"/>
    <w:rsid w:val="0054147A"/>
    <w:rsid w:val="005427CD"/>
    <w:rsid w:val="0054367F"/>
    <w:rsid w:val="00543BE0"/>
    <w:rsid w:val="00543C55"/>
    <w:rsid w:val="00543EE0"/>
    <w:rsid w:val="00543FAB"/>
    <w:rsid w:val="00545111"/>
    <w:rsid w:val="00545947"/>
    <w:rsid w:val="00545BCB"/>
    <w:rsid w:val="00545EDB"/>
    <w:rsid w:val="00546641"/>
    <w:rsid w:val="00546E59"/>
    <w:rsid w:val="0055130C"/>
    <w:rsid w:val="00552101"/>
    <w:rsid w:val="00553160"/>
    <w:rsid w:val="005532FE"/>
    <w:rsid w:val="0055421B"/>
    <w:rsid w:val="0055466D"/>
    <w:rsid w:val="00556489"/>
    <w:rsid w:val="00556733"/>
    <w:rsid w:val="00556E13"/>
    <w:rsid w:val="005571F1"/>
    <w:rsid w:val="00557486"/>
    <w:rsid w:val="00557F33"/>
    <w:rsid w:val="00563C13"/>
    <w:rsid w:val="00565221"/>
    <w:rsid w:val="00565B20"/>
    <w:rsid w:val="00566F97"/>
    <w:rsid w:val="005679B1"/>
    <w:rsid w:val="00567DEA"/>
    <w:rsid w:val="005700C4"/>
    <w:rsid w:val="0057212A"/>
    <w:rsid w:val="0057217C"/>
    <w:rsid w:val="00572740"/>
    <w:rsid w:val="00572DA0"/>
    <w:rsid w:val="00573D79"/>
    <w:rsid w:val="00574746"/>
    <w:rsid w:val="005747BE"/>
    <w:rsid w:val="0057521D"/>
    <w:rsid w:val="00577FB0"/>
    <w:rsid w:val="005816D2"/>
    <w:rsid w:val="00582B4F"/>
    <w:rsid w:val="005830A4"/>
    <w:rsid w:val="005832AD"/>
    <w:rsid w:val="00583C5B"/>
    <w:rsid w:val="0058400C"/>
    <w:rsid w:val="00584162"/>
    <w:rsid w:val="00584A96"/>
    <w:rsid w:val="0058555D"/>
    <w:rsid w:val="00585E1C"/>
    <w:rsid w:val="00585E7A"/>
    <w:rsid w:val="00586A86"/>
    <w:rsid w:val="00587ADE"/>
    <w:rsid w:val="00587E97"/>
    <w:rsid w:val="00590252"/>
    <w:rsid w:val="00590A94"/>
    <w:rsid w:val="00590E32"/>
    <w:rsid w:val="00590E33"/>
    <w:rsid w:val="00591194"/>
    <w:rsid w:val="005927D5"/>
    <w:rsid w:val="005933C5"/>
    <w:rsid w:val="005940B5"/>
    <w:rsid w:val="00594478"/>
    <w:rsid w:val="00596E8A"/>
    <w:rsid w:val="005978AB"/>
    <w:rsid w:val="00597D24"/>
    <w:rsid w:val="005A0A98"/>
    <w:rsid w:val="005A12A6"/>
    <w:rsid w:val="005A3423"/>
    <w:rsid w:val="005A4740"/>
    <w:rsid w:val="005A5B12"/>
    <w:rsid w:val="005A5BC6"/>
    <w:rsid w:val="005A6600"/>
    <w:rsid w:val="005A79DF"/>
    <w:rsid w:val="005A7E50"/>
    <w:rsid w:val="005B065E"/>
    <w:rsid w:val="005B28D9"/>
    <w:rsid w:val="005B2922"/>
    <w:rsid w:val="005B2BDC"/>
    <w:rsid w:val="005B2D89"/>
    <w:rsid w:val="005B3445"/>
    <w:rsid w:val="005B3E42"/>
    <w:rsid w:val="005B45F3"/>
    <w:rsid w:val="005B4632"/>
    <w:rsid w:val="005B4C7A"/>
    <w:rsid w:val="005B54E5"/>
    <w:rsid w:val="005B7896"/>
    <w:rsid w:val="005C0073"/>
    <w:rsid w:val="005C055E"/>
    <w:rsid w:val="005C3811"/>
    <w:rsid w:val="005C65D1"/>
    <w:rsid w:val="005C6681"/>
    <w:rsid w:val="005C77A7"/>
    <w:rsid w:val="005D21BC"/>
    <w:rsid w:val="005D268B"/>
    <w:rsid w:val="005D28BE"/>
    <w:rsid w:val="005D2BD0"/>
    <w:rsid w:val="005D354E"/>
    <w:rsid w:val="005D3B5D"/>
    <w:rsid w:val="005D4484"/>
    <w:rsid w:val="005D4530"/>
    <w:rsid w:val="005D52E4"/>
    <w:rsid w:val="005D54B1"/>
    <w:rsid w:val="005D55F7"/>
    <w:rsid w:val="005D698B"/>
    <w:rsid w:val="005D6E9F"/>
    <w:rsid w:val="005E03B3"/>
    <w:rsid w:val="005E04A5"/>
    <w:rsid w:val="005E0A91"/>
    <w:rsid w:val="005E1D4B"/>
    <w:rsid w:val="005E35BF"/>
    <w:rsid w:val="005E3E03"/>
    <w:rsid w:val="005E4059"/>
    <w:rsid w:val="005E4336"/>
    <w:rsid w:val="005E4F5E"/>
    <w:rsid w:val="005E5800"/>
    <w:rsid w:val="005E6DE4"/>
    <w:rsid w:val="005E7AB7"/>
    <w:rsid w:val="005F0357"/>
    <w:rsid w:val="005F1C87"/>
    <w:rsid w:val="005F2BCA"/>
    <w:rsid w:val="005F32DE"/>
    <w:rsid w:val="005F4819"/>
    <w:rsid w:val="005F61CC"/>
    <w:rsid w:val="005F6515"/>
    <w:rsid w:val="005F7251"/>
    <w:rsid w:val="005F7574"/>
    <w:rsid w:val="0060013D"/>
    <w:rsid w:val="00600683"/>
    <w:rsid w:val="00600770"/>
    <w:rsid w:val="006017B7"/>
    <w:rsid w:val="0060220C"/>
    <w:rsid w:val="0060298A"/>
    <w:rsid w:val="00604AE9"/>
    <w:rsid w:val="00607644"/>
    <w:rsid w:val="0060774A"/>
    <w:rsid w:val="0060782B"/>
    <w:rsid w:val="00607B08"/>
    <w:rsid w:val="00610FD7"/>
    <w:rsid w:val="00615831"/>
    <w:rsid w:val="00615B2E"/>
    <w:rsid w:val="00615C4B"/>
    <w:rsid w:val="00615CE9"/>
    <w:rsid w:val="00615DF7"/>
    <w:rsid w:val="00616878"/>
    <w:rsid w:val="00617B58"/>
    <w:rsid w:val="00617C98"/>
    <w:rsid w:val="00620481"/>
    <w:rsid w:val="00620FD6"/>
    <w:rsid w:val="006210C3"/>
    <w:rsid w:val="006218CB"/>
    <w:rsid w:val="00622283"/>
    <w:rsid w:val="006229F5"/>
    <w:rsid w:val="006232C5"/>
    <w:rsid w:val="006232C8"/>
    <w:rsid w:val="0062504F"/>
    <w:rsid w:val="0062508C"/>
    <w:rsid w:val="00625467"/>
    <w:rsid w:val="00625A10"/>
    <w:rsid w:val="00630526"/>
    <w:rsid w:val="00631397"/>
    <w:rsid w:val="0063158F"/>
    <w:rsid w:val="0063289C"/>
    <w:rsid w:val="006337BB"/>
    <w:rsid w:val="00633E02"/>
    <w:rsid w:val="00634CC8"/>
    <w:rsid w:val="00635F17"/>
    <w:rsid w:val="00636223"/>
    <w:rsid w:val="00636B5C"/>
    <w:rsid w:val="00636CBD"/>
    <w:rsid w:val="00637900"/>
    <w:rsid w:val="00642730"/>
    <w:rsid w:val="00642F3F"/>
    <w:rsid w:val="00643494"/>
    <w:rsid w:val="0064432F"/>
    <w:rsid w:val="00644659"/>
    <w:rsid w:val="00644F71"/>
    <w:rsid w:val="006458BA"/>
    <w:rsid w:val="00645C4B"/>
    <w:rsid w:val="006462C4"/>
    <w:rsid w:val="006465F6"/>
    <w:rsid w:val="006470BE"/>
    <w:rsid w:val="00647276"/>
    <w:rsid w:val="00647395"/>
    <w:rsid w:val="00651F45"/>
    <w:rsid w:val="00652C8D"/>
    <w:rsid w:val="006548D4"/>
    <w:rsid w:val="00655E4F"/>
    <w:rsid w:val="00656457"/>
    <w:rsid w:val="00660BFC"/>
    <w:rsid w:val="006614B5"/>
    <w:rsid w:val="00661B73"/>
    <w:rsid w:val="006647C2"/>
    <w:rsid w:val="0066487E"/>
    <w:rsid w:val="00665070"/>
    <w:rsid w:val="00665CF8"/>
    <w:rsid w:val="00665F99"/>
    <w:rsid w:val="006672D6"/>
    <w:rsid w:val="00670968"/>
    <w:rsid w:val="00671022"/>
    <w:rsid w:val="00671386"/>
    <w:rsid w:val="00671BFD"/>
    <w:rsid w:val="006722F9"/>
    <w:rsid w:val="0067273F"/>
    <w:rsid w:val="00672E68"/>
    <w:rsid w:val="00673116"/>
    <w:rsid w:val="006754C3"/>
    <w:rsid w:val="0067655E"/>
    <w:rsid w:val="006808ED"/>
    <w:rsid w:val="00681458"/>
    <w:rsid w:val="00683501"/>
    <w:rsid w:val="006835BE"/>
    <w:rsid w:val="00684005"/>
    <w:rsid w:val="0068434E"/>
    <w:rsid w:val="006848E8"/>
    <w:rsid w:val="00684CFA"/>
    <w:rsid w:val="00684DF4"/>
    <w:rsid w:val="00685C05"/>
    <w:rsid w:val="006862FD"/>
    <w:rsid w:val="006866FC"/>
    <w:rsid w:val="00686BEC"/>
    <w:rsid w:val="0069238D"/>
    <w:rsid w:val="00692DD3"/>
    <w:rsid w:val="00692EED"/>
    <w:rsid w:val="00693546"/>
    <w:rsid w:val="00694B2C"/>
    <w:rsid w:val="00695F1E"/>
    <w:rsid w:val="00696E56"/>
    <w:rsid w:val="00697936"/>
    <w:rsid w:val="00697BFF"/>
    <w:rsid w:val="006A0C30"/>
    <w:rsid w:val="006A0F19"/>
    <w:rsid w:val="006A14AD"/>
    <w:rsid w:val="006A2B7F"/>
    <w:rsid w:val="006A338F"/>
    <w:rsid w:val="006A343F"/>
    <w:rsid w:val="006A3509"/>
    <w:rsid w:val="006A4AC2"/>
    <w:rsid w:val="006A64CA"/>
    <w:rsid w:val="006A7119"/>
    <w:rsid w:val="006A72E3"/>
    <w:rsid w:val="006B00C7"/>
    <w:rsid w:val="006B0A92"/>
    <w:rsid w:val="006B0C03"/>
    <w:rsid w:val="006B0CD9"/>
    <w:rsid w:val="006B1E01"/>
    <w:rsid w:val="006B20C7"/>
    <w:rsid w:val="006B2689"/>
    <w:rsid w:val="006B2A86"/>
    <w:rsid w:val="006B477B"/>
    <w:rsid w:val="006B534F"/>
    <w:rsid w:val="006B5B63"/>
    <w:rsid w:val="006B6CBB"/>
    <w:rsid w:val="006C0E34"/>
    <w:rsid w:val="006C0E9D"/>
    <w:rsid w:val="006C0EF3"/>
    <w:rsid w:val="006C1CA1"/>
    <w:rsid w:val="006C1D32"/>
    <w:rsid w:val="006C3E7F"/>
    <w:rsid w:val="006C5F58"/>
    <w:rsid w:val="006C743A"/>
    <w:rsid w:val="006C7B7C"/>
    <w:rsid w:val="006C7E36"/>
    <w:rsid w:val="006D1EFB"/>
    <w:rsid w:val="006D3374"/>
    <w:rsid w:val="006D3485"/>
    <w:rsid w:val="006D37C2"/>
    <w:rsid w:val="006D53BD"/>
    <w:rsid w:val="006D57B6"/>
    <w:rsid w:val="006D5AF8"/>
    <w:rsid w:val="006D66EC"/>
    <w:rsid w:val="006D6AA3"/>
    <w:rsid w:val="006D6CCE"/>
    <w:rsid w:val="006D750F"/>
    <w:rsid w:val="006D7927"/>
    <w:rsid w:val="006E0AD4"/>
    <w:rsid w:val="006E20C3"/>
    <w:rsid w:val="006E2673"/>
    <w:rsid w:val="006E2F22"/>
    <w:rsid w:val="006E33CE"/>
    <w:rsid w:val="006E474D"/>
    <w:rsid w:val="006E4AB9"/>
    <w:rsid w:val="006E53FA"/>
    <w:rsid w:val="006E5C61"/>
    <w:rsid w:val="006E6A89"/>
    <w:rsid w:val="006F0214"/>
    <w:rsid w:val="006F05C7"/>
    <w:rsid w:val="006F0B8E"/>
    <w:rsid w:val="006F0E45"/>
    <w:rsid w:val="006F1EFF"/>
    <w:rsid w:val="006F366E"/>
    <w:rsid w:val="006F4347"/>
    <w:rsid w:val="006F659F"/>
    <w:rsid w:val="00700719"/>
    <w:rsid w:val="00702EE0"/>
    <w:rsid w:val="00703CB8"/>
    <w:rsid w:val="00703D91"/>
    <w:rsid w:val="00704D08"/>
    <w:rsid w:val="00704FA9"/>
    <w:rsid w:val="007050BE"/>
    <w:rsid w:val="00706590"/>
    <w:rsid w:val="00706863"/>
    <w:rsid w:val="00706C34"/>
    <w:rsid w:val="00707E5A"/>
    <w:rsid w:val="00710A02"/>
    <w:rsid w:val="00711211"/>
    <w:rsid w:val="00712086"/>
    <w:rsid w:val="00713C33"/>
    <w:rsid w:val="0071425C"/>
    <w:rsid w:val="0071452C"/>
    <w:rsid w:val="00714728"/>
    <w:rsid w:val="0071481D"/>
    <w:rsid w:val="00715B7B"/>
    <w:rsid w:val="00715D2A"/>
    <w:rsid w:val="00720884"/>
    <w:rsid w:val="00721052"/>
    <w:rsid w:val="007218A8"/>
    <w:rsid w:val="00722693"/>
    <w:rsid w:val="00723291"/>
    <w:rsid w:val="007246C4"/>
    <w:rsid w:val="007248AB"/>
    <w:rsid w:val="007261E0"/>
    <w:rsid w:val="00726E8E"/>
    <w:rsid w:val="00726F80"/>
    <w:rsid w:val="007270B2"/>
    <w:rsid w:val="00727337"/>
    <w:rsid w:val="00727B31"/>
    <w:rsid w:val="00730210"/>
    <w:rsid w:val="00731A04"/>
    <w:rsid w:val="00731FBD"/>
    <w:rsid w:val="00732393"/>
    <w:rsid w:val="00733167"/>
    <w:rsid w:val="00733A2E"/>
    <w:rsid w:val="00733CD3"/>
    <w:rsid w:val="007355C4"/>
    <w:rsid w:val="00735CC3"/>
    <w:rsid w:val="00736828"/>
    <w:rsid w:val="00736D5A"/>
    <w:rsid w:val="0074098A"/>
    <w:rsid w:val="00740D8A"/>
    <w:rsid w:val="007429C1"/>
    <w:rsid w:val="00743142"/>
    <w:rsid w:val="007438BE"/>
    <w:rsid w:val="00743DC2"/>
    <w:rsid w:val="0074488A"/>
    <w:rsid w:val="00744BF2"/>
    <w:rsid w:val="007450C7"/>
    <w:rsid w:val="00745108"/>
    <w:rsid w:val="00745CAA"/>
    <w:rsid w:val="00746EFA"/>
    <w:rsid w:val="0074723A"/>
    <w:rsid w:val="00747555"/>
    <w:rsid w:val="0075134B"/>
    <w:rsid w:val="0075157C"/>
    <w:rsid w:val="0075189F"/>
    <w:rsid w:val="00751F03"/>
    <w:rsid w:val="00751F22"/>
    <w:rsid w:val="007528DB"/>
    <w:rsid w:val="00752B3A"/>
    <w:rsid w:val="00752CE5"/>
    <w:rsid w:val="00753246"/>
    <w:rsid w:val="00753F4E"/>
    <w:rsid w:val="00754CFB"/>
    <w:rsid w:val="007558D9"/>
    <w:rsid w:val="00756F21"/>
    <w:rsid w:val="00757BDF"/>
    <w:rsid w:val="00757D77"/>
    <w:rsid w:val="00757FD9"/>
    <w:rsid w:val="00761F83"/>
    <w:rsid w:val="00762F0B"/>
    <w:rsid w:val="00763975"/>
    <w:rsid w:val="00765550"/>
    <w:rsid w:val="00765EDF"/>
    <w:rsid w:val="00766CA0"/>
    <w:rsid w:val="0076709E"/>
    <w:rsid w:val="00767344"/>
    <w:rsid w:val="00767A52"/>
    <w:rsid w:val="007708AB"/>
    <w:rsid w:val="00771FF4"/>
    <w:rsid w:val="007721E1"/>
    <w:rsid w:val="00775E7D"/>
    <w:rsid w:val="007769D4"/>
    <w:rsid w:val="00777BF7"/>
    <w:rsid w:val="00777DF5"/>
    <w:rsid w:val="00777FBE"/>
    <w:rsid w:val="00780A34"/>
    <w:rsid w:val="00781175"/>
    <w:rsid w:val="00782857"/>
    <w:rsid w:val="00783756"/>
    <w:rsid w:val="00783CAA"/>
    <w:rsid w:val="00785C5B"/>
    <w:rsid w:val="00786F8F"/>
    <w:rsid w:val="00787A2C"/>
    <w:rsid w:val="00787E3E"/>
    <w:rsid w:val="00790875"/>
    <w:rsid w:val="0079129C"/>
    <w:rsid w:val="00792404"/>
    <w:rsid w:val="00792874"/>
    <w:rsid w:val="007929E3"/>
    <w:rsid w:val="00793EA4"/>
    <w:rsid w:val="00793FB9"/>
    <w:rsid w:val="0079490E"/>
    <w:rsid w:val="00795FF8"/>
    <w:rsid w:val="00796209"/>
    <w:rsid w:val="007963F3"/>
    <w:rsid w:val="00796514"/>
    <w:rsid w:val="0079734F"/>
    <w:rsid w:val="007A0187"/>
    <w:rsid w:val="007A08AA"/>
    <w:rsid w:val="007A0C9D"/>
    <w:rsid w:val="007A100E"/>
    <w:rsid w:val="007A140B"/>
    <w:rsid w:val="007A1EC7"/>
    <w:rsid w:val="007A1ECF"/>
    <w:rsid w:val="007A2B00"/>
    <w:rsid w:val="007A317E"/>
    <w:rsid w:val="007A342C"/>
    <w:rsid w:val="007A387B"/>
    <w:rsid w:val="007A39C9"/>
    <w:rsid w:val="007A3AAD"/>
    <w:rsid w:val="007A4B90"/>
    <w:rsid w:val="007A6EFE"/>
    <w:rsid w:val="007A7B5F"/>
    <w:rsid w:val="007A7CAB"/>
    <w:rsid w:val="007B1743"/>
    <w:rsid w:val="007B3D74"/>
    <w:rsid w:val="007B5BC4"/>
    <w:rsid w:val="007B702B"/>
    <w:rsid w:val="007B792B"/>
    <w:rsid w:val="007B7F38"/>
    <w:rsid w:val="007C1554"/>
    <w:rsid w:val="007C15D8"/>
    <w:rsid w:val="007C162D"/>
    <w:rsid w:val="007C1676"/>
    <w:rsid w:val="007C1AEC"/>
    <w:rsid w:val="007C32E3"/>
    <w:rsid w:val="007C35CD"/>
    <w:rsid w:val="007C3938"/>
    <w:rsid w:val="007C3C2B"/>
    <w:rsid w:val="007C6DD9"/>
    <w:rsid w:val="007C724C"/>
    <w:rsid w:val="007D0171"/>
    <w:rsid w:val="007D040B"/>
    <w:rsid w:val="007D3BD0"/>
    <w:rsid w:val="007D4231"/>
    <w:rsid w:val="007D55F2"/>
    <w:rsid w:val="007D5752"/>
    <w:rsid w:val="007D7D3B"/>
    <w:rsid w:val="007D7F46"/>
    <w:rsid w:val="007E01A7"/>
    <w:rsid w:val="007E04CC"/>
    <w:rsid w:val="007E07E5"/>
    <w:rsid w:val="007E11D4"/>
    <w:rsid w:val="007E165C"/>
    <w:rsid w:val="007E24DC"/>
    <w:rsid w:val="007E24FD"/>
    <w:rsid w:val="007E2B8A"/>
    <w:rsid w:val="007E2E1C"/>
    <w:rsid w:val="007E44F6"/>
    <w:rsid w:val="007E44FB"/>
    <w:rsid w:val="007E4F18"/>
    <w:rsid w:val="007E661F"/>
    <w:rsid w:val="007F0C90"/>
    <w:rsid w:val="007F0DE8"/>
    <w:rsid w:val="007F1096"/>
    <w:rsid w:val="007F36C4"/>
    <w:rsid w:val="007F378F"/>
    <w:rsid w:val="007F3D26"/>
    <w:rsid w:val="007F4293"/>
    <w:rsid w:val="007F4B85"/>
    <w:rsid w:val="007F4C50"/>
    <w:rsid w:val="007F5B1B"/>
    <w:rsid w:val="007F680A"/>
    <w:rsid w:val="00800E03"/>
    <w:rsid w:val="008013B9"/>
    <w:rsid w:val="00801DB2"/>
    <w:rsid w:val="0080255E"/>
    <w:rsid w:val="0080283E"/>
    <w:rsid w:val="00805A07"/>
    <w:rsid w:val="00806A5B"/>
    <w:rsid w:val="00806C06"/>
    <w:rsid w:val="00806CC7"/>
    <w:rsid w:val="00806D68"/>
    <w:rsid w:val="00806F50"/>
    <w:rsid w:val="00807303"/>
    <w:rsid w:val="0081048D"/>
    <w:rsid w:val="00810602"/>
    <w:rsid w:val="008107D2"/>
    <w:rsid w:val="00811F04"/>
    <w:rsid w:val="00812928"/>
    <w:rsid w:val="00813D58"/>
    <w:rsid w:val="00814594"/>
    <w:rsid w:val="0081461D"/>
    <w:rsid w:val="008147EC"/>
    <w:rsid w:val="00815586"/>
    <w:rsid w:val="00815C8A"/>
    <w:rsid w:val="00816339"/>
    <w:rsid w:val="0082045C"/>
    <w:rsid w:val="008213AF"/>
    <w:rsid w:val="00821497"/>
    <w:rsid w:val="00821B0D"/>
    <w:rsid w:val="00822170"/>
    <w:rsid w:val="00822189"/>
    <w:rsid w:val="00823628"/>
    <w:rsid w:val="00824A39"/>
    <w:rsid w:val="00824E7B"/>
    <w:rsid w:val="00826016"/>
    <w:rsid w:val="0082682F"/>
    <w:rsid w:val="00827782"/>
    <w:rsid w:val="00827C3E"/>
    <w:rsid w:val="0083027C"/>
    <w:rsid w:val="00830B5F"/>
    <w:rsid w:val="00830DDC"/>
    <w:rsid w:val="0083193C"/>
    <w:rsid w:val="00831A04"/>
    <w:rsid w:val="00833DCA"/>
    <w:rsid w:val="00834CC1"/>
    <w:rsid w:val="00834DFD"/>
    <w:rsid w:val="0083742D"/>
    <w:rsid w:val="00837B78"/>
    <w:rsid w:val="00841CE7"/>
    <w:rsid w:val="00842C92"/>
    <w:rsid w:val="00843148"/>
    <w:rsid w:val="0084341F"/>
    <w:rsid w:val="00843D71"/>
    <w:rsid w:val="008456E5"/>
    <w:rsid w:val="00846F38"/>
    <w:rsid w:val="00847121"/>
    <w:rsid w:val="00847636"/>
    <w:rsid w:val="00847EE8"/>
    <w:rsid w:val="008503A5"/>
    <w:rsid w:val="008503A7"/>
    <w:rsid w:val="0085099F"/>
    <w:rsid w:val="00851EB8"/>
    <w:rsid w:val="00852306"/>
    <w:rsid w:val="00852AF9"/>
    <w:rsid w:val="00853640"/>
    <w:rsid w:val="008537A9"/>
    <w:rsid w:val="008544F0"/>
    <w:rsid w:val="0085536F"/>
    <w:rsid w:val="0085558C"/>
    <w:rsid w:val="008563C6"/>
    <w:rsid w:val="00861376"/>
    <w:rsid w:val="00862400"/>
    <w:rsid w:val="008628C4"/>
    <w:rsid w:val="00863828"/>
    <w:rsid w:val="00863F97"/>
    <w:rsid w:val="0087381F"/>
    <w:rsid w:val="00873901"/>
    <w:rsid w:val="00874660"/>
    <w:rsid w:val="00874D13"/>
    <w:rsid w:val="0087508F"/>
    <w:rsid w:val="008757E7"/>
    <w:rsid w:val="00875F4E"/>
    <w:rsid w:val="008763D9"/>
    <w:rsid w:val="00876456"/>
    <w:rsid w:val="00876510"/>
    <w:rsid w:val="00877011"/>
    <w:rsid w:val="008771D9"/>
    <w:rsid w:val="00877514"/>
    <w:rsid w:val="008802FA"/>
    <w:rsid w:val="008803DB"/>
    <w:rsid w:val="00880A1F"/>
    <w:rsid w:val="00882C1A"/>
    <w:rsid w:val="0088305D"/>
    <w:rsid w:val="00883943"/>
    <w:rsid w:val="008844DA"/>
    <w:rsid w:val="00884A1B"/>
    <w:rsid w:val="00885A40"/>
    <w:rsid w:val="00885D4E"/>
    <w:rsid w:val="0088732D"/>
    <w:rsid w:val="00887632"/>
    <w:rsid w:val="00887BFC"/>
    <w:rsid w:val="008908E2"/>
    <w:rsid w:val="008916E1"/>
    <w:rsid w:val="0089188C"/>
    <w:rsid w:val="00892F3F"/>
    <w:rsid w:val="00894A5F"/>
    <w:rsid w:val="0089503E"/>
    <w:rsid w:val="0089587C"/>
    <w:rsid w:val="00895C79"/>
    <w:rsid w:val="00897545"/>
    <w:rsid w:val="00897AE5"/>
    <w:rsid w:val="008A0CEF"/>
    <w:rsid w:val="008A0F99"/>
    <w:rsid w:val="008A1D3B"/>
    <w:rsid w:val="008A3D4C"/>
    <w:rsid w:val="008A5087"/>
    <w:rsid w:val="008A6B93"/>
    <w:rsid w:val="008A71CE"/>
    <w:rsid w:val="008A7A12"/>
    <w:rsid w:val="008A7CA4"/>
    <w:rsid w:val="008A7DA3"/>
    <w:rsid w:val="008B05E6"/>
    <w:rsid w:val="008B0854"/>
    <w:rsid w:val="008B0B30"/>
    <w:rsid w:val="008B0ED5"/>
    <w:rsid w:val="008B14A4"/>
    <w:rsid w:val="008B1861"/>
    <w:rsid w:val="008B2F9D"/>
    <w:rsid w:val="008B4825"/>
    <w:rsid w:val="008B56A2"/>
    <w:rsid w:val="008B60B8"/>
    <w:rsid w:val="008B6CE1"/>
    <w:rsid w:val="008B7F22"/>
    <w:rsid w:val="008C0317"/>
    <w:rsid w:val="008C0EAA"/>
    <w:rsid w:val="008C315B"/>
    <w:rsid w:val="008C43DE"/>
    <w:rsid w:val="008C4FFD"/>
    <w:rsid w:val="008C5F64"/>
    <w:rsid w:val="008C765F"/>
    <w:rsid w:val="008C7B1F"/>
    <w:rsid w:val="008C7EEE"/>
    <w:rsid w:val="008D13AA"/>
    <w:rsid w:val="008D14ED"/>
    <w:rsid w:val="008D151C"/>
    <w:rsid w:val="008D5EC4"/>
    <w:rsid w:val="008D721D"/>
    <w:rsid w:val="008D777F"/>
    <w:rsid w:val="008D780E"/>
    <w:rsid w:val="008D78B7"/>
    <w:rsid w:val="008E055C"/>
    <w:rsid w:val="008E0B1D"/>
    <w:rsid w:val="008E0EBC"/>
    <w:rsid w:val="008E0F20"/>
    <w:rsid w:val="008E1F4A"/>
    <w:rsid w:val="008E25AB"/>
    <w:rsid w:val="008E3807"/>
    <w:rsid w:val="008E394B"/>
    <w:rsid w:val="008E3E63"/>
    <w:rsid w:val="008E4C20"/>
    <w:rsid w:val="008E4C44"/>
    <w:rsid w:val="008E6490"/>
    <w:rsid w:val="008E6A12"/>
    <w:rsid w:val="008F08DE"/>
    <w:rsid w:val="008F18E5"/>
    <w:rsid w:val="008F1FAE"/>
    <w:rsid w:val="008F2138"/>
    <w:rsid w:val="008F3A2F"/>
    <w:rsid w:val="008F40C1"/>
    <w:rsid w:val="008F4341"/>
    <w:rsid w:val="008F4C6E"/>
    <w:rsid w:val="008F4E27"/>
    <w:rsid w:val="008F52B8"/>
    <w:rsid w:val="008F714D"/>
    <w:rsid w:val="0090082D"/>
    <w:rsid w:val="00901BB7"/>
    <w:rsid w:val="00901E5A"/>
    <w:rsid w:val="009029B2"/>
    <w:rsid w:val="00902A8F"/>
    <w:rsid w:val="00902C02"/>
    <w:rsid w:val="00903448"/>
    <w:rsid w:val="00903F29"/>
    <w:rsid w:val="0090412F"/>
    <w:rsid w:val="00904259"/>
    <w:rsid w:val="009050F7"/>
    <w:rsid w:val="00906048"/>
    <w:rsid w:val="009067EC"/>
    <w:rsid w:val="00906A98"/>
    <w:rsid w:val="00906E47"/>
    <w:rsid w:val="0090716C"/>
    <w:rsid w:val="00907441"/>
    <w:rsid w:val="0090792A"/>
    <w:rsid w:val="00910E82"/>
    <w:rsid w:val="00910F4B"/>
    <w:rsid w:val="00911E28"/>
    <w:rsid w:val="00911EFC"/>
    <w:rsid w:val="009120A4"/>
    <w:rsid w:val="00912255"/>
    <w:rsid w:val="00912519"/>
    <w:rsid w:val="00912E47"/>
    <w:rsid w:val="0091331A"/>
    <w:rsid w:val="009166AF"/>
    <w:rsid w:val="00916761"/>
    <w:rsid w:val="00917A03"/>
    <w:rsid w:val="0092087F"/>
    <w:rsid w:val="00920CB8"/>
    <w:rsid w:val="00920CDA"/>
    <w:rsid w:val="00920DDA"/>
    <w:rsid w:val="009222CD"/>
    <w:rsid w:val="0092260A"/>
    <w:rsid w:val="009228DF"/>
    <w:rsid w:val="00922E1D"/>
    <w:rsid w:val="00923870"/>
    <w:rsid w:val="009247BB"/>
    <w:rsid w:val="00924C44"/>
    <w:rsid w:val="00926A68"/>
    <w:rsid w:val="00926F3A"/>
    <w:rsid w:val="00931036"/>
    <w:rsid w:val="0093126F"/>
    <w:rsid w:val="009329F3"/>
    <w:rsid w:val="00932E6E"/>
    <w:rsid w:val="00933EDC"/>
    <w:rsid w:val="009348CF"/>
    <w:rsid w:val="00935219"/>
    <w:rsid w:val="00935356"/>
    <w:rsid w:val="00935661"/>
    <w:rsid w:val="0093574A"/>
    <w:rsid w:val="00936134"/>
    <w:rsid w:val="00936158"/>
    <w:rsid w:val="00936600"/>
    <w:rsid w:val="00941D0B"/>
    <w:rsid w:val="00942231"/>
    <w:rsid w:val="0094373C"/>
    <w:rsid w:val="00943ACC"/>
    <w:rsid w:val="0094450C"/>
    <w:rsid w:val="0094535C"/>
    <w:rsid w:val="00945D77"/>
    <w:rsid w:val="00945FB8"/>
    <w:rsid w:val="009469A8"/>
    <w:rsid w:val="00947C47"/>
    <w:rsid w:val="00947FE1"/>
    <w:rsid w:val="00950493"/>
    <w:rsid w:val="00950FF8"/>
    <w:rsid w:val="00951774"/>
    <w:rsid w:val="00953191"/>
    <w:rsid w:val="00953534"/>
    <w:rsid w:val="00953599"/>
    <w:rsid w:val="00953D2D"/>
    <w:rsid w:val="0095532E"/>
    <w:rsid w:val="009558B4"/>
    <w:rsid w:val="00957851"/>
    <w:rsid w:val="00960D26"/>
    <w:rsid w:val="009619BC"/>
    <w:rsid w:val="0096273E"/>
    <w:rsid w:val="0096285B"/>
    <w:rsid w:val="00962C63"/>
    <w:rsid w:val="00963257"/>
    <w:rsid w:val="00964132"/>
    <w:rsid w:val="009659A3"/>
    <w:rsid w:val="00966B12"/>
    <w:rsid w:val="0097051D"/>
    <w:rsid w:val="009721B7"/>
    <w:rsid w:val="00972642"/>
    <w:rsid w:val="009726B9"/>
    <w:rsid w:val="00973098"/>
    <w:rsid w:val="0097342B"/>
    <w:rsid w:val="0097495E"/>
    <w:rsid w:val="00974B4C"/>
    <w:rsid w:val="00974ED4"/>
    <w:rsid w:val="00975528"/>
    <w:rsid w:val="0097664B"/>
    <w:rsid w:val="00976F83"/>
    <w:rsid w:val="00977ADF"/>
    <w:rsid w:val="009814D0"/>
    <w:rsid w:val="00982BCC"/>
    <w:rsid w:val="00984AFB"/>
    <w:rsid w:val="00987558"/>
    <w:rsid w:val="009878BA"/>
    <w:rsid w:val="009908A6"/>
    <w:rsid w:val="00990F99"/>
    <w:rsid w:val="00991579"/>
    <w:rsid w:val="00991A59"/>
    <w:rsid w:val="009932E2"/>
    <w:rsid w:val="00993502"/>
    <w:rsid w:val="00993ACF"/>
    <w:rsid w:val="00995A82"/>
    <w:rsid w:val="00997093"/>
    <w:rsid w:val="00997775"/>
    <w:rsid w:val="00997DF5"/>
    <w:rsid w:val="009A089A"/>
    <w:rsid w:val="009A11D1"/>
    <w:rsid w:val="009A1289"/>
    <w:rsid w:val="009A1F97"/>
    <w:rsid w:val="009A2564"/>
    <w:rsid w:val="009A2D9B"/>
    <w:rsid w:val="009A30DC"/>
    <w:rsid w:val="009A54B0"/>
    <w:rsid w:val="009A5E28"/>
    <w:rsid w:val="009A74BB"/>
    <w:rsid w:val="009A7572"/>
    <w:rsid w:val="009B11B2"/>
    <w:rsid w:val="009B1270"/>
    <w:rsid w:val="009B296A"/>
    <w:rsid w:val="009B3E13"/>
    <w:rsid w:val="009B5622"/>
    <w:rsid w:val="009B7835"/>
    <w:rsid w:val="009C01E6"/>
    <w:rsid w:val="009C0290"/>
    <w:rsid w:val="009C03CC"/>
    <w:rsid w:val="009C0775"/>
    <w:rsid w:val="009C0B06"/>
    <w:rsid w:val="009C3B59"/>
    <w:rsid w:val="009C3C80"/>
    <w:rsid w:val="009C516A"/>
    <w:rsid w:val="009C626B"/>
    <w:rsid w:val="009C67BF"/>
    <w:rsid w:val="009C7710"/>
    <w:rsid w:val="009C78B5"/>
    <w:rsid w:val="009D006C"/>
    <w:rsid w:val="009D02B7"/>
    <w:rsid w:val="009D0382"/>
    <w:rsid w:val="009D11F7"/>
    <w:rsid w:val="009D131A"/>
    <w:rsid w:val="009D2E5B"/>
    <w:rsid w:val="009D38EF"/>
    <w:rsid w:val="009D3AE0"/>
    <w:rsid w:val="009D4D4C"/>
    <w:rsid w:val="009D4F49"/>
    <w:rsid w:val="009D5722"/>
    <w:rsid w:val="009D6D99"/>
    <w:rsid w:val="009E0668"/>
    <w:rsid w:val="009E180F"/>
    <w:rsid w:val="009E25AC"/>
    <w:rsid w:val="009E2E0F"/>
    <w:rsid w:val="009E4178"/>
    <w:rsid w:val="009E4D13"/>
    <w:rsid w:val="009E50B1"/>
    <w:rsid w:val="009E602C"/>
    <w:rsid w:val="009E6FE9"/>
    <w:rsid w:val="009E77B9"/>
    <w:rsid w:val="009E7D2D"/>
    <w:rsid w:val="009E7D40"/>
    <w:rsid w:val="009F1FAD"/>
    <w:rsid w:val="009F3EF0"/>
    <w:rsid w:val="009F4A9E"/>
    <w:rsid w:val="009F4F7A"/>
    <w:rsid w:val="009F54FD"/>
    <w:rsid w:val="009F693F"/>
    <w:rsid w:val="009F6B1E"/>
    <w:rsid w:val="009F7AF5"/>
    <w:rsid w:val="009F7EA3"/>
    <w:rsid w:val="00A02579"/>
    <w:rsid w:val="00A031B2"/>
    <w:rsid w:val="00A031DD"/>
    <w:rsid w:val="00A03839"/>
    <w:rsid w:val="00A03C98"/>
    <w:rsid w:val="00A049E6"/>
    <w:rsid w:val="00A0551C"/>
    <w:rsid w:val="00A05D1C"/>
    <w:rsid w:val="00A064B8"/>
    <w:rsid w:val="00A06BB8"/>
    <w:rsid w:val="00A06D62"/>
    <w:rsid w:val="00A06F23"/>
    <w:rsid w:val="00A0741D"/>
    <w:rsid w:val="00A07E89"/>
    <w:rsid w:val="00A102AB"/>
    <w:rsid w:val="00A11282"/>
    <w:rsid w:val="00A1173A"/>
    <w:rsid w:val="00A11B05"/>
    <w:rsid w:val="00A123F9"/>
    <w:rsid w:val="00A12807"/>
    <w:rsid w:val="00A1291A"/>
    <w:rsid w:val="00A14BBD"/>
    <w:rsid w:val="00A152D6"/>
    <w:rsid w:val="00A1531D"/>
    <w:rsid w:val="00A159F8"/>
    <w:rsid w:val="00A16354"/>
    <w:rsid w:val="00A16C3B"/>
    <w:rsid w:val="00A225A1"/>
    <w:rsid w:val="00A2309B"/>
    <w:rsid w:val="00A23424"/>
    <w:rsid w:val="00A24B92"/>
    <w:rsid w:val="00A24CE6"/>
    <w:rsid w:val="00A250D7"/>
    <w:rsid w:val="00A2673B"/>
    <w:rsid w:val="00A270EF"/>
    <w:rsid w:val="00A27F52"/>
    <w:rsid w:val="00A30633"/>
    <w:rsid w:val="00A3083B"/>
    <w:rsid w:val="00A31951"/>
    <w:rsid w:val="00A31E6C"/>
    <w:rsid w:val="00A3252F"/>
    <w:rsid w:val="00A32DB9"/>
    <w:rsid w:val="00A32EAF"/>
    <w:rsid w:val="00A3433D"/>
    <w:rsid w:val="00A35B5F"/>
    <w:rsid w:val="00A35BA5"/>
    <w:rsid w:val="00A3765D"/>
    <w:rsid w:val="00A37DF5"/>
    <w:rsid w:val="00A402C4"/>
    <w:rsid w:val="00A43550"/>
    <w:rsid w:val="00A4367B"/>
    <w:rsid w:val="00A436B5"/>
    <w:rsid w:val="00A45F89"/>
    <w:rsid w:val="00A46F64"/>
    <w:rsid w:val="00A471D0"/>
    <w:rsid w:val="00A47665"/>
    <w:rsid w:val="00A503E7"/>
    <w:rsid w:val="00A511FB"/>
    <w:rsid w:val="00A51E51"/>
    <w:rsid w:val="00A53845"/>
    <w:rsid w:val="00A5396F"/>
    <w:rsid w:val="00A53C74"/>
    <w:rsid w:val="00A5413A"/>
    <w:rsid w:val="00A546BA"/>
    <w:rsid w:val="00A54918"/>
    <w:rsid w:val="00A5564D"/>
    <w:rsid w:val="00A55A0C"/>
    <w:rsid w:val="00A55A5A"/>
    <w:rsid w:val="00A55BAE"/>
    <w:rsid w:val="00A602EB"/>
    <w:rsid w:val="00A605F6"/>
    <w:rsid w:val="00A608DC"/>
    <w:rsid w:val="00A60FE8"/>
    <w:rsid w:val="00A62281"/>
    <w:rsid w:val="00A622AC"/>
    <w:rsid w:val="00A62BCD"/>
    <w:rsid w:val="00A6367C"/>
    <w:rsid w:val="00A643D2"/>
    <w:rsid w:val="00A64A9B"/>
    <w:rsid w:val="00A64BBB"/>
    <w:rsid w:val="00A64F1B"/>
    <w:rsid w:val="00A65D9E"/>
    <w:rsid w:val="00A661B1"/>
    <w:rsid w:val="00A66CD9"/>
    <w:rsid w:val="00A67B88"/>
    <w:rsid w:val="00A7084D"/>
    <w:rsid w:val="00A70989"/>
    <w:rsid w:val="00A70D0D"/>
    <w:rsid w:val="00A70DB0"/>
    <w:rsid w:val="00A716F2"/>
    <w:rsid w:val="00A71D78"/>
    <w:rsid w:val="00A72954"/>
    <w:rsid w:val="00A73BE5"/>
    <w:rsid w:val="00A7429E"/>
    <w:rsid w:val="00A74AA5"/>
    <w:rsid w:val="00A75E40"/>
    <w:rsid w:val="00A76DCB"/>
    <w:rsid w:val="00A81DB3"/>
    <w:rsid w:val="00A82AD5"/>
    <w:rsid w:val="00A83BCB"/>
    <w:rsid w:val="00A83F3F"/>
    <w:rsid w:val="00A84430"/>
    <w:rsid w:val="00A860AA"/>
    <w:rsid w:val="00A86D91"/>
    <w:rsid w:val="00A905CB"/>
    <w:rsid w:val="00A913D2"/>
    <w:rsid w:val="00A921E6"/>
    <w:rsid w:val="00A92DC0"/>
    <w:rsid w:val="00A9433E"/>
    <w:rsid w:val="00A9542B"/>
    <w:rsid w:val="00A95855"/>
    <w:rsid w:val="00A97B05"/>
    <w:rsid w:val="00AA1587"/>
    <w:rsid w:val="00AA26B8"/>
    <w:rsid w:val="00AA2728"/>
    <w:rsid w:val="00AA58C2"/>
    <w:rsid w:val="00AA6F2A"/>
    <w:rsid w:val="00AB01F5"/>
    <w:rsid w:val="00AB0AD5"/>
    <w:rsid w:val="00AB4D03"/>
    <w:rsid w:val="00AC122F"/>
    <w:rsid w:val="00AC3B57"/>
    <w:rsid w:val="00AC4CB8"/>
    <w:rsid w:val="00AC5991"/>
    <w:rsid w:val="00AC6A91"/>
    <w:rsid w:val="00AC6E7E"/>
    <w:rsid w:val="00AC70CC"/>
    <w:rsid w:val="00AD0391"/>
    <w:rsid w:val="00AD197F"/>
    <w:rsid w:val="00AD3573"/>
    <w:rsid w:val="00AD3940"/>
    <w:rsid w:val="00AD45FF"/>
    <w:rsid w:val="00AD46E5"/>
    <w:rsid w:val="00AD58F2"/>
    <w:rsid w:val="00AD5BF6"/>
    <w:rsid w:val="00AD65E2"/>
    <w:rsid w:val="00AD6CE2"/>
    <w:rsid w:val="00AD6FBD"/>
    <w:rsid w:val="00AD74AE"/>
    <w:rsid w:val="00AD771B"/>
    <w:rsid w:val="00AD7921"/>
    <w:rsid w:val="00AE14E0"/>
    <w:rsid w:val="00AE27B9"/>
    <w:rsid w:val="00AE2A5A"/>
    <w:rsid w:val="00AE2C3F"/>
    <w:rsid w:val="00AE2FB2"/>
    <w:rsid w:val="00AE319D"/>
    <w:rsid w:val="00AE4592"/>
    <w:rsid w:val="00AE48C3"/>
    <w:rsid w:val="00AE5740"/>
    <w:rsid w:val="00AE5A6B"/>
    <w:rsid w:val="00AE5EB7"/>
    <w:rsid w:val="00AE5ECF"/>
    <w:rsid w:val="00AE694C"/>
    <w:rsid w:val="00AE7748"/>
    <w:rsid w:val="00AE7C7F"/>
    <w:rsid w:val="00AE7FFD"/>
    <w:rsid w:val="00AF020A"/>
    <w:rsid w:val="00AF05DC"/>
    <w:rsid w:val="00AF1B49"/>
    <w:rsid w:val="00AF1D9F"/>
    <w:rsid w:val="00AF27D0"/>
    <w:rsid w:val="00AF42CE"/>
    <w:rsid w:val="00AF7E8B"/>
    <w:rsid w:val="00B015A6"/>
    <w:rsid w:val="00B01745"/>
    <w:rsid w:val="00B01819"/>
    <w:rsid w:val="00B04220"/>
    <w:rsid w:val="00B05C3A"/>
    <w:rsid w:val="00B068C0"/>
    <w:rsid w:val="00B1037B"/>
    <w:rsid w:val="00B126BA"/>
    <w:rsid w:val="00B1332D"/>
    <w:rsid w:val="00B13545"/>
    <w:rsid w:val="00B13FA8"/>
    <w:rsid w:val="00B14445"/>
    <w:rsid w:val="00B1482A"/>
    <w:rsid w:val="00B1499D"/>
    <w:rsid w:val="00B156B6"/>
    <w:rsid w:val="00B15840"/>
    <w:rsid w:val="00B158CA"/>
    <w:rsid w:val="00B16A26"/>
    <w:rsid w:val="00B16E70"/>
    <w:rsid w:val="00B22FEB"/>
    <w:rsid w:val="00B2587F"/>
    <w:rsid w:val="00B25AFA"/>
    <w:rsid w:val="00B25C03"/>
    <w:rsid w:val="00B27B75"/>
    <w:rsid w:val="00B27F64"/>
    <w:rsid w:val="00B305D2"/>
    <w:rsid w:val="00B30A01"/>
    <w:rsid w:val="00B31CE4"/>
    <w:rsid w:val="00B34458"/>
    <w:rsid w:val="00B34B2A"/>
    <w:rsid w:val="00B34FEA"/>
    <w:rsid w:val="00B354D1"/>
    <w:rsid w:val="00B35768"/>
    <w:rsid w:val="00B36B3E"/>
    <w:rsid w:val="00B36D82"/>
    <w:rsid w:val="00B372E3"/>
    <w:rsid w:val="00B37B2E"/>
    <w:rsid w:val="00B37E2C"/>
    <w:rsid w:val="00B415FC"/>
    <w:rsid w:val="00B41F41"/>
    <w:rsid w:val="00B42183"/>
    <w:rsid w:val="00B432DB"/>
    <w:rsid w:val="00B43E4E"/>
    <w:rsid w:val="00B44EC6"/>
    <w:rsid w:val="00B467EC"/>
    <w:rsid w:val="00B47020"/>
    <w:rsid w:val="00B4761C"/>
    <w:rsid w:val="00B50E64"/>
    <w:rsid w:val="00B51BA6"/>
    <w:rsid w:val="00B51CCC"/>
    <w:rsid w:val="00B52572"/>
    <w:rsid w:val="00B5386D"/>
    <w:rsid w:val="00B54709"/>
    <w:rsid w:val="00B556AE"/>
    <w:rsid w:val="00B5575F"/>
    <w:rsid w:val="00B55E85"/>
    <w:rsid w:val="00B56804"/>
    <w:rsid w:val="00B5718A"/>
    <w:rsid w:val="00B57D5F"/>
    <w:rsid w:val="00B57DAC"/>
    <w:rsid w:val="00B63153"/>
    <w:rsid w:val="00B63D87"/>
    <w:rsid w:val="00B63DC8"/>
    <w:rsid w:val="00B64365"/>
    <w:rsid w:val="00B64A1D"/>
    <w:rsid w:val="00B64EFA"/>
    <w:rsid w:val="00B65757"/>
    <w:rsid w:val="00B65A68"/>
    <w:rsid w:val="00B662CF"/>
    <w:rsid w:val="00B66577"/>
    <w:rsid w:val="00B671EB"/>
    <w:rsid w:val="00B703C5"/>
    <w:rsid w:val="00B70736"/>
    <w:rsid w:val="00B70AA9"/>
    <w:rsid w:val="00B71040"/>
    <w:rsid w:val="00B71744"/>
    <w:rsid w:val="00B71A59"/>
    <w:rsid w:val="00B72C45"/>
    <w:rsid w:val="00B733DA"/>
    <w:rsid w:val="00B73701"/>
    <w:rsid w:val="00B73FFD"/>
    <w:rsid w:val="00B745FA"/>
    <w:rsid w:val="00B74E9D"/>
    <w:rsid w:val="00B816B4"/>
    <w:rsid w:val="00B8245E"/>
    <w:rsid w:val="00B8342D"/>
    <w:rsid w:val="00B835CE"/>
    <w:rsid w:val="00B83FC1"/>
    <w:rsid w:val="00B8483C"/>
    <w:rsid w:val="00B85054"/>
    <w:rsid w:val="00B854B2"/>
    <w:rsid w:val="00B8632F"/>
    <w:rsid w:val="00B86940"/>
    <w:rsid w:val="00B87227"/>
    <w:rsid w:val="00B87FFA"/>
    <w:rsid w:val="00B90A2E"/>
    <w:rsid w:val="00B9156D"/>
    <w:rsid w:val="00B943AF"/>
    <w:rsid w:val="00B944B5"/>
    <w:rsid w:val="00B94D76"/>
    <w:rsid w:val="00B95405"/>
    <w:rsid w:val="00B9555B"/>
    <w:rsid w:val="00B96FA9"/>
    <w:rsid w:val="00B970F3"/>
    <w:rsid w:val="00B97667"/>
    <w:rsid w:val="00B97E09"/>
    <w:rsid w:val="00BA207A"/>
    <w:rsid w:val="00BA2661"/>
    <w:rsid w:val="00BA2BDA"/>
    <w:rsid w:val="00BA4B4B"/>
    <w:rsid w:val="00BA5A8F"/>
    <w:rsid w:val="00BA629A"/>
    <w:rsid w:val="00BA6E0B"/>
    <w:rsid w:val="00BA72A3"/>
    <w:rsid w:val="00BA77A9"/>
    <w:rsid w:val="00BB0959"/>
    <w:rsid w:val="00BB1203"/>
    <w:rsid w:val="00BB1288"/>
    <w:rsid w:val="00BB16FC"/>
    <w:rsid w:val="00BB1C62"/>
    <w:rsid w:val="00BB211C"/>
    <w:rsid w:val="00BB24F9"/>
    <w:rsid w:val="00BB6367"/>
    <w:rsid w:val="00BB6BC2"/>
    <w:rsid w:val="00BB7F20"/>
    <w:rsid w:val="00BC0D11"/>
    <w:rsid w:val="00BC1AFE"/>
    <w:rsid w:val="00BC291B"/>
    <w:rsid w:val="00BC30E4"/>
    <w:rsid w:val="00BC3FA5"/>
    <w:rsid w:val="00BC4F15"/>
    <w:rsid w:val="00BC4FD8"/>
    <w:rsid w:val="00BC516A"/>
    <w:rsid w:val="00BC5308"/>
    <w:rsid w:val="00BC5DFC"/>
    <w:rsid w:val="00BC6C27"/>
    <w:rsid w:val="00BC6D20"/>
    <w:rsid w:val="00BC7FC1"/>
    <w:rsid w:val="00BD011B"/>
    <w:rsid w:val="00BD0A7D"/>
    <w:rsid w:val="00BD2B67"/>
    <w:rsid w:val="00BD394D"/>
    <w:rsid w:val="00BD4340"/>
    <w:rsid w:val="00BD4FF1"/>
    <w:rsid w:val="00BD537B"/>
    <w:rsid w:val="00BD66E0"/>
    <w:rsid w:val="00BD7376"/>
    <w:rsid w:val="00BD77A9"/>
    <w:rsid w:val="00BD77F5"/>
    <w:rsid w:val="00BD7F23"/>
    <w:rsid w:val="00BD7F6C"/>
    <w:rsid w:val="00BE0829"/>
    <w:rsid w:val="00BE1654"/>
    <w:rsid w:val="00BE2563"/>
    <w:rsid w:val="00BE2D98"/>
    <w:rsid w:val="00BE3283"/>
    <w:rsid w:val="00BE3887"/>
    <w:rsid w:val="00BE3D36"/>
    <w:rsid w:val="00BE5ECE"/>
    <w:rsid w:val="00BE7ECB"/>
    <w:rsid w:val="00BF2121"/>
    <w:rsid w:val="00BF27F5"/>
    <w:rsid w:val="00BF2C74"/>
    <w:rsid w:val="00BF304C"/>
    <w:rsid w:val="00BF58C5"/>
    <w:rsid w:val="00BF7409"/>
    <w:rsid w:val="00BF7545"/>
    <w:rsid w:val="00C0067F"/>
    <w:rsid w:val="00C02E6E"/>
    <w:rsid w:val="00C02ED8"/>
    <w:rsid w:val="00C03CE5"/>
    <w:rsid w:val="00C04220"/>
    <w:rsid w:val="00C0498E"/>
    <w:rsid w:val="00C050BB"/>
    <w:rsid w:val="00C056CC"/>
    <w:rsid w:val="00C0579A"/>
    <w:rsid w:val="00C06EA2"/>
    <w:rsid w:val="00C06F8B"/>
    <w:rsid w:val="00C10281"/>
    <w:rsid w:val="00C1062B"/>
    <w:rsid w:val="00C1282D"/>
    <w:rsid w:val="00C13218"/>
    <w:rsid w:val="00C1343F"/>
    <w:rsid w:val="00C14EA7"/>
    <w:rsid w:val="00C1564E"/>
    <w:rsid w:val="00C15E2E"/>
    <w:rsid w:val="00C160F6"/>
    <w:rsid w:val="00C166FC"/>
    <w:rsid w:val="00C17B7F"/>
    <w:rsid w:val="00C17ED2"/>
    <w:rsid w:val="00C2011D"/>
    <w:rsid w:val="00C21D2C"/>
    <w:rsid w:val="00C22B01"/>
    <w:rsid w:val="00C22D78"/>
    <w:rsid w:val="00C22F39"/>
    <w:rsid w:val="00C232A7"/>
    <w:rsid w:val="00C2457F"/>
    <w:rsid w:val="00C2505A"/>
    <w:rsid w:val="00C256DE"/>
    <w:rsid w:val="00C25FC8"/>
    <w:rsid w:val="00C262D5"/>
    <w:rsid w:val="00C266ED"/>
    <w:rsid w:val="00C26976"/>
    <w:rsid w:val="00C26B57"/>
    <w:rsid w:val="00C26C58"/>
    <w:rsid w:val="00C26F4F"/>
    <w:rsid w:val="00C276FB"/>
    <w:rsid w:val="00C2795D"/>
    <w:rsid w:val="00C27AB2"/>
    <w:rsid w:val="00C308A3"/>
    <w:rsid w:val="00C309A4"/>
    <w:rsid w:val="00C311E3"/>
    <w:rsid w:val="00C32373"/>
    <w:rsid w:val="00C3323C"/>
    <w:rsid w:val="00C33306"/>
    <w:rsid w:val="00C33773"/>
    <w:rsid w:val="00C3426D"/>
    <w:rsid w:val="00C355E5"/>
    <w:rsid w:val="00C35CC8"/>
    <w:rsid w:val="00C36006"/>
    <w:rsid w:val="00C3680F"/>
    <w:rsid w:val="00C369A3"/>
    <w:rsid w:val="00C3746F"/>
    <w:rsid w:val="00C405B1"/>
    <w:rsid w:val="00C417D8"/>
    <w:rsid w:val="00C426A7"/>
    <w:rsid w:val="00C42ECF"/>
    <w:rsid w:val="00C43597"/>
    <w:rsid w:val="00C43980"/>
    <w:rsid w:val="00C43BF4"/>
    <w:rsid w:val="00C44498"/>
    <w:rsid w:val="00C45BCD"/>
    <w:rsid w:val="00C466ED"/>
    <w:rsid w:val="00C503A3"/>
    <w:rsid w:val="00C509D9"/>
    <w:rsid w:val="00C50AD6"/>
    <w:rsid w:val="00C50B27"/>
    <w:rsid w:val="00C51B8B"/>
    <w:rsid w:val="00C52474"/>
    <w:rsid w:val="00C525D8"/>
    <w:rsid w:val="00C543E0"/>
    <w:rsid w:val="00C55050"/>
    <w:rsid w:val="00C55629"/>
    <w:rsid w:val="00C55635"/>
    <w:rsid w:val="00C55AB1"/>
    <w:rsid w:val="00C55DA1"/>
    <w:rsid w:val="00C56A7E"/>
    <w:rsid w:val="00C62078"/>
    <w:rsid w:val="00C634FE"/>
    <w:rsid w:val="00C6407C"/>
    <w:rsid w:val="00C644D0"/>
    <w:rsid w:val="00C64775"/>
    <w:rsid w:val="00C649D9"/>
    <w:rsid w:val="00C653CE"/>
    <w:rsid w:val="00C66162"/>
    <w:rsid w:val="00C70256"/>
    <w:rsid w:val="00C71BAA"/>
    <w:rsid w:val="00C71C1F"/>
    <w:rsid w:val="00C72F4A"/>
    <w:rsid w:val="00C73A82"/>
    <w:rsid w:val="00C74277"/>
    <w:rsid w:val="00C745C3"/>
    <w:rsid w:val="00C759B9"/>
    <w:rsid w:val="00C75F3B"/>
    <w:rsid w:val="00C75FB3"/>
    <w:rsid w:val="00C77AB4"/>
    <w:rsid w:val="00C80CD6"/>
    <w:rsid w:val="00C8147D"/>
    <w:rsid w:val="00C81A60"/>
    <w:rsid w:val="00C83213"/>
    <w:rsid w:val="00C83CBB"/>
    <w:rsid w:val="00C841A4"/>
    <w:rsid w:val="00C875D8"/>
    <w:rsid w:val="00C87D50"/>
    <w:rsid w:val="00C90A55"/>
    <w:rsid w:val="00C91132"/>
    <w:rsid w:val="00C91B69"/>
    <w:rsid w:val="00C938DE"/>
    <w:rsid w:val="00C942D6"/>
    <w:rsid w:val="00C94CEC"/>
    <w:rsid w:val="00C9649D"/>
    <w:rsid w:val="00C96BD6"/>
    <w:rsid w:val="00C979F1"/>
    <w:rsid w:val="00CA1523"/>
    <w:rsid w:val="00CA37D2"/>
    <w:rsid w:val="00CA4D7D"/>
    <w:rsid w:val="00CA4EC5"/>
    <w:rsid w:val="00CA5325"/>
    <w:rsid w:val="00CA55DD"/>
    <w:rsid w:val="00CA5BEB"/>
    <w:rsid w:val="00CA7FEF"/>
    <w:rsid w:val="00CB0487"/>
    <w:rsid w:val="00CB0A7E"/>
    <w:rsid w:val="00CB1349"/>
    <w:rsid w:val="00CB1F8B"/>
    <w:rsid w:val="00CB2ED9"/>
    <w:rsid w:val="00CB4CB0"/>
    <w:rsid w:val="00CB5463"/>
    <w:rsid w:val="00CB5653"/>
    <w:rsid w:val="00CB5DA4"/>
    <w:rsid w:val="00CB6278"/>
    <w:rsid w:val="00CB66E2"/>
    <w:rsid w:val="00CB766A"/>
    <w:rsid w:val="00CC0AB7"/>
    <w:rsid w:val="00CC2147"/>
    <w:rsid w:val="00CC217B"/>
    <w:rsid w:val="00CC24B6"/>
    <w:rsid w:val="00CC250C"/>
    <w:rsid w:val="00CC275D"/>
    <w:rsid w:val="00CC3ED7"/>
    <w:rsid w:val="00CC4C57"/>
    <w:rsid w:val="00CC53CC"/>
    <w:rsid w:val="00CC5C94"/>
    <w:rsid w:val="00CC64EA"/>
    <w:rsid w:val="00CC7163"/>
    <w:rsid w:val="00CC7E0A"/>
    <w:rsid w:val="00CC7FBE"/>
    <w:rsid w:val="00CD0617"/>
    <w:rsid w:val="00CD1D0C"/>
    <w:rsid w:val="00CD2259"/>
    <w:rsid w:val="00CD2DBA"/>
    <w:rsid w:val="00CD353A"/>
    <w:rsid w:val="00CD498F"/>
    <w:rsid w:val="00CD5712"/>
    <w:rsid w:val="00CD5FE9"/>
    <w:rsid w:val="00CD654B"/>
    <w:rsid w:val="00CD6CC3"/>
    <w:rsid w:val="00CD6DDE"/>
    <w:rsid w:val="00CD7202"/>
    <w:rsid w:val="00CE092C"/>
    <w:rsid w:val="00CE0A78"/>
    <w:rsid w:val="00CE1F08"/>
    <w:rsid w:val="00CE3F40"/>
    <w:rsid w:val="00CE3FCF"/>
    <w:rsid w:val="00CE4869"/>
    <w:rsid w:val="00CE49E9"/>
    <w:rsid w:val="00CE4E72"/>
    <w:rsid w:val="00CE5224"/>
    <w:rsid w:val="00CE5326"/>
    <w:rsid w:val="00CE5E0E"/>
    <w:rsid w:val="00CE6563"/>
    <w:rsid w:val="00CE683D"/>
    <w:rsid w:val="00CE7957"/>
    <w:rsid w:val="00CF072B"/>
    <w:rsid w:val="00CF0D2A"/>
    <w:rsid w:val="00CF0E0D"/>
    <w:rsid w:val="00CF1161"/>
    <w:rsid w:val="00CF1762"/>
    <w:rsid w:val="00CF20F8"/>
    <w:rsid w:val="00CF57BE"/>
    <w:rsid w:val="00CF5965"/>
    <w:rsid w:val="00CF66CF"/>
    <w:rsid w:val="00CF69FE"/>
    <w:rsid w:val="00CF6B65"/>
    <w:rsid w:val="00CF7AE4"/>
    <w:rsid w:val="00CF7C44"/>
    <w:rsid w:val="00D0090E"/>
    <w:rsid w:val="00D00B2F"/>
    <w:rsid w:val="00D0419A"/>
    <w:rsid w:val="00D04426"/>
    <w:rsid w:val="00D04A9D"/>
    <w:rsid w:val="00D05EAF"/>
    <w:rsid w:val="00D07063"/>
    <w:rsid w:val="00D074F9"/>
    <w:rsid w:val="00D10328"/>
    <w:rsid w:val="00D10D0D"/>
    <w:rsid w:val="00D129C6"/>
    <w:rsid w:val="00D14507"/>
    <w:rsid w:val="00D1465A"/>
    <w:rsid w:val="00D15447"/>
    <w:rsid w:val="00D157B6"/>
    <w:rsid w:val="00D172C5"/>
    <w:rsid w:val="00D21F1D"/>
    <w:rsid w:val="00D22BAE"/>
    <w:rsid w:val="00D23148"/>
    <w:rsid w:val="00D23B59"/>
    <w:rsid w:val="00D24A0A"/>
    <w:rsid w:val="00D24E14"/>
    <w:rsid w:val="00D251B4"/>
    <w:rsid w:val="00D30373"/>
    <w:rsid w:val="00D3124F"/>
    <w:rsid w:val="00D31BE7"/>
    <w:rsid w:val="00D31EA9"/>
    <w:rsid w:val="00D3307A"/>
    <w:rsid w:val="00D342F3"/>
    <w:rsid w:val="00D36074"/>
    <w:rsid w:val="00D36B19"/>
    <w:rsid w:val="00D41409"/>
    <w:rsid w:val="00D41ABA"/>
    <w:rsid w:val="00D41FA7"/>
    <w:rsid w:val="00D422F5"/>
    <w:rsid w:val="00D433C4"/>
    <w:rsid w:val="00D44F5C"/>
    <w:rsid w:val="00D46D55"/>
    <w:rsid w:val="00D47DAB"/>
    <w:rsid w:val="00D500F7"/>
    <w:rsid w:val="00D511D9"/>
    <w:rsid w:val="00D514E0"/>
    <w:rsid w:val="00D52143"/>
    <w:rsid w:val="00D52CCD"/>
    <w:rsid w:val="00D52E0C"/>
    <w:rsid w:val="00D54509"/>
    <w:rsid w:val="00D5452C"/>
    <w:rsid w:val="00D56039"/>
    <w:rsid w:val="00D611B5"/>
    <w:rsid w:val="00D618C9"/>
    <w:rsid w:val="00D62201"/>
    <w:rsid w:val="00D622D7"/>
    <w:rsid w:val="00D62D9C"/>
    <w:rsid w:val="00D63C0B"/>
    <w:rsid w:val="00D655F7"/>
    <w:rsid w:val="00D70679"/>
    <w:rsid w:val="00D71115"/>
    <w:rsid w:val="00D711F2"/>
    <w:rsid w:val="00D71574"/>
    <w:rsid w:val="00D71D95"/>
    <w:rsid w:val="00D71EE4"/>
    <w:rsid w:val="00D72AA9"/>
    <w:rsid w:val="00D72C70"/>
    <w:rsid w:val="00D73168"/>
    <w:rsid w:val="00D738B9"/>
    <w:rsid w:val="00D748B0"/>
    <w:rsid w:val="00D752AC"/>
    <w:rsid w:val="00D75B29"/>
    <w:rsid w:val="00D75EFE"/>
    <w:rsid w:val="00D760F5"/>
    <w:rsid w:val="00D76112"/>
    <w:rsid w:val="00D81FEC"/>
    <w:rsid w:val="00D826F0"/>
    <w:rsid w:val="00D82A12"/>
    <w:rsid w:val="00D833E0"/>
    <w:rsid w:val="00D83ECE"/>
    <w:rsid w:val="00D8597A"/>
    <w:rsid w:val="00D869B7"/>
    <w:rsid w:val="00D87166"/>
    <w:rsid w:val="00D87223"/>
    <w:rsid w:val="00D873F9"/>
    <w:rsid w:val="00D87776"/>
    <w:rsid w:val="00D87D78"/>
    <w:rsid w:val="00D90418"/>
    <w:rsid w:val="00D92F4F"/>
    <w:rsid w:val="00D93783"/>
    <w:rsid w:val="00D9387E"/>
    <w:rsid w:val="00D93A46"/>
    <w:rsid w:val="00D940ED"/>
    <w:rsid w:val="00D941F3"/>
    <w:rsid w:val="00D944F9"/>
    <w:rsid w:val="00D94B34"/>
    <w:rsid w:val="00D94D33"/>
    <w:rsid w:val="00D95C59"/>
    <w:rsid w:val="00D97B58"/>
    <w:rsid w:val="00D97CEA"/>
    <w:rsid w:val="00D97ED3"/>
    <w:rsid w:val="00D97F15"/>
    <w:rsid w:val="00DA11E2"/>
    <w:rsid w:val="00DA12CE"/>
    <w:rsid w:val="00DA1FDE"/>
    <w:rsid w:val="00DA2E37"/>
    <w:rsid w:val="00DA33B3"/>
    <w:rsid w:val="00DA41AB"/>
    <w:rsid w:val="00DA4373"/>
    <w:rsid w:val="00DA5777"/>
    <w:rsid w:val="00DA651F"/>
    <w:rsid w:val="00DA7A05"/>
    <w:rsid w:val="00DB0808"/>
    <w:rsid w:val="00DB0F60"/>
    <w:rsid w:val="00DB1544"/>
    <w:rsid w:val="00DB2618"/>
    <w:rsid w:val="00DB3149"/>
    <w:rsid w:val="00DB3E38"/>
    <w:rsid w:val="00DB43B7"/>
    <w:rsid w:val="00DB44BD"/>
    <w:rsid w:val="00DB658E"/>
    <w:rsid w:val="00DB6B67"/>
    <w:rsid w:val="00DB7D95"/>
    <w:rsid w:val="00DC0F72"/>
    <w:rsid w:val="00DC1301"/>
    <w:rsid w:val="00DC1C1C"/>
    <w:rsid w:val="00DC2FF5"/>
    <w:rsid w:val="00DC358C"/>
    <w:rsid w:val="00DC57C8"/>
    <w:rsid w:val="00DC684A"/>
    <w:rsid w:val="00DD1753"/>
    <w:rsid w:val="00DD1AC6"/>
    <w:rsid w:val="00DD2356"/>
    <w:rsid w:val="00DD3179"/>
    <w:rsid w:val="00DD33FF"/>
    <w:rsid w:val="00DD36FA"/>
    <w:rsid w:val="00DD3DF1"/>
    <w:rsid w:val="00DD3E5A"/>
    <w:rsid w:val="00DD3FFE"/>
    <w:rsid w:val="00DD7CB3"/>
    <w:rsid w:val="00DE0722"/>
    <w:rsid w:val="00DE311E"/>
    <w:rsid w:val="00DE3761"/>
    <w:rsid w:val="00DE3900"/>
    <w:rsid w:val="00DE4A92"/>
    <w:rsid w:val="00DE5436"/>
    <w:rsid w:val="00DE551C"/>
    <w:rsid w:val="00DE5843"/>
    <w:rsid w:val="00DE6F34"/>
    <w:rsid w:val="00DE7106"/>
    <w:rsid w:val="00DE730E"/>
    <w:rsid w:val="00DE7DAB"/>
    <w:rsid w:val="00DF063F"/>
    <w:rsid w:val="00DF11F8"/>
    <w:rsid w:val="00DF1955"/>
    <w:rsid w:val="00DF1FEB"/>
    <w:rsid w:val="00DF2C63"/>
    <w:rsid w:val="00DF47C2"/>
    <w:rsid w:val="00DF4E77"/>
    <w:rsid w:val="00DF525A"/>
    <w:rsid w:val="00DF6635"/>
    <w:rsid w:val="00DF6806"/>
    <w:rsid w:val="00E00127"/>
    <w:rsid w:val="00E014F9"/>
    <w:rsid w:val="00E02CC4"/>
    <w:rsid w:val="00E038B6"/>
    <w:rsid w:val="00E04CF2"/>
    <w:rsid w:val="00E05149"/>
    <w:rsid w:val="00E05713"/>
    <w:rsid w:val="00E057F8"/>
    <w:rsid w:val="00E060CD"/>
    <w:rsid w:val="00E074DA"/>
    <w:rsid w:val="00E07B25"/>
    <w:rsid w:val="00E100A3"/>
    <w:rsid w:val="00E104F6"/>
    <w:rsid w:val="00E10F28"/>
    <w:rsid w:val="00E1101F"/>
    <w:rsid w:val="00E12B09"/>
    <w:rsid w:val="00E13D5D"/>
    <w:rsid w:val="00E14A7F"/>
    <w:rsid w:val="00E14F0D"/>
    <w:rsid w:val="00E165A8"/>
    <w:rsid w:val="00E17F85"/>
    <w:rsid w:val="00E20760"/>
    <w:rsid w:val="00E21ECB"/>
    <w:rsid w:val="00E220F0"/>
    <w:rsid w:val="00E2285D"/>
    <w:rsid w:val="00E22EBB"/>
    <w:rsid w:val="00E23008"/>
    <w:rsid w:val="00E238B1"/>
    <w:rsid w:val="00E24D29"/>
    <w:rsid w:val="00E270C7"/>
    <w:rsid w:val="00E27495"/>
    <w:rsid w:val="00E30CB8"/>
    <w:rsid w:val="00E31D39"/>
    <w:rsid w:val="00E33094"/>
    <w:rsid w:val="00E3409F"/>
    <w:rsid w:val="00E34331"/>
    <w:rsid w:val="00E3478A"/>
    <w:rsid w:val="00E35C55"/>
    <w:rsid w:val="00E35DEB"/>
    <w:rsid w:val="00E371A4"/>
    <w:rsid w:val="00E374B4"/>
    <w:rsid w:val="00E40A6D"/>
    <w:rsid w:val="00E41379"/>
    <w:rsid w:val="00E430B8"/>
    <w:rsid w:val="00E43308"/>
    <w:rsid w:val="00E44775"/>
    <w:rsid w:val="00E46781"/>
    <w:rsid w:val="00E46AED"/>
    <w:rsid w:val="00E477FD"/>
    <w:rsid w:val="00E5003D"/>
    <w:rsid w:val="00E5105F"/>
    <w:rsid w:val="00E51085"/>
    <w:rsid w:val="00E51279"/>
    <w:rsid w:val="00E53BDF"/>
    <w:rsid w:val="00E53D15"/>
    <w:rsid w:val="00E560A0"/>
    <w:rsid w:val="00E56CB2"/>
    <w:rsid w:val="00E57877"/>
    <w:rsid w:val="00E6119B"/>
    <w:rsid w:val="00E6122B"/>
    <w:rsid w:val="00E61787"/>
    <w:rsid w:val="00E63BEA"/>
    <w:rsid w:val="00E6572E"/>
    <w:rsid w:val="00E66931"/>
    <w:rsid w:val="00E67B35"/>
    <w:rsid w:val="00E67B8E"/>
    <w:rsid w:val="00E7097D"/>
    <w:rsid w:val="00E71892"/>
    <w:rsid w:val="00E72126"/>
    <w:rsid w:val="00E728D7"/>
    <w:rsid w:val="00E72991"/>
    <w:rsid w:val="00E7532A"/>
    <w:rsid w:val="00E75965"/>
    <w:rsid w:val="00E7690F"/>
    <w:rsid w:val="00E8189B"/>
    <w:rsid w:val="00E833C8"/>
    <w:rsid w:val="00E851FA"/>
    <w:rsid w:val="00E857A9"/>
    <w:rsid w:val="00E85F45"/>
    <w:rsid w:val="00E87DF7"/>
    <w:rsid w:val="00E913F1"/>
    <w:rsid w:val="00E9312D"/>
    <w:rsid w:val="00E93228"/>
    <w:rsid w:val="00E93B33"/>
    <w:rsid w:val="00E93CD5"/>
    <w:rsid w:val="00E93FB0"/>
    <w:rsid w:val="00E94717"/>
    <w:rsid w:val="00E94DB1"/>
    <w:rsid w:val="00E95D01"/>
    <w:rsid w:val="00E9636E"/>
    <w:rsid w:val="00E97131"/>
    <w:rsid w:val="00EA0E7B"/>
    <w:rsid w:val="00EA1566"/>
    <w:rsid w:val="00EA1DDD"/>
    <w:rsid w:val="00EA2243"/>
    <w:rsid w:val="00EA254B"/>
    <w:rsid w:val="00EA2B53"/>
    <w:rsid w:val="00EA3F83"/>
    <w:rsid w:val="00EA5254"/>
    <w:rsid w:val="00EA53A6"/>
    <w:rsid w:val="00EA6C69"/>
    <w:rsid w:val="00EA7C14"/>
    <w:rsid w:val="00EB023A"/>
    <w:rsid w:val="00EB039E"/>
    <w:rsid w:val="00EB1EC6"/>
    <w:rsid w:val="00EB1F67"/>
    <w:rsid w:val="00EB241E"/>
    <w:rsid w:val="00EB36A2"/>
    <w:rsid w:val="00EB3AD7"/>
    <w:rsid w:val="00EB3F43"/>
    <w:rsid w:val="00EB4151"/>
    <w:rsid w:val="00EB48CA"/>
    <w:rsid w:val="00EB5CDC"/>
    <w:rsid w:val="00EB6124"/>
    <w:rsid w:val="00EB67CC"/>
    <w:rsid w:val="00EB7361"/>
    <w:rsid w:val="00EC1AB2"/>
    <w:rsid w:val="00EC3189"/>
    <w:rsid w:val="00EC36CC"/>
    <w:rsid w:val="00EC402C"/>
    <w:rsid w:val="00EC4DFB"/>
    <w:rsid w:val="00EC52D1"/>
    <w:rsid w:val="00EC6278"/>
    <w:rsid w:val="00EC66B6"/>
    <w:rsid w:val="00EC6EF9"/>
    <w:rsid w:val="00EC7032"/>
    <w:rsid w:val="00ED07CA"/>
    <w:rsid w:val="00ED0BFC"/>
    <w:rsid w:val="00ED0D10"/>
    <w:rsid w:val="00ED1216"/>
    <w:rsid w:val="00ED1AFE"/>
    <w:rsid w:val="00ED2454"/>
    <w:rsid w:val="00ED2FD5"/>
    <w:rsid w:val="00ED3627"/>
    <w:rsid w:val="00ED5DA9"/>
    <w:rsid w:val="00ED63AC"/>
    <w:rsid w:val="00ED6A6B"/>
    <w:rsid w:val="00ED6FD2"/>
    <w:rsid w:val="00EE132A"/>
    <w:rsid w:val="00EE1978"/>
    <w:rsid w:val="00EE1BCC"/>
    <w:rsid w:val="00EE1BFA"/>
    <w:rsid w:val="00EE2396"/>
    <w:rsid w:val="00EE2AA9"/>
    <w:rsid w:val="00EE55E9"/>
    <w:rsid w:val="00EE5651"/>
    <w:rsid w:val="00EE56E4"/>
    <w:rsid w:val="00EE66A6"/>
    <w:rsid w:val="00EF0F7B"/>
    <w:rsid w:val="00EF4540"/>
    <w:rsid w:val="00EF4EF9"/>
    <w:rsid w:val="00EF5B20"/>
    <w:rsid w:val="00EF6168"/>
    <w:rsid w:val="00EF67FB"/>
    <w:rsid w:val="00EF6BD0"/>
    <w:rsid w:val="00F0013C"/>
    <w:rsid w:val="00F0048E"/>
    <w:rsid w:val="00F009CE"/>
    <w:rsid w:val="00F02245"/>
    <w:rsid w:val="00F03586"/>
    <w:rsid w:val="00F0359D"/>
    <w:rsid w:val="00F03752"/>
    <w:rsid w:val="00F03856"/>
    <w:rsid w:val="00F04621"/>
    <w:rsid w:val="00F05292"/>
    <w:rsid w:val="00F0553C"/>
    <w:rsid w:val="00F05B2E"/>
    <w:rsid w:val="00F05D93"/>
    <w:rsid w:val="00F06349"/>
    <w:rsid w:val="00F06611"/>
    <w:rsid w:val="00F0669F"/>
    <w:rsid w:val="00F06F1B"/>
    <w:rsid w:val="00F0715C"/>
    <w:rsid w:val="00F072A6"/>
    <w:rsid w:val="00F10115"/>
    <w:rsid w:val="00F1028F"/>
    <w:rsid w:val="00F1058E"/>
    <w:rsid w:val="00F10773"/>
    <w:rsid w:val="00F10EC0"/>
    <w:rsid w:val="00F11388"/>
    <w:rsid w:val="00F13E12"/>
    <w:rsid w:val="00F14030"/>
    <w:rsid w:val="00F14058"/>
    <w:rsid w:val="00F140E9"/>
    <w:rsid w:val="00F14199"/>
    <w:rsid w:val="00F150C7"/>
    <w:rsid w:val="00F151D3"/>
    <w:rsid w:val="00F1546C"/>
    <w:rsid w:val="00F15ADD"/>
    <w:rsid w:val="00F1749F"/>
    <w:rsid w:val="00F17724"/>
    <w:rsid w:val="00F17996"/>
    <w:rsid w:val="00F213AA"/>
    <w:rsid w:val="00F21639"/>
    <w:rsid w:val="00F21AFC"/>
    <w:rsid w:val="00F228F7"/>
    <w:rsid w:val="00F233F5"/>
    <w:rsid w:val="00F24B36"/>
    <w:rsid w:val="00F25C65"/>
    <w:rsid w:val="00F260C7"/>
    <w:rsid w:val="00F27324"/>
    <w:rsid w:val="00F27822"/>
    <w:rsid w:val="00F27A94"/>
    <w:rsid w:val="00F306EE"/>
    <w:rsid w:val="00F30D6F"/>
    <w:rsid w:val="00F314D3"/>
    <w:rsid w:val="00F34C40"/>
    <w:rsid w:val="00F35105"/>
    <w:rsid w:val="00F362E8"/>
    <w:rsid w:val="00F3681A"/>
    <w:rsid w:val="00F3768F"/>
    <w:rsid w:val="00F4050F"/>
    <w:rsid w:val="00F40B3C"/>
    <w:rsid w:val="00F40EC0"/>
    <w:rsid w:val="00F42017"/>
    <w:rsid w:val="00F42811"/>
    <w:rsid w:val="00F44086"/>
    <w:rsid w:val="00F44721"/>
    <w:rsid w:val="00F50633"/>
    <w:rsid w:val="00F51A9C"/>
    <w:rsid w:val="00F53519"/>
    <w:rsid w:val="00F536D9"/>
    <w:rsid w:val="00F53812"/>
    <w:rsid w:val="00F546F8"/>
    <w:rsid w:val="00F5714E"/>
    <w:rsid w:val="00F574B5"/>
    <w:rsid w:val="00F57F7E"/>
    <w:rsid w:val="00F602C6"/>
    <w:rsid w:val="00F617C1"/>
    <w:rsid w:val="00F62076"/>
    <w:rsid w:val="00F6619B"/>
    <w:rsid w:val="00F6629C"/>
    <w:rsid w:val="00F664FC"/>
    <w:rsid w:val="00F6679C"/>
    <w:rsid w:val="00F67994"/>
    <w:rsid w:val="00F67F72"/>
    <w:rsid w:val="00F714A4"/>
    <w:rsid w:val="00F714EC"/>
    <w:rsid w:val="00F72AA7"/>
    <w:rsid w:val="00F72E22"/>
    <w:rsid w:val="00F73FF3"/>
    <w:rsid w:val="00F7435F"/>
    <w:rsid w:val="00F74EA7"/>
    <w:rsid w:val="00F761AF"/>
    <w:rsid w:val="00F76390"/>
    <w:rsid w:val="00F770BF"/>
    <w:rsid w:val="00F8034F"/>
    <w:rsid w:val="00F81924"/>
    <w:rsid w:val="00F81D0C"/>
    <w:rsid w:val="00F82AA0"/>
    <w:rsid w:val="00F83268"/>
    <w:rsid w:val="00F86249"/>
    <w:rsid w:val="00F8795C"/>
    <w:rsid w:val="00F90175"/>
    <w:rsid w:val="00F906F1"/>
    <w:rsid w:val="00F934E4"/>
    <w:rsid w:val="00F93BFC"/>
    <w:rsid w:val="00F94CDF"/>
    <w:rsid w:val="00F966FA"/>
    <w:rsid w:val="00F967DC"/>
    <w:rsid w:val="00F96BF4"/>
    <w:rsid w:val="00FA0234"/>
    <w:rsid w:val="00FA0709"/>
    <w:rsid w:val="00FA0886"/>
    <w:rsid w:val="00FA1446"/>
    <w:rsid w:val="00FA1BCE"/>
    <w:rsid w:val="00FA2533"/>
    <w:rsid w:val="00FA3083"/>
    <w:rsid w:val="00FA354A"/>
    <w:rsid w:val="00FA49E3"/>
    <w:rsid w:val="00FA55A3"/>
    <w:rsid w:val="00FA55AC"/>
    <w:rsid w:val="00FB3777"/>
    <w:rsid w:val="00FB421E"/>
    <w:rsid w:val="00FB4415"/>
    <w:rsid w:val="00FB4730"/>
    <w:rsid w:val="00FB575A"/>
    <w:rsid w:val="00FB6844"/>
    <w:rsid w:val="00FB6A8D"/>
    <w:rsid w:val="00FB6F42"/>
    <w:rsid w:val="00FB7133"/>
    <w:rsid w:val="00FC0A57"/>
    <w:rsid w:val="00FC112B"/>
    <w:rsid w:val="00FC136F"/>
    <w:rsid w:val="00FC2C35"/>
    <w:rsid w:val="00FC300E"/>
    <w:rsid w:val="00FC349C"/>
    <w:rsid w:val="00FC3DCB"/>
    <w:rsid w:val="00FC5EDA"/>
    <w:rsid w:val="00FC666C"/>
    <w:rsid w:val="00FC66D3"/>
    <w:rsid w:val="00FC7D63"/>
    <w:rsid w:val="00FC7EC0"/>
    <w:rsid w:val="00FD37DB"/>
    <w:rsid w:val="00FD3939"/>
    <w:rsid w:val="00FD517F"/>
    <w:rsid w:val="00FD6A00"/>
    <w:rsid w:val="00FE14DE"/>
    <w:rsid w:val="00FE173E"/>
    <w:rsid w:val="00FE1A59"/>
    <w:rsid w:val="00FE23DF"/>
    <w:rsid w:val="00FE30EC"/>
    <w:rsid w:val="00FE3519"/>
    <w:rsid w:val="00FE3570"/>
    <w:rsid w:val="00FE3D72"/>
    <w:rsid w:val="00FE4CDC"/>
    <w:rsid w:val="00FE6000"/>
    <w:rsid w:val="00FE7F41"/>
    <w:rsid w:val="00FF0392"/>
    <w:rsid w:val="00FF0AF3"/>
    <w:rsid w:val="00FF1197"/>
    <w:rsid w:val="00FF180E"/>
    <w:rsid w:val="00FF1B43"/>
    <w:rsid w:val="00FF503A"/>
  </w:rsids>
  <m:mathPr>
    <m:mathFont m:val="Cambria Math"/>
    <m:brkBin m:val="before"/>
    <m:brkBinSub m:val="--"/>
    <m:smallFrac m:val="0"/>
    <m:dispDef/>
    <m:lMargin m:val="0"/>
    <m:rMargin m:val="0"/>
    <m:defJc m:val="centerGroup"/>
    <m:wrapIndent m:val="1440"/>
    <m:intLim m:val="subSup"/>
    <m:naryLim m:val="undOvr"/>
  </m:mathPr>
  <w:themeFontLang w:val="bg-BG"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bg-BG" w:eastAsia="en-US" w:bidi="ar-SA"/>
      </w:rPr>
    </w:rPrDefault>
    <w:pPrDefault>
      <w:pPr>
        <w:spacing w:after="12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qFormat="1"/>
    <w:lsdException w:name="caption" w:uiPriority="35" w:qFormat="1"/>
    <w:lsdException w:name="table of figures" w:qFormat="1"/>
    <w:lsdException w:name="footnote reference" w:qFormat="1"/>
    <w:lsdException w:name="Title" w:semiHidden="0" w:uiPriority="10" w:unhideWhenUsed="0" w:qFormat="1"/>
    <w:lsdException w:name="Default Paragraph Font" w:uiPriority="1"/>
    <w:lsdException w:name="Body Text" w:qFormat="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4AB9"/>
    <w:rPr>
      <w:rFonts w:ascii="Times New Roman" w:hAnsi="Times New Roman"/>
      <w:sz w:val="24"/>
      <w:lang w:val="en-US"/>
    </w:rPr>
  </w:style>
  <w:style w:type="paragraph" w:styleId="Heading1">
    <w:name w:val="heading 1"/>
    <w:aliases w:val="Heading 1 WB"/>
    <w:basedOn w:val="Normal"/>
    <w:link w:val="Heading1Char"/>
    <w:uiPriority w:val="9"/>
    <w:qFormat/>
    <w:rsid w:val="006C1D32"/>
    <w:pPr>
      <w:keepNext/>
      <w:keepLines/>
      <w:spacing w:line="240" w:lineRule="auto"/>
      <w:jc w:val="left"/>
      <w:outlineLvl w:val="0"/>
    </w:pPr>
    <w:rPr>
      <w:rFonts w:ascii="Calibri" w:eastAsia="Times New Roman" w:hAnsi="Calibri" w:cs="Times New Roman"/>
      <w:b/>
      <w:bCs/>
      <w:color w:val="2F5496"/>
      <w:sz w:val="32"/>
      <w:szCs w:val="28"/>
      <w:lang w:val="bg-BG"/>
    </w:rPr>
  </w:style>
  <w:style w:type="paragraph" w:styleId="Heading2">
    <w:name w:val="heading 2"/>
    <w:aliases w:val="Heading 2 WB"/>
    <w:basedOn w:val="Normal"/>
    <w:next w:val="Normal"/>
    <w:link w:val="Heading2Char"/>
    <w:uiPriority w:val="9"/>
    <w:unhideWhenUsed/>
    <w:qFormat/>
    <w:rsid w:val="006C1D32"/>
    <w:pPr>
      <w:keepNext/>
      <w:keepLines/>
      <w:autoSpaceDE w:val="0"/>
      <w:autoSpaceDN w:val="0"/>
      <w:adjustRightInd w:val="0"/>
      <w:spacing w:before="200" w:after="60" w:line="240" w:lineRule="auto"/>
      <w:ind w:left="720" w:hanging="720"/>
      <w:outlineLvl w:val="1"/>
    </w:pPr>
    <w:rPr>
      <w:rFonts w:ascii="Calibri" w:eastAsiaTheme="majorEastAsia" w:hAnsi="Calibri" w:cstheme="majorBidi"/>
      <w:b/>
      <w:bCs/>
      <w:color w:val="365F91" w:themeColor="accent1" w:themeShade="BF"/>
      <w:sz w:val="28"/>
      <w:szCs w:val="26"/>
      <w:lang w:val="bg-BG"/>
    </w:rPr>
  </w:style>
  <w:style w:type="paragraph" w:styleId="Heading3">
    <w:name w:val="heading 3"/>
    <w:basedOn w:val="Normal"/>
    <w:next w:val="Normal"/>
    <w:link w:val="Heading3Char"/>
    <w:uiPriority w:val="9"/>
    <w:unhideWhenUsed/>
    <w:qFormat/>
    <w:rsid w:val="00DD1753"/>
    <w:pPr>
      <w:spacing w:before="120" w:after="60" w:line="240" w:lineRule="auto"/>
      <w:outlineLvl w:val="2"/>
    </w:pPr>
    <w:rPr>
      <w:rFonts w:ascii="Calibri" w:eastAsiaTheme="majorEastAsia" w:hAnsi="Calibri" w:cstheme="majorBidi"/>
      <w:b/>
      <w:i/>
      <w:color w:val="365F91" w:themeColor="accent1" w:themeShade="BF"/>
      <w:sz w:val="26"/>
      <w:szCs w:val="24"/>
      <w:lang w:val="en-GB"/>
    </w:rPr>
  </w:style>
  <w:style w:type="paragraph" w:styleId="Heading4">
    <w:name w:val="heading 4"/>
    <w:aliases w:val="Heading 4 WB"/>
    <w:basedOn w:val="Normal"/>
    <w:next w:val="Normal"/>
    <w:link w:val="Heading4Char"/>
    <w:uiPriority w:val="9"/>
    <w:unhideWhenUsed/>
    <w:qFormat/>
    <w:rsid w:val="001B5430"/>
    <w:pPr>
      <w:keepNext/>
      <w:keepLines/>
      <w:autoSpaceDE w:val="0"/>
      <w:autoSpaceDN w:val="0"/>
      <w:adjustRightInd w:val="0"/>
      <w:spacing w:before="60" w:after="60" w:line="240" w:lineRule="auto"/>
      <w:outlineLvl w:val="3"/>
    </w:pPr>
    <w:rPr>
      <w:rFonts w:ascii="Calibri" w:eastAsiaTheme="majorEastAsia" w:hAnsi="Calibri" w:cstheme="majorBidi"/>
      <w:i/>
      <w:iCs/>
      <w:color w:val="365F91" w:themeColor="accent1" w:themeShade="BF"/>
      <w:lang w:val="bg-BG"/>
    </w:rPr>
  </w:style>
  <w:style w:type="paragraph" w:styleId="Heading5">
    <w:name w:val="heading 5"/>
    <w:basedOn w:val="Normal"/>
    <w:next w:val="Normal"/>
    <w:link w:val="Heading5Char"/>
    <w:unhideWhenUsed/>
    <w:qFormat/>
    <w:rsid w:val="004D013B"/>
    <w:pPr>
      <w:spacing w:before="120" w:after="0"/>
      <w:outlineLvl w:val="4"/>
    </w:pPr>
    <w:rPr>
      <w:rFonts w:ascii="Calibri" w:eastAsiaTheme="minorEastAsia" w:hAnsi="Calibri"/>
      <w:color w:val="365F91" w:themeColor="accent1" w:themeShade="BF"/>
      <w:spacing w:val="10"/>
      <w:szCs w:val="20"/>
      <w:lang w:val="bg-BG"/>
    </w:rPr>
  </w:style>
  <w:style w:type="paragraph" w:styleId="Heading6">
    <w:name w:val="heading 6"/>
    <w:basedOn w:val="Heading5"/>
    <w:next w:val="Normal"/>
    <w:link w:val="Heading6Char"/>
    <w:unhideWhenUsed/>
    <w:qFormat/>
    <w:rsid w:val="00DD1753"/>
    <w:pPr>
      <w:spacing w:before="40" w:line="240" w:lineRule="auto"/>
      <w:outlineLvl w:val="5"/>
    </w:pPr>
    <w:rPr>
      <w:i/>
    </w:rPr>
  </w:style>
  <w:style w:type="paragraph" w:styleId="Heading7">
    <w:name w:val="heading 7"/>
    <w:basedOn w:val="Normal"/>
    <w:next w:val="Normal"/>
    <w:link w:val="Heading7Char"/>
    <w:uiPriority w:val="9"/>
    <w:unhideWhenUsed/>
    <w:qFormat/>
    <w:rsid w:val="006E4AB9"/>
    <w:pPr>
      <w:spacing w:before="200" w:after="0"/>
      <w:outlineLvl w:val="6"/>
    </w:pPr>
    <w:rPr>
      <w:rFonts w:eastAsiaTheme="minorEastAsia"/>
      <w:caps/>
      <w:color w:val="365F91" w:themeColor="accent1" w:themeShade="BF"/>
      <w:spacing w:val="10"/>
      <w:szCs w:val="20"/>
      <w:lang w:val="bg-BG"/>
    </w:rPr>
  </w:style>
  <w:style w:type="paragraph" w:styleId="Heading8">
    <w:name w:val="heading 8"/>
    <w:basedOn w:val="Normal"/>
    <w:next w:val="Normal"/>
    <w:link w:val="Heading8Char"/>
    <w:uiPriority w:val="9"/>
    <w:unhideWhenUsed/>
    <w:qFormat/>
    <w:rsid w:val="006E4AB9"/>
    <w:pPr>
      <w:spacing w:before="200" w:after="0"/>
      <w:outlineLvl w:val="7"/>
    </w:pPr>
    <w:rPr>
      <w:rFonts w:eastAsiaTheme="minorEastAsia"/>
      <w:caps/>
      <w:spacing w:val="10"/>
      <w:sz w:val="18"/>
      <w:szCs w:val="18"/>
      <w:lang w:val="bg-BG"/>
    </w:rPr>
  </w:style>
  <w:style w:type="paragraph" w:styleId="Heading9">
    <w:name w:val="heading 9"/>
    <w:basedOn w:val="Normal"/>
    <w:next w:val="Normal"/>
    <w:link w:val="Heading9Char"/>
    <w:uiPriority w:val="9"/>
    <w:unhideWhenUsed/>
    <w:qFormat/>
    <w:rsid w:val="006E4AB9"/>
    <w:pPr>
      <w:spacing w:before="200" w:after="0"/>
      <w:outlineLvl w:val="8"/>
    </w:pPr>
    <w:rPr>
      <w:rFonts w:eastAsiaTheme="minorEastAsia"/>
      <w:i/>
      <w:iCs/>
      <w:caps/>
      <w:spacing w:val="10"/>
      <w:sz w:val="18"/>
      <w:szCs w:val="18"/>
      <w:lang w:val="bg-B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WB Char"/>
    <w:basedOn w:val="DefaultParagraphFont"/>
    <w:link w:val="Heading1"/>
    <w:uiPriority w:val="9"/>
    <w:rsid w:val="006C1D32"/>
    <w:rPr>
      <w:rFonts w:ascii="Calibri" w:eastAsia="Times New Roman" w:hAnsi="Calibri" w:cs="Times New Roman"/>
      <w:b/>
      <w:bCs/>
      <w:color w:val="2F5496"/>
      <w:sz w:val="32"/>
      <w:szCs w:val="28"/>
    </w:rPr>
  </w:style>
  <w:style w:type="character" w:customStyle="1" w:styleId="Heading2Char">
    <w:name w:val="Heading 2 Char"/>
    <w:aliases w:val="Heading 2 WB Char"/>
    <w:basedOn w:val="DefaultParagraphFont"/>
    <w:link w:val="Heading2"/>
    <w:uiPriority w:val="9"/>
    <w:rsid w:val="006C1D32"/>
    <w:rPr>
      <w:rFonts w:ascii="Calibri" w:eastAsiaTheme="majorEastAsia" w:hAnsi="Calibri" w:cstheme="majorBidi"/>
      <w:b/>
      <w:bCs/>
      <w:color w:val="365F91" w:themeColor="accent1" w:themeShade="BF"/>
      <w:sz w:val="28"/>
      <w:szCs w:val="26"/>
    </w:rPr>
  </w:style>
  <w:style w:type="character" w:customStyle="1" w:styleId="Heading3Char">
    <w:name w:val="Heading 3 Char"/>
    <w:basedOn w:val="DefaultParagraphFont"/>
    <w:link w:val="Heading3"/>
    <w:uiPriority w:val="9"/>
    <w:rsid w:val="00DD1753"/>
    <w:rPr>
      <w:rFonts w:ascii="Calibri" w:eastAsiaTheme="majorEastAsia" w:hAnsi="Calibri" w:cstheme="majorBidi"/>
      <w:b/>
      <w:i/>
      <w:color w:val="365F91" w:themeColor="accent1" w:themeShade="BF"/>
      <w:sz w:val="26"/>
      <w:szCs w:val="24"/>
      <w:lang w:val="en-GB"/>
    </w:rPr>
  </w:style>
  <w:style w:type="character" w:customStyle="1" w:styleId="Heading4Char">
    <w:name w:val="Heading 4 Char"/>
    <w:aliases w:val="Heading 4 WB Char"/>
    <w:basedOn w:val="DefaultParagraphFont"/>
    <w:link w:val="Heading4"/>
    <w:uiPriority w:val="9"/>
    <w:rsid w:val="001B5430"/>
    <w:rPr>
      <w:rFonts w:ascii="Calibri" w:eastAsiaTheme="majorEastAsia" w:hAnsi="Calibri" w:cstheme="majorBidi"/>
      <w:i/>
      <w:iCs/>
      <w:color w:val="365F91" w:themeColor="accent1" w:themeShade="BF"/>
      <w:sz w:val="24"/>
    </w:rPr>
  </w:style>
  <w:style w:type="character" w:customStyle="1" w:styleId="Heading5Char">
    <w:name w:val="Heading 5 Char"/>
    <w:basedOn w:val="DefaultParagraphFont"/>
    <w:link w:val="Heading5"/>
    <w:rsid w:val="004D013B"/>
    <w:rPr>
      <w:rFonts w:ascii="Calibri" w:eastAsiaTheme="minorEastAsia" w:hAnsi="Calibri"/>
      <w:color w:val="365F91" w:themeColor="accent1" w:themeShade="BF"/>
      <w:spacing w:val="10"/>
      <w:sz w:val="24"/>
      <w:szCs w:val="20"/>
    </w:rPr>
  </w:style>
  <w:style w:type="character" w:customStyle="1" w:styleId="Heading6Char">
    <w:name w:val="Heading 6 Char"/>
    <w:basedOn w:val="DefaultParagraphFont"/>
    <w:link w:val="Heading6"/>
    <w:rsid w:val="00DD1753"/>
    <w:rPr>
      <w:rFonts w:ascii="Calibri" w:eastAsiaTheme="minorEastAsia" w:hAnsi="Calibri"/>
      <w:i/>
      <w:color w:val="365F91" w:themeColor="accent1" w:themeShade="BF"/>
      <w:spacing w:val="10"/>
      <w:sz w:val="24"/>
      <w:szCs w:val="20"/>
    </w:rPr>
  </w:style>
  <w:style w:type="character" w:customStyle="1" w:styleId="Heading7Char">
    <w:name w:val="Heading 7 Char"/>
    <w:basedOn w:val="DefaultParagraphFont"/>
    <w:link w:val="Heading7"/>
    <w:uiPriority w:val="9"/>
    <w:rsid w:val="006E4AB9"/>
    <w:rPr>
      <w:rFonts w:ascii="Times New Roman" w:eastAsiaTheme="minorEastAsia" w:hAnsi="Times New Roman"/>
      <w:caps/>
      <w:color w:val="365F91" w:themeColor="accent1" w:themeShade="BF"/>
      <w:spacing w:val="10"/>
      <w:sz w:val="24"/>
      <w:szCs w:val="20"/>
    </w:rPr>
  </w:style>
  <w:style w:type="character" w:customStyle="1" w:styleId="Heading8Char">
    <w:name w:val="Heading 8 Char"/>
    <w:basedOn w:val="DefaultParagraphFont"/>
    <w:link w:val="Heading8"/>
    <w:uiPriority w:val="9"/>
    <w:rsid w:val="006E4AB9"/>
    <w:rPr>
      <w:rFonts w:ascii="Times New Roman" w:eastAsiaTheme="minorEastAsia" w:hAnsi="Times New Roman"/>
      <w:caps/>
      <w:spacing w:val="10"/>
      <w:sz w:val="18"/>
      <w:szCs w:val="18"/>
    </w:rPr>
  </w:style>
  <w:style w:type="character" w:customStyle="1" w:styleId="Heading9Char">
    <w:name w:val="Heading 9 Char"/>
    <w:basedOn w:val="DefaultParagraphFont"/>
    <w:link w:val="Heading9"/>
    <w:uiPriority w:val="9"/>
    <w:rsid w:val="006E4AB9"/>
    <w:rPr>
      <w:rFonts w:ascii="Times New Roman" w:eastAsiaTheme="minorEastAsia" w:hAnsi="Times New Roman"/>
      <w:i/>
      <w:iCs/>
      <w:caps/>
      <w:spacing w:val="10"/>
      <w:sz w:val="18"/>
      <w:szCs w:val="18"/>
    </w:rPr>
  </w:style>
  <w:style w:type="paragraph" w:styleId="ListParagraph">
    <w:name w:val="List Paragraph"/>
    <w:aliases w:val="List Paragraph (numbered (a)),List Paragraph1,List Paragraph 1,123 List Paragraph,Celula,Bullets,Normal 2,References,List_Paragraph,Multilevel para_II,Numbered List Paragraph,Normal bullet 2,Numbered Paragraph,Main numbered paragraph"/>
    <w:basedOn w:val="Normal"/>
    <w:link w:val="ListParagraphChar"/>
    <w:uiPriority w:val="34"/>
    <w:qFormat/>
    <w:rsid w:val="008F4E27"/>
    <w:pPr>
      <w:ind w:left="720"/>
      <w:contextualSpacing/>
    </w:pPr>
  </w:style>
  <w:style w:type="character" w:customStyle="1" w:styleId="ListParagraphChar">
    <w:name w:val="List Paragraph Char"/>
    <w:aliases w:val="List Paragraph (numbered (a)) Char,List Paragraph1 Char,List Paragraph 1 Char,123 List Paragraph Char,Celula Char,Bullets Char,Normal 2 Char,References Char,List_Paragraph Char,Multilevel para_II Char,Numbered List Paragraph Char"/>
    <w:basedOn w:val="DefaultParagraphFont"/>
    <w:link w:val="ListParagraph"/>
    <w:uiPriority w:val="34"/>
    <w:qFormat/>
    <w:rsid w:val="004506EA"/>
    <w:rPr>
      <w:rFonts w:ascii="Times New Roman" w:hAnsi="Times New Roman"/>
      <w:sz w:val="24"/>
    </w:rPr>
  </w:style>
  <w:style w:type="paragraph" w:styleId="FootnoteText">
    <w:name w:val="footnote text"/>
    <w:aliases w:val="Footnote Text Char Char Char Char Char Char,fn,single space,FOOTNOTES,Footnote Text Char Char,ft,Texto nota pie Car,Footnote Text Char1,Fußnotentext Char,Fußnotentext arial,ALTS FOOTNOTE,ADB,pod carou,Footnote text,Fußnotentextf"/>
    <w:basedOn w:val="Normal"/>
    <w:link w:val="FootnoteTextChar"/>
    <w:autoRedefine/>
    <w:uiPriority w:val="99"/>
    <w:qFormat/>
    <w:rsid w:val="00863F97"/>
    <w:pPr>
      <w:spacing w:after="0" w:line="240" w:lineRule="auto"/>
      <w:jc w:val="left"/>
    </w:pPr>
    <w:rPr>
      <w:rFonts w:eastAsia="Times New Roman" w:cs="Times New Roman"/>
      <w:sz w:val="18"/>
      <w:szCs w:val="18"/>
    </w:rPr>
  </w:style>
  <w:style w:type="character" w:customStyle="1" w:styleId="FootnoteTextChar">
    <w:name w:val="Footnote Text Char"/>
    <w:aliases w:val="Footnote Text Char Char Char Char Char Char Char1,fn Char1,single space Char1,FOOTNOTES Char1,Footnote Text Char Char Char1,ft Char1,Texto nota pie Car Char1,Footnote Text Char1 Char1,Fußnotentext Char Char1,Fußnotentext arial Char"/>
    <w:basedOn w:val="DefaultParagraphFont"/>
    <w:link w:val="FootnoteText"/>
    <w:uiPriority w:val="99"/>
    <w:rsid w:val="00863F97"/>
    <w:rPr>
      <w:rFonts w:ascii="Times New Roman" w:eastAsia="Times New Roman" w:hAnsi="Times New Roman" w:cs="Times New Roman"/>
      <w:sz w:val="18"/>
      <w:szCs w:val="18"/>
      <w:lang w:val="en-US"/>
    </w:rPr>
  </w:style>
  <w:style w:type="character" w:styleId="FootnoteReference">
    <w:name w:val="footnote reference"/>
    <w:aliases w:val="16 Point,Superscript 6 Point,Superscript 6 Point + 11 pt,Footnote Refernece Char Char,BVI fnr Char Char,callout Char Char,ftref Char Char,Footnotes refss Char Char,Fussnota Char Char,Footnote symbol Char Char,Times 10 Point Char Char"/>
    <w:basedOn w:val="DefaultParagraphFont"/>
    <w:link w:val="FootnoteReferneceChar"/>
    <w:uiPriority w:val="99"/>
    <w:qFormat/>
    <w:rsid w:val="008F4E27"/>
    <w:rPr>
      <w:rFonts w:cs="Times New Roman"/>
      <w:vertAlign w:val="superscript"/>
    </w:rPr>
  </w:style>
  <w:style w:type="paragraph" w:customStyle="1" w:styleId="FootnoteReferneceChar">
    <w:name w:val="Footnote Refernece Char"/>
    <w:aliases w:val="BVI fnr Char,callout Char,ftref Char,Footnotes refss Char,Fussnota Char,Footnote symbol Char,Footnote reference number Char,Times 10 Point Char,Exposant 3 Point Char,EN Footnote Reference Ch,BVI fnr Car Car Char,BVI fnr Car Char"/>
    <w:basedOn w:val="Normal"/>
    <w:next w:val="Normal"/>
    <w:link w:val="FootnoteReference"/>
    <w:uiPriority w:val="99"/>
    <w:rsid w:val="00C13218"/>
    <w:pPr>
      <w:spacing w:before="100" w:beforeAutospacing="1" w:after="160" w:line="240" w:lineRule="exact"/>
    </w:pPr>
    <w:rPr>
      <w:rFonts w:asciiTheme="minorHAnsi" w:hAnsiTheme="minorHAnsi" w:cs="Times New Roman"/>
      <w:sz w:val="22"/>
      <w:vertAlign w:val="superscript"/>
      <w:lang w:val="bg-BG"/>
    </w:rPr>
  </w:style>
  <w:style w:type="paragraph" w:styleId="NormalIndent">
    <w:name w:val="Normal Indent"/>
    <w:basedOn w:val="Normal"/>
    <w:link w:val="NormalIndentChar"/>
    <w:rsid w:val="008F4E27"/>
    <w:pPr>
      <w:widowControl w:val="0"/>
      <w:autoSpaceDE w:val="0"/>
      <w:autoSpaceDN w:val="0"/>
      <w:spacing w:after="0" w:line="240" w:lineRule="auto"/>
      <w:ind w:firstLine="680"/>
    </w:pPr>
    <w:rPr>
      <w:rFonts w:eastAsia="Times New Roman" w:cs="Times New Roman"/>
      <w:szCs w:val="24"/>
      <w:lang w:eastAsia="bg-BG"/>
    </w:rPr>
  </w:style>
  <w:style w:type="character" w:customStyle="1" w:styleId="NormalIndentChar">
    <w:name w:val="Normal Indent Char"/>
    <w:basedOn w:val="DefaultParagraphFont"/>
    <w:link w:val="NormalIndent"/>
    <w:locked/>
    <w:rsid w:val="008F4E27"/>
    <w:rPr>
      <w:rFonts w:ascii="Times New Roman" w:eastAsia="Times New Roman" w:hAnsi="Times New Roman" w:cs="Times New Roman"/>
      <w:sz w:val="24"/>
      <w:szCs w:val="24"/>
      <w:lang w:eastAsia="bg-BG"/>
    </w:rPr>
  </w:style>
  <w:style w:type="paragraph" w:styleId="BalloonText">
    <w:name w:val="Balloon Text"/>
    <w:basedOn w:val="Normal"/>
    <w:link w:val="BalloonTextChar"/>
    <w:uiPriority w:val="99"/>
    <w:semiHidden/>
    <w:unhideWhenUsed/>
    <w:rsid w:val="008F4E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4E27"/>
    <w:rPr>
      <w:rFonts w:ascii="Tahoma" w:hAnsi="Tahoma" w:cs="Tahoma"/>
      <w:sz w:val="16"/>
      <w:szCs w:val="16"/>
    </w:rPr>
  </w:style>
  <w:style w:type="character" w:styleId="Hyperlink">
    <w:name w:val="Hyperlink"/>
    <w:basedOn w:val="DefaultParagraphFont"/>
    <w:uiPriority w:val="99"/>
    <w:unhideWhenUsed/>
    <w:rsid w:val="00112A17"/>
    <w:rPr>
      <w:color w:val="0000FF" w:themeColor="hyperlink"/>
      <w:u w:val="single"/>
    </w:rPr>
  </w:style>
  <w:style w:type="paragraph" w:styleId="NormalWeb">
    <w:name w:val="Normal (Web)"/>
    <w:basedOn w:val="Normal"/>
    <w:uiPriority w:val="99"/>
    <w:unhideWhenUsed/>
    <w:rsid w:val="006017B7"/>
    <w:pPr>
      <w:spacing w:before="100" w:beforeAutospacing="1" w:after="100" w:afterAutospacing="1" w:line="240" w:lineRule="auto"/>
    </w:pPr>
    <w:rPr>
      <w:rFonts w:eastAsia="Times New Roman" w:cs="Times New Roman"/>
      <w:szCs w:val="24"/>
      <w:lang w:eastAsia="bg-BG"/>
    </w:rPr>
  </w:style>
  <w:style w:type="paragraph" w:customStyle="1" w:styleId="volissue">
    <w:name w:val="volissue"/>
    <w:basedOn w:val="Normal"/>
    <w:uiPriority w:val="99"/>
    <w:rsid w:val="00085E3F"/>
    <w:pPr>
      <w:spacing w:before="100" w:beforeAutospacing="1" w:after="100" w:afterAutospacing="1" w:line="240" w:lineRule="auto"/>
    </w:pPr>
    <w:rPr>
      <w:rFonts w:eastAsia="Times New Roman" w:cs="Times New Roman"/>
      <w:szCs w:val="24"/>
      <w:lang w:eastAsia="bg-BG"/>
    </w:rPr>
  </w:style>
  <w:style w:type="paragraph" w:styleId="BodyText">
    <w:name w:val="Body Text"/>
    <w:basedOn w:val="Normal"/>
    <w:link w:val="BodyTextChar"/>
    <w:uiPriority w:val="99"/>
    <w:qFormat/>
    <w:rsid w:val="00F73FF3"/>
    <w:pPr>
      <w:widowControl w:val="0"/>
      <w:numPr>
        <w:numId w:val="71"/>
      </w:numPr>
      <w:autoSpaceDE w:val="0"/>
      <w:autoSpaceDN w:val="0"/>
      <w:adjustRightInd w:val="0"/>
      <w:ind w:left="0" w:firstLine="0"/>
    </w:pPr>
    <w:rPr>
      <w:rFonts w:eastAsiaTheme="minorEastAsia" w:cs="Times New Roman"/>
      <w:szCs w:val="24"/>
      <w:lang w:val="bg-BG" w:eastAsia="bg-BG"/>
    </w:rPr>
  </w:style>
  <w:style w:type="character" w:customStyle="1" w:styleId="BodyTextChar">
    <w:name w:val="Body Text Char"/>
    <w:basedOn w:val="DefaultParagraphFont"/>
    <w:link w:val="BodyText"/>
    <w:uiPriority w:val="99"/>
    <w:rsid w:val="00F73FF3"/>
    <w:rPr>
      <w:rFonts w:ascii="Times New Roman" w:eastAsiaTheme="minorEastAsia" w:hAnsi="Times New Roman" w:cs="Times New Roman"/>
      <w:sz w:val="24"/>
      <w:szCs w:val="24"/>
      <w:lang w:eastAsia="bg-BG"/>
    </w:rPr>
  </w:style>
  <w:style w:type="paragraph" w:customStyle="1" w:styleId="TableParagraph">
    <w:name w:val="Table Paragraph"/>
    <w:basedOn w:val="Normal"/>
    <w:uiPriority w:val="99"/>
    <w:qFormat/>
    <w:rsid w:val="00887632"/>
    <w:pPr>
      <w:widowControl w:val="0"/>
      <w:autoSpaceDE w:val="0"/>
      <w:autoSpaceDN w:val="0"/>
      <w:adjustRightInd w:val="0"/>
      <w:spacing w:after="0" w:line="240" w:lineRule="auto"/>
    </w:pPr>
    <w:rPr>
      <w:rFonts w:eastAsiaTheme="minorEastAsia" w:cs="Times New Roman"/>
      <w:szCs w:val="24"/>
      <w:lang w:eastAsia="bg-BG"/>
    </w:rPr>
  </w:style>
  <w:style w:type="paragraph" w:styleId="TOC1">
    <w:name w:val="toc 1"/>
    <w:basedOn w:val="Normal"/>
    <w:next w:val="Normal"/>
    <w:uiPriority w:val="39"/>
    <w:unhideWhenUsed/>
    <w:qFormat/>
    <w:rsid w:val="00D73168"/>
    <w:pPr>
      <w:widowControl w:val="0"/>
      <w:autoSpaceDE w:val="0"/>
      <w:autoSpaceDN w:val="0"/>
      <w:adjustRightInd w:val="0"/>
      <w:spacing w:after="100"/>
    </w:pPr>
    <w:rPr>
      <w:rFonts w:eastAsiaTheme="minorEastAsia" w:cs="Times New Roman"/>
      <w:sz w:val="22"/>
      <w:szCs w:val="24"/>
      <w:lang w:eastAsia="bg-BG"/>
    </w:rPr>
  </w:style>
  <w:style w:type="character" w:styleId="Strong">
    <w:name w:val="Strong"/>
    <w:basedOn w:val="DefaultParagraphFont"/>
    <w:uiPriority w:val="22"/>
    <w:qFormat/>
    <w:rsid w:val="00CF5965"/>
    <w:rPr>
      <w:b/>
      <w:bCs/>
    </w:rPr>
  </w:style>
  <w:style w:type="character" w:customStyle="1" w:styleId="apple-converted-space">
    <w:name w:val="apple-converted-space"/>
    <w:basedOn w:val="DefaultParagraphFont"/>
    <w:rsid w:val="008E3E63"/>
  </w:style>
  <w:style w:type="character" w:styleId="FollowedHyperlink">
    <w:name w:val="FollowedHyperlink"/>
    <w:basedOn w:val="DefaultParagraphFont"/>
    <w:uiPriority w:val="99"/>
    <w:semiHidden/>
    <w:unhideWhenUsed/>
    <w:rsid w:val="008E3E63"/>
    <w:rPr>
      <w:color w:val="800080" w:themeColor="followedHyperlink"/>
      <w:u w:val="single"/>
    </w:rPr>
  </w:style>
  <w:style w:type="table" w:customStyle="1" w:styleId="LightShading1">
    <w:name w:val="Light Shading1"/>
    <w:basedOn w:val="TableNormal"/>
    <w:uiPriority w:val="60"/>
    <w:rsid w:val="004F6FF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uiPriority w:val="39"/>
    <w:rsid w:val="004F6F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625A10"/>
    <w:rPr>
      <w:sz w:val="16"/>
      <w:szCs w:val="16"/>
    </w:rPr>
  </w:style>
  <w:style w:type="paragraph" w:styleId="CommentText">
    <w:name w:val="annotation text"/>
    <w:basedOn w:val="Normal"/>
    <w:link w:val="CommentTextChar"/>
    <w:uiPriority w:val="99"/>
    <w:unhideWhenUsed/>
    <w:rsid w:val="00625A10"/>
    <w:pPr>
      <w:spacing w:line="240" w:lineRule="auto"/>
    </w:pPr>
    <w:rPr>
      <w:sz w:val="20"/>
      <w:szCs w:val="20"/>
    </w:rPr>
  </w:style>
  <w:style w:type="character" w:customStyle="1" w:styleId="CommentTextChar">
    <w:name w:val="Comment Text Char"/>
    <w:basedOn w:val="DefaultParagraphFont"/>
    <w:link w:val="CommentText"/>
    <w:uiPriority w:val="99"/>
    <w:rsid w:val="00625A10"/>
    <w:rPr>
      <w:sz w:val="20"/>
      <w:szCs w:val="20"/>
    </w:rPr>
  </w:style>
  <w:style w:type="paragraph" w:styleId="CommentSubject">
    <w:name w:val="annotation subject"/>
    <w:basedOn w:val="CommentText"/>
    <w:next w:val="CommentText"/>
    <w:link w:val="CommentSubjectChar"/>
    <w:uiPriority w:val="99"/>
    <w:semiHidden/>
    <w:unhideWhenUsed/>
    <w:rsid w:val="00625A10"/>
    <w:rPr>
      <w:b/>
      <w:bCs/>
    </w:rPr>
  </w:style>
  <w:style w:type="character" w:customStyle="1" w:styleId="CommentSubjectChar">
    <w:name w:val="Comment Subject Char"/>
    <w:basedOn w:val="CommentTextChar"/>
    <w:link w:val="CommentSubject"/>
    <w:uiPriority w:val="99"/>
    <w:semiHidden/>
    <w:rsid w:val="00625A10"/>
    <w:rPr>
      <w:b/>
      <w:bCs/>
      <w:sz w:val="20"/>
      <w:szCs w:val="20"/>
    </w:rPr>
  </w:style>
  <w:style w:type="character" w:styleId="HTMLCite">
    <w:name w:val="HTML Cite"/>
    <w:basedOn w:val="DefaultParagraphFont"/>
    <w:uiPriority w:val="99"/>
    <w:unhideWhenUsed/>
    <w:rsid w:val="008B56A2"/>
    <w:rPr>
      <w:i/>
      <w:iCs/>
    </w:rPr>
  </w:style>
  <w:style w:type="paragraph" w:styleId="Header">
    <w:name w:val="header"/>
    <w:basedOn w:val="Normal"/>
    <w:link w:val="HeaderChar"/>
    <w:uiPriority w:val="99"/>
    <w:unhideWhenUsed/>
    <w:rsid w:val="00C75F3B"/>
    <w:pPr>
      <w:tabs>
        <w:tab w:val="center" w:pos="4536"/>
        <w:tab w:val="right" w:pos="9072"/>
      </w:tabs>
      <w:spacing w:after="0" w:line="240" w:lineRule="auto"/>
    </w:pPr>
  </w:style>
  <w:style w:type="character" w:customStyle="1" w:styleId="HeaderChar">
    <w:name w:val="Header Char"/>
    <w:basedOn w:val="DefaultParagraphFont"/>
    <w:link w:val="Header"/>
    <w:uiPriority w:val="99"/>
    <w:rsid w:val="00C75F3B"/>
  </w:style>
  <w:style w:type="paragraph" w:styleId="Footer">
    <w:name w:val="footer"/>
    <w:basedOn w:val="Normal"/>
    <w:link w:val="FooterChar"/>
    <w:uiPriority w:val="99"/>
    <w:unhideWhenUsed/>
    <w:rsid w:val="00C75F3B"/>
    <w:pPr>
      <w:tabs>
        <w:tab w:val="center" w:pos="4536"/>
        <w:tab w:val="right" w:pos="9072"/>
      </w:tabs>
      <w:spacing w:after="0" w:line="240" w:lineRule="auto"/>
    </w:pPr>
  </w:style>
  <w:style w:type="character" w:customStyle="1" w:styleId="FooterChar">
    <w:name w:val="Footer Char"/>
    <w:basedOn w:val="DefaultParagraphFont"/>
    <w:link w:val="Footer"/>
    <w:uiPriority w:val="99"/>
    <w:rsid w:val="00C75F3B"/>
  </w:style>
  <w:style w:type="paragraph" w:styleId="Revision">
    <w:name w:val="Revision"/>
    <w:hidden/>
    <w:uiPriority w:val="99"/>
    <w:semiHidden/>
    <w:rsid w:val="0062504F"/>
    <w:pPr>
      <w:spacing w:after="0" w:line="240" w:lineRule="auto"/>
    </w:pPr>
  </w:style>
  <w:style w:type="paragraph" w:styleId="DocumentMap">
    <w:name w:val="Document Map"/>
    <w:basedOn w:val="Normal"/>
    <w:link w:val="DocumentMapChar"/>
    <w:uiPriority w:val="99"/>
    <w:semiHidden/>
    <w:unhideWhenUsed/>
    <w:rsid w:val="00395AF6"/>
    <w:pPr>
      <w:spacing w:after="0"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395AF6"/>
    <w:rPr>
      <w:rFonts w:ascii="Lucida Grande" w:hAnsi="Lucida Grande" w:cs="Lucida Grande"/>
      <w:sz w:val="24"/>
      <w:szCs w:val="24"/>
    </w:rPr>
  </w:style>
  <w:style w:type="paragraph" w:styleId="Title">
    <w:name w:val="Title"/>
    <w:basedOn w:val="Normal"/>
    <w:next w:val="Normal"/>
    <w:link w:val="TitleChar"/>
    <w:autoRedefine/>
    <w:uiPriority w:val="10"/>
    <w:qFormat/>
    <w:rsid w:val="004960C7"/>
    <w:pPr>
      <w:spacing w:after="0" w:line="240" w:lineRule="auto"/>
      <w:contextualSpacing/>
    </w:pPr>
    <w:rPr>
      <w:rFonts w:ascii="Calibri" w:eastAsiaTheme="majorEastAsia" w:hAnsi="Calibri" w:cstheme="majorBidi"/>
      <w:b/>
      <w:spacing w:val="-10"/>
      <w:kern w:val="28"/>
      <w:sz w:val="44"/>
      <w:szCs w:val="56"/>
    </w:rPr>
  </w:style>
  <w:style w:type="character" w:customStyle="1" w:styleId="TitleChar">
    <w:name w:val="Title Char"/>
    <w:basedOn w:val="DefaultParagraphFont"/>
    <w:link w:val="Title"/>
    <w:uiPriority w:val="10"/>
    <w:rsid w:val="004960C7"/>
    <w:rPr>
      <w:rFonts w:ascii="Calibri" w:eastAsiaTheme="majorEastAsia" w:hAnsi="Calibri" w:cstheme="majorBidi"/>
      <w:b/>
      <w:spacing w:val="-10"/>
      <w:kern w:val="28"/>
      <w:sz w:val="44"/>
      <w:szCs w:val="56"/>
    </w:rPr>
  </w:style>
  <w:style w:type="table" w:customStyle="1" w:styleId="ListTable3-Accent11">
    <w:name w:val="List Table 3 - Accent 11"/>
    <w:basedOn w:val="TableNormal"/>
    <w:next w:val="ListTable3-Accent12"/>
    <w:uiPriority w:val="48"/>
    <w:rsid w:val="00A64BBB"/>
    <w:pPr>
      <w:spacing w:before="120" w:after="0" w:line="240" w:lineRule="auto"/>
    </w:pPr>
    <w:rPr>
      <w:rFonts w:ascii="Times New Roman"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2">
    <w:name w:val="List Table 3 - Accent 12"/>
    <w:basedOn w:val="TableNormal"/>
    <w:uiPriority w:val="48"/>
    <w:rsid w:val="00A64BBB"/>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TOCHeading">
    <w:name w:val="TOC Heading"/>
    <w:basedOn w:val="Heading1"/>
    <w:next w:val="Normal"/>
    <w:uiPriority w:val="39"/>
    <w:unhideWhenUsed/>
    <w:qFormat/>
    <w:rsid w:val="00A64BBB"/>
    <w:pPr>
      <w:spacing w:before="240" w:after="0" w:line="259" w:lineRule="auto"/>
      <w:outlineLvl w:val="9"/>
    </w:pPr>
    <w:rPr>
      <w:rFonts w:asciiTheme="majorHAnsi" w:eastAsiaTheme="majorEastAsia" w:hAnsiTheme="majorHAnsi" w:cstheme="majorBidi"/>
      <w:b w:val="0"/>
      <w:bCs w:val="0"/>
      <w:szCs w:val="32"/>
    </w:rPr>
  </w:style>
  <w:style w:type="paragraph" w:styleId="TOC2">
    <w:name w:val="toc 2"/>
    <w:basedOn w:val="Normal"/>
    <w:next w:val="Normal"/>
    <w:uiPriority w:val="39"/>
    <w:unhideWhenUsed/>
    <w:qFormat/>
    <w:rsid w:val="00D73168"/>
    <w:pPr>
      <w:spacing w:after="100"/>
      <w:ind w:left="245"/>
    </w:pPr>
    <w:rPr>
      <w:sz w:val="22"/>
    </w:rPr>
  </w:style>
  <w:style w:type="paragraph" w:styleId="TOC3">
    <w:name w:val="toc 3"/>
    <w:basedOn w:val="Normal"/>
    <w:next w:val="Normal"/>
    <w:uiPriority w:val="39"/>
    <w:unhideWhenUsed/>
    <w:qFormat/>
    <w:rsid w:val="00D73168"/>
    <w:pPr>
      <w:spacing w:after="100"/>
      <w:ind w:left="475"/>
    </w:pPr>
    <w:rPr>
      <w:sz w:val="22"/>
    </w:rPr>
  </w:style>
  <w:style w:type="paragraph" w:styleId="TOC4">
    <w:name w:val="toc 4"/>
    <w:basedOn w:val="Normal"/>
    <w:next w:val="Normal"/>
    <w:autoRedefine/>
    <w:uiPriority w:val="39"/>
    <w:unhideWhenUsed/>
    <w:rsid w:val="0082045C"/>
    <w:pPr>
      <w:spacing w:after="100"/>
      <w:ind w:left="720"/>
    </w:pPr>
  </w:style>
  <w:style w:type="paragraph" w:customStyle="1" w:styleId="LightGrid-Accent31">
    <w:name w:val="Light Grid - Accent 31"/>
    <w:basedOn w:val="Normal"/>
    <w:uiPriority w:val="34"/>
    <w:rsid w:val="00F40B3C"/>
    <w:pPr>
      <w:ind w:left="720"/>
      <w:contextualSpacing/>
    </w:pPr>
    <w:rPr>
      <w:rFonts w:eastAsia="Calibri" w:cs="Times New Roman"/>
    </w:rPr>
  </w:style>
  <w:style w:type="paragraph" w:styleId="EndnoteText">
    <w:name w:val="endnote text"/>
    <w:basedOn w:val="Normal"/>
    <w:link w:val="EndnoteTextChar"/>
    <w:uiPriority w:val="99"/>
    <w:unhideWhenUsed/>
    <w:rsid w:val="00F40B3C"/>
    <w:pPr>
      <w:spacing w:after="0" w:line="240" w:lineRule="auto"/>
    </w:pPr>
    <w:rPr>
      <w:rFonts w:eastAsia="Calibri" w:cs="Times New Roman"/>
      <w:sz w:val="20"/>
      <w:szCs w:val="20"/>
    </w:rPr>
  </w:style>
  <w:style w:type="character" w:customStyle="1" w:styleId="EndnoteTextChar">
    <w:name w:val="Endnote Text Char"/>
    <w:basedOn w:val="DefaultParagraphFont"/>
    <w:link w:val="EndnoteText"/>
    <w:uiPriority w:val="99"/>
    <w:rsid w:val="00F40B3C"/>
    <w:rPr>
      <w:rFonts w:ascii="Times New Roman" w:eastAsia="Calibri" w:hAnsi="Times New Roman" w:cs="Times New Roman"/>
      <w:sz w:val="20"/>
      <w:szCs w:val="20"/>
    </w:rPr>
  </w:style>
  <w:style w:type="character" w:styleId="EndnoteReference">
    <w:name w:val="endnote reference"/>
    <w:uiPriority w:val="99"/>
    <w:unhideWhenUsed/>
    <w:rsid w:val="00F40B3C"/>
    <w:rPr>
      <w:vertAlign w:val="superscript"/>
    </w:rPr>
  </w:style>
  <w:style w:type="character" w:styleId="Emphasis">
    <w:name w:val="Emphasis"/>
    <w:uiPriority w:val="20"/>
    <w:qFormat/>
    <w:rsid w:val="00F40B3C"/>
    <w:rPr>
      <w:i/>
      <w:iCs/>
    </w:rPr>
  </w:style>
  <w:style w:type="paragraph" w:customStyle="1" w:styleId="Default">
    <w:name w:val="Default"/>
    <w:uiPriority w:val="99"/>
    <w:rsid w:val="00F40B3C"/>
    <w:pPr>
      <w:autoSpaceDE w:val="0"/>
      <w:autoSpaceDN w:val="0"/>
      <w:adjustRightInd w:val="0"/>
      <w:spacing w:after="0" w:line="240" w:lineRule="auto"/>
    </w:pPr>
    <w:rPr>
      <w:rFonts w:ascii="Book Antiqua" w:eastAsia="Calibri" w:hAnsi="Book Antiqua" w:cs="Book Antiqua"/>
      <w:color w:val="000000"/>
      <w:sz w:val="24"/>
      <w:szCs w:val="24"/>
    </w:rPr>
  </w:style>
  <w:style w:type="paragraph" w:customStyle="1" w:styleId="body">
    <w:name w:val="body"/>
    <w:basedOn w:val="Normal"/>
    <w:uiPriority w:val="99"/>
    <w:rsid w:val="00F40B3C"/>
    <w:pPr>
      <w:spacing w:before="100" w:beforeAutospacing="1" w:after="100" w:afterAutospacing="1" w:line="240" w:lineRule="auto"/>
    </w:pPr>
    <w:rPr>
      <w:rFonts w:eastAsia="Times New Roman" w:cs="Times New Roman"/>
      <w:szCs w:val="24"/>
      <w:lang w:eastAsia="bg-BG"/>
    </w:rPr>
  </w:style>
  <w:style w:type="character" w:customStyle="1" w:styleId="tgc">
    <w:name w:val="_tgc"/>
    <w:basedOn w:val="DefaultParagraphFont"/>
    <w:rsid w:val="00F40B3C"/>
  </w:style>
  <w:style w:type="paragraph" w:customStyle="1" w:styleId="LightList-Accent31">
    <w:name w:val="Light List - Accent 31"/>
    <w:hidden/>
    <w:uiPriority w:val="99"/>
    <w:semiHidden/>
    <w:rsid w:val="00F40B3C"/>
    <w:pPr>
      <w:spacing w:after="0" w:line="240" w:lineRule="auto"/>
    </w:pPr>
    <w:rPr>
      <w:rFonts w:ascii="Calibri" w:eastAsia="Calibri" w:hAnsi="Calibri" w:cs="Times New Roman"/>
    </w:rPr>
  </w:style>
  <w:style w:type="paragraph" w:customStyle="1" w:styleId="Pa15">
    <w:name w:val="Pa15"/>
    <w:basedOn w:val="Default"/>
    <w:next w:val="Default"/>
    <w:uiPriority w:val="99"/>
    <w:rsid w:val="00A81DB3"/>
    <w:pPr>
      <w:spacing w:line="201" w:lineRule="atLeast"/>
    </w:pPr>
    <w:rPr>
      <w:rFonts w:ascii="Palatino Linotype" w:eastAsiaTheme="minorHAnsi" w:hAnsi="Palatino Linotype" w:cstheme="minorBidi"/>
      <w:color w:val="auto"/>
    </w:rPr>
  </w:style>
  <w:style w:type="paragraph" w:customStyle="1" w:styleId="Pa26">
    <w:name w:val="Pa26"/>
    <w:basedOn w:val="Default"/>
    <w:next w:val="Default"/>
    <w:uiPriority w:val="99"/>
    <w:rsid w:val="00A81DB3"/>
    <w:pPr>
      <w:spacing w:line="181" w:lineRule="atLeast"/>
    </w:pPr>
    <w:rPr>
      <w:rFonts w:ascii="Palatino Linotype" w:eastAsiaTheme="minorHAnsi" w:hAnsi="Palatino Linotype" w:cstheme="minorBidi"/>
      <w:color w:val="auto"/>
    </w:rPr>
  </w:style>
  <w:style w:type="paragraph" w:customStyle="1" w:styleId="Pa34">
    <w:name w:val="Pa34"/>
    <w:basedOn w:val="Default"/>
    <w:next w:val="Default"/>
    <w:uiPriority w:val="99"/>
    <w:rsid w:val="00A81DB3"/>
    <w:pPr>
      <w:spacing w:line="141" w:lineRule="atLeast"/>
    </w:pPr>
    <w:rPr>
      <w:rFonts w:ascii="Palatino Linotype" w:eastAsiaTheme="minorHAnsi" w:hAnsi="Palatino Linotype" w:cstheme="minorBidi"/>
      <w:color w:val="auto"/>
    </w:rPr>
  </w:style>
  <w:style w:type="paragraph" w:customStyle="1" w:styleId="Pa1">
    <w:name w:val="Pa1"/>
    <w:basedOn w:val="Default"/>
    <w:next w:val="Default"/>
    <w:uiPriority w:val="99"/>
    <w:rsid w:val="00A81DB3"/>
    <w:pPr>
      <w:spacing w:line="361" w:lineRule="atLeast"/>
    </w:pPr>
    <w:rPr>
      <w:rFonts w:ascii="Verdana" w:eastAsiaTheme="minorHAnsi" w:hAnsi="Verdana" w:cstheme="minorBidi"/>
      <w:color w:val="auto"/>
    </w:rPr>
  </w:style>
  <w:style w:type="character" w:customStyle="1" w:styleId="st">
    <w:name w:val="st"/>
    <w:basedOn w:val="DefaultParagraphFont"/>
    <w:rsid w:val="00A81DB3"/>
  </w:style>
  <w:style w:type="character" w:customStyle="1" w:styleId="a">
    <w:name w:val="a"/>
    <w:basedOn w:val="DefaultParagraphFont"/>
    <w:rsid w:val="00A81DB3"/>
  </w:style>
  <w:style w:type="character" w:customStyle="1" w:styleId="l6">
    <w:name w:val="l6"/>
    <w:basedOn w:val="DefaultParagraphFont"/>
    <w:rsid w:val="00A81DB3"/>
  </w:style>
  <w:style w:type="character" w:customStyle="1" w:styleId="l7">
    <w:name w:val="l7"/>
    <w:basedOn w:val="DefaultParagraphFont"/>
    <w:rsid w:val="00A81DB3"/>
  </w:style>
  <w:style w:type="character" w:customStyle="1" w:styleId="l8">
    <w:name w:val="l8"/>
    <w:basedOn w:val="DefaultParagraphFont"/>
    <w:rsid w:val="00A81DB3"/>
  </w:style>
  <w:style w:type="character" w:customStyle="1" w:styleId="l10">
    <w:name w:val="l10"/>
    <w:basedOn w:val="DefaultParagraphFont"/>
    <w:rsid w:val="00A81DB3"/>
  </w:style>
  <w:style w:type="character" w:customStyle="1" w:styleId="l9">
    <w:name w:val="l9"/>
    <w:basedOn w:val="DefaultParagraphFont"/>
    <w:rsid w:val="00A81DB3"/>
  </w:style>
  <w:style w:type="character" w:customStyle="1" w:styleId="l">
    <w:name w:val="l"/>
    <w:basedOn w:val="DefaultParagraphFont"/>
    <w:rsid w:val="00A81DB3"/>
  </w:style>
  <w:style w:type="character" w:customStyle="1" w:styleId="l12">
    <w:name w:val="l12"/>
    <w:basedOn w:val="DefaultParagraphFont"/>
    <w:rsid w:val="00A81DB3"/>
  </w:style>
  <w:style w:type="character" w:customStyle="1" w:styleId="l11">
    <w:name w:val="l11"/>
    <w:basedOn w:val="DefaultParagraphFont"/>
    <w:rsid w:val="00A81DB3"/>
  </w:style>
  <w:style w:type="paragraph" w:customStyle="1" w:styleId="WBNormalNumbered">
    <w:name w:val="WB Normal Numbered"/>
    <w:basedOn w:val="Normal"/>
    <w:link w:val="WBNormalNumberedChar"/>
    <w:autoRedefine/>
    <w:qFormat/>
    <w:rsid w:val="00500BA1"/>
    <w:pPr>
      <w:numPr>
        <w:numId w:val="1"/>
      </w:numPr>
      <w:tabs>
        <w:tab w:val="left" w:pos="709"/>
      </w:tabs>
      <w:spacing w:before="120"/>
      <w:ind w:left="0" w:firstLine="0"/>
    </w:pPr>
  </w:style>
  <w:style w:type="character" w:customStyle="1" w:styleId="WBNormalNumberedChar">
    <w:name w:val="WB Normal Numbered Char"/>
    <w:basedOn w:val="DefaultParagraphFont"/>
    <w:link w:val="WBNormalNumbered"/>
    <w:rsid w:val="00500BA1"/>
    <w:rPr>
      <w:rFonts w:ascii="Times New Roman" w:hAnsi="Times New Roman"/>
      <w:sz w:val="24"/>
      <w:lang w:val="en-US"/>
    </w:rPr>
  </w:style>
  <w:style w:type="table" w:customStyle="1" w:styleId="TableGrid1">
    <w:name w:val="Table Grid1"/>
    <w:basedOn w:val="TableNormal"/>
    <w:next w:val="TableGrid"/>
    <w:uiPriority w:val="39"/>
    <w:rsid w:val="006C3E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500BA1"/>
    <w:rPr>
      <w:color w:val="2B579A"/>
      <w:shd w:val="clear" w:color="auto" w:fill="E6E6E6"/>
    </w:rPr>
  </w:style>
  <w:style w:type="paragraph" w:styleId="TOC5">
    <w:name w:val="toc 5"/>
    <w:basedOn w:val="Normal"/>
    <w:next w:val="Normal"/>
    <w:autoRedefine/>
    <w:uiPriority w:val="39"/>
    <w:unhideWhenUsed/>
    <w:rsid w:val="0057521D"/>
    <w:pPr>
      <w:spacing w:after="100" w:line="259" w:lineRule="auto"/>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57521D"/>
    <w:pPr>
      <w:spacing w:after="100" w:line="259" w:lineRule="auto"/>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57521D"/>
    <w:pPr>
      <w:spacing w:after="100" w:line="259" w:lineRule="auto"/>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57521D"/>
    <w:pPr>
      <w:spacing w:after="100" w:line="259" w:lineRule="auto"/>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57521D"/>
    <w:pPr>
      <w:spacing w:after="100" w:line="259" w:lineRule="auto"/>
      <w:ind w:left="1760"/>
      <w:jc w:val="left"/>
    </w:pPr>
    <w:rPr>
      <w:rFonts w:asciiTheme="minorHAnsi" w:eastAsiaTheme="minorEastAsia" w:hAnsiTheme="minorHAnsi"/>
      <w:sz w:val="22"/>
    </w:rPr>
  </w:style>
  <w:style w:type="paragraph" w:customStyle="1" w:styleId="BulletNormal">
    <w:name w:val="Bullet Normal"/>
    <w:basedOn w:val="ListParagraph"/>
    <w:link w:val="BulletNormalChar"/>
    <w:rsid w:val="004506EA"/>
    <w:pPr>
      <w:numPr>
        <w:numId w:val="2"/>
      </w:numPr>
      <w:spacing w:after="180" w:line="240" w:lineRule="auto"/>
      <w:contextualSpacing w:val="0"/>
      <w:jc w:val="left"/>
    </w:pPr>
  </w:style>
  <w:style w:type="character" w:customStyle="1" w:styleId="BulletNormalChar">
    <w:name w:val="Bullet Normal Char"/>
    <w:basedOn w:val="ListParagraphChar"/>
    <w:link w:val="BulletNormal"/>
    <w:rsid w:val="004506EA"/>
    <w:rPr>
      <w:rFonts w:ascii="Times New Roman" w:hAnsi="Times New Roman"/>
      <w:sz w:val="24"/>
      <w:lang w:val="en-US"/>
    </w:rPr>
  </w:style>
  <w:style w:type="paragraph" w:customStyle="1" w:styleId="NormalunderBullet">
    <w:name w:val="Normal (under Bullet)"/>
    <w:basedOn w:val="Normal"/>
    <w:link w:val="NormalunderBulletChar"/>
    <w:qFormat/>
    <w:rsid w:val="004506EA"/>
    <w:pPr>
      <w:spacing w:after="180" w:line="240" w:lineRule="auto"/>
      <w:ind w:left="709"/>
      <w:jc w:val="left"/>
    </w:pPr>
    <w:rPr>
      <w:rFonts w:ascii="Arial" w:hAnsi="Arial"/>
      <w:sz w:val="20"/>
    </w:rPr>
  </w:style>
  <w:style w:type="character" w:customStyle="1" w:styleId="NormalunderBulletChar">
    <w:name w:val="Normal (under Bullet) Char"/>
    <w:basedOn w:val="DefaultParagraphFont"/>
    <w:link w:val="NormalunderBullet"/>
    <w:rsid w:val="004506EA"/>
    <w:rPr>
      <w:rFonts w:ascii="Arial" w:hAnsi="Arial"/>
      <w:sz w:val="20"/>
      <w:lang w:val="en-US"/>
    </w:rPr>
  </w:style>
  <w:style w:type="paragraph" w:customStyle="1" w:styleId="Table">
    <w:name w:val="Table"/>
    <w:basedOn w:val="Normal"/>
    <w:link w:val="TableChar"/>
    <w:rsid w:val="004506EA"/>
    <w:pPr>
      <w:keepNext/>
      <w:spacing w:before="180" w:line="240" w:lineRule="auto"/>
      <w:jc w:val="left"/>
    </w:pPr>
    <w:rPr>
      <w:rFonts w:ascii="Arial" w:hAnsi="Arial"/>
      <w:b/>
      <w:sz w:val="20"/>
    </w:rPr>
  </w:style>
  <w:style w:type="character" w:customStyle="1" w:styleId="TableChar">
    <w:name w:val="Table Char"/>
    <w:basedOn w:val="DefaultParagraphFont"/>
    <w:link w:val="Table"/>
    <w:rsid w:val="004506EA"/>
    <w:rPr>
      <w:rFonts w:ascii="Arial" w:hAnsi="Arial"/>
      <w:b/>
      <w:sz w:val="20"/>
      <w:lang w:val="en-US"/>
    </w:rPr>
  </w:style>
  <w:style w:type="character" w:customStyle="1" w:styleId="Mention2">
    <w:name w:val="Mention2"/>
    <w:basedOn w:val="DefaultParagraphFont"/>
    <w:uiPriority w:val="99"/>
    <w:semiHidden/>
    <w:unhideWhenUsed/>
    <w:rsid w:val="004506EA"/>
    <w:rPr>
      <w:color w:val="2B579A"/>
      <w:shd w:val="clear" w:color="auto" w:fill="E6E6E6"/>
    </w:rPr>
  </w:style>
  <w:style w:type="paragraph" w:customStyle="1" w:styleId="Figure">
    <w:name w:val="Figure"/>
    <w:basedOn w:val="Table"/>
    <w:link w:val="FigureChar"/>
    <w:rsid w:val="004506EA"/>
    <w:rPr>
      <w:lang w:val="en-GB"/>
    </w:rPr>
  </w:style>
  <w:style w:type="character" w:customStyle="1" w:styleId="FigureChar">
    <w:name w:val="Figure Char"/>
    <w:basedOn w:val="TableChar"/>
    <w:link w:val="Figure"/>
    <w:rsid w:val="004506EA"/>
    <w:rPr>
      <w:rFonts w:ascii="Arial" w:hAnsi="Arial"/>
      <w:b/>
      <w:sz w:val="20"/>
      <w:lang w:val="en-GB"/>
    </w:rPr>
  </w:style>
  <w:style w:type="paragraph" w:customStyle="1" w:styleId="Footnote">
    <w:name w:val="Footnote"/>
    <w:basedOn w:val="FootnoteText"/>
    <w:link w:val="FootnoteChar"/>
    <w:uiPriority w:val="99"/>
    <w:rsid w:val="002067E8"/>
  </w:style>
  <w:style w:type="character" w:customStyle="1" w:styleId="FootnoteChar">
    <w:name w:val="Footnote Char"/>
    <w:aliases w:val="Footnote Text Char2,Footnote Text Char Char Char Char Char Char Char,fn Char,single space Char,FOOTNOTES Char,Footnote Text Char Char Char,ft Char,Texto nota pie Car Char,Footnote Text Char1 Char,Fußnotentext Char Char,ALTS FOOTNOTE Char"/>
    <w:basedOn w:val="FootnoteTextChar"/>
    <w:link w:val="Footnote"/>
    <w:uiPriority w:val="99"/>
    <w:rsid w:val="002067E8"/>
    <w:rPr>
      <w:rFonts w:ascii="Times New Roman" w:eastAsia="Times New Roman" w:hAnsi="Times New Roman" w:cs="Times New Roman"/>
      <w:sz w:val="18"/>
      <w:szCs w:val="20"/>
      <w:lang w:val="en-US"/>
    </w:rPr>
  </w:style>
  <w:style w:type="paragraph" w:customStyle="1" w:styleId="Box">
    <w:name w:val="Box"/>
    <w:basedOn w:val="Normal"/>
    <w:uiPriority w:val="99"/>
    <w:rsid w:val="004506EA"/>
    <w:pPr>
      <w:pBdr>
        <w:top w:val="single" w:sz="4" w:space="1" w:color="auto"/>
        <w:left w:val="single" w:sz="4" w:space="4" w:color="auto"/>
        <w:bottom w:val="single" w:sz="4" w:space="1" w:color="auto"/>
        <w:right w:val="single" w:sz="4" w:space="4" w:color="auto"/>
      </w:pBdr>
      <w:shd w:val="clear" w:color="auto" w:fill="DAEEF3" w:themeFill="accent5" w:themeFillTint="33"/>
      <w:spacing w:before="180" w:after="180" w:line="240" w:lineRule="auto"/>
      <w:ind w:left="426" w:right="567"/>
      <w:jc w:val="left"/>
    </w:pPr>
    <w:rPr>
      <w:rFonts w:ascii="Arial" w:hAnsi="Arial"/>
      <w:sz w:val="20"/>
      <w:lang w:val="en-GB"/>
    </w:rPr>
  </w:style>
  <w:style w:type="paragraph" w:customStyle="1" w:styleId="TableTitle">
    <w:name w:val="TableTitle"/>
    <w:basedOn w:val="Normal"/>
    <w:uiPriority w:val="15"/>
    <w:rsid w:val="004506EA"/>
    <w:pPr>
      <w:numPr>
        <w:numId w:val="3"/>
      </w:numPr>
      <w:spacing w:before="240" w:line="240" w:lineRule="auto"/>
      <w:jc w:val="left"/>
    </w:pPr>
    <w:rPr>
      <w:rFonts w:ascii="Arial" w:hAnsi="Arial"/>
      <w:b/>
      <w:color w:val="1F497D" w:themeColor="text2"/>
      <w:sz w:val="20"/>
    </w:rPr>
  </w:style>
  <w:style w:type="paragraph" w:customStyle="1" w:styleId="Bodytable">
    <w:name w:val="Body table"/>
    <w:uiPriority w:val="2"/>
    <w:rsid w:val="004506EA"/>
    <w:pPr>
      <w:spacing w:before="40" w:after="40" w:line="240" w:lineRule="auto"/>
    </w:pPr>
    <w:rPr>
      <w:rFonts w:eastAsia="Batang" w:cs="Arial"/>
      <w:color w:val="394A58"/>
      <w:sz w:val="20"/>
      <w:szCs w:val="20"/>
      <w:lang w:val="en-GB" w:eastAsia="ko-KR"/>
    </w:rPr>
  </w:style>
  <w:style w:type="character" w:customStyle="1" w:styleId="font551">
    <w:name w:val="font551"/>
    <w:basedOn w:val="DefaultParagraphFont"/>
    <w:rsid w:val="004506EA"/>
    <w:rPr>
      <w:rFonts w:ascii="Arial Narrow" w:hAnsi="Arial Narrow" w:hint="default"/>
      <w:b w:val="0"/>
      <w:bCs w:val="0"/>
      <w:i/>
      <w:iCs/>
      <w:strike w:val="0"/>
      <w:dstrike w:val="0"/>
      <w:color w:val="000000"/>
      <w:sz w:val="20"/>
      <w:szCs w:val="20"/>
      <w:u w:val="none"/>
      <w:effect w:val="none"/>
    </w:rPr>
  </w:style>
  <w:style w:type="character" w:customStyle="1" w:styleId="font291">
    <w:name w:val="font291"/>
    <w:basedOn w:val="DefaultParagraphFont"/>
    <w:rsid w:val="004506EA"/>
    <w:rPr>
      <w:rFonts w:ascii="Arial Narrow" w:hAnsi="Arial Narrow" w:hint="default"/>
      <w:b w:val="0"/>
      <w:bCs w:val="0"/>
      <w:i w:val="0"/>
      <w:iCs w:val="0"/>
      <w:strike w:val="0"/>
      <w:dstrike w:val="0"/>
      <w:color w:val="000000"/>
      <w:sz w:val="20"/>
      <w:szCs w:val="20"/>
      <w:u w:val="none"/>
      <w:effect w:val="none"/>
    </w:rPr>
  </w:style>
  <w:style w:type="paragraph" w:customStyle="1" w:styleId="FalseHeading">
    <w:name w:val="False Heading"/>
    <w:basedOn w:val="Normal"/>
    <w:next w:val="Normal"/>
    <w:link w:val="FalseHeadingChar"/>
    <w:rsid w:val="004506EA"/>
    <w:pPr>
      <w:spacing w:before="640" w:after="180" w:line="240" w:lineRule="auto"/>
      <w:ind w:left="1985" w:hanging="1985"/>
      <w:jc w:val="left"/>
      <w:outlineLvl w:val="2"/>
    </w:pPr>
    <w:rPr>
      <w:rFonts w:ascii="Arial" w:hAnsi="Arial"/>
      <w:color w:val="365F91" w:themeColor="accent1" w:themeShade="BF"/>
      <w:sz w:val="32"/>
      <w:szCs w:val="32"/>
      <w:lang w:val="en-GB"/>
    </w:rPr>
  </w:style>
  <w:style w:type="character" w:customStyle="1" w:styleId="FalseHeadingChar">
    <w:name w:val="False Heading Char"/>
    <w:basedOn w:val="DefaultParagraphFont"/>
    <w:link w:val="FalseHeading"/>
    <w:rsid w:val="004506EA"/>
    <w:rPr>
      <w:rFonts w:ascii="Arial" w:hAnsi="Arial"/>
      <w:color w:val="365F91" w:themeColor="accent1" w:themeShade="BF"/>
      <w:sz w:val="32"/>
      <w:szCs w:val="32"/>
      <w:lang w:val="en-GB"/>
    </w:rPr>
  </w:style>
  <w:style w:type="paragraph" w:styleId="TableofFigures">
    <w:name w:val="table of figures"/>
    <w:basedOn w:val="Normal"/>
    <w:next w:val="Normal"/>
    <w:uiPriority w:val="99"/>
    <w:unhideWhenUsed/>
    <w:qFormat/>
    <w:rsid w:val="00863F97"/>
    <w:pPr>
      <w:spacing w:after="100"/>
    </w:pPr>
    <w:rPr>
      <w:sz w:val="22"/>
    </w:rPr>
  </w:style>
  <w:style w:type="paragraph" w:customStyle="1" w:styleId="TablesFigures">
    <w:name w:val="Tables &amp; Figures"/>
    <w:basedOn w:val="Table"/>
    <w:link w:val="TablesFiguresChar"/>
    <w:autoRedefine/>
    <w:qFormat/>
    <w:rsid w:val="009B296A"/>
    <w:pPr>
      <w:spacing w:before="120" w:after="60" w:line="264" w:lineRule="auto"/>
      <w:jc w:val="center"/>
    </w:pPr>
    <w:rPr>
      <w:rFonts w:ascii="Calibri" w:hAnsi="Calibri"/>
      <w:sz w:val="22"/>
      <w:lang w:val="en-GB"/>
    </w:rPr>
  </w:style>
  <w:style w:type="character" w:customStyle="1" w:styleId="TablesFiguresChar">
    <w:name w:val="Tables &amp; Figures Char"/>
    <w:basedOn w:val="TableChar"/>
    <w:link w:val="TablesFigures"/>
    <w:rsid w:val="009B296A"/>
    <w:rPr>
      <w:rFonts w:ascii="Calibri" w:hAnsi="Calibri"/>
      <w:b/>
      <w:sz w:val="20"/>
      <w:lang w:val="en-GB"/>
    </w:rPr>
  </w:style>
  <w:style w:type="paragraph" w:customStyle="1" w:styleId="Sourceline">
    <w:name w:val="Source line"/>
    <w:basedOn w:val="Normal"/>
    <w:link w:val="SourcelineChar"/>
    <w:autoRedefine/>
    <w:qFormat/>
    <w:rsid w:val="00092BB9"/>
    <w:pPr>
      <w:spacing w:line="240" w:lineRule="auto"/>
      <w:jc w:val="left"/>
    </w:pPr>
    <w:rPr>
      <w:rFonts w:ascii="Calibri" w:hAnsi="Calibri"/>
      <w:i/>
      <w:sz w:val="20"/>
      <w:szCs w:val="20"/>
      <w:lang w:val="en-GB"/>
    </w:rPr>
  </w:style>
  <w:style w:type="character" w:customStyle="1" w:styleId="SourcelineChar">
    <w:name w:val="Source line Char"/>
    <w:basedOn w:val="DefaultParagraphFont"/>
    <w:link w:val="Sourceline"/>
    <w:rsid w:val="00092BB9"/>
    <w:rPr>
      <w:rFonts w:ascii="Calibri" w:hAnsi="Calibri"/>
      <w:i/>
      <w:sz w:val="20"/>
      <w:szCs w:val="20"/>
      <w:lang w:val="en-GB"/>
    </w:rPr>
  </w:style>
  <w:style w:type="paragraph" w:customStyle="1" w:styleId="Bullet">
    <w:name w:val="Bullet"/>
    <w:basedOn w:val="BulletNormal"/>
    <w:link w:val="BulletChar"/>
    <w:qFormat/>
    <w:rsid w:val="004921B1"/>
    <w:pPr>
      <w:numPr>
        <w:numId w:val="4"/>
      </w:numPr>
      <w:spacing w:after="60" w:line="264" w:lineRule="auto"/>
      <w:ind w:left="714" w:hanging="357"/>
      <w:jc w:val="both"/>
    </w:pPr>
    <w:rPr>
      <w:lang w:val="en-GB"/>
    </w:rPr>
  </w:style>
  <w:style w:type="character" w:customStyle="1" w:styleId="BulletChar">
    <w:name w:val="Bullet Char"/>
    <w:link w:val="Bullet"/>
    <w:rsid w:val="00C13218"/>
    <w:rPr>
      <w:rFonts w:ascii="Times New Roman" w:hAnsi="Times New Roman"/>
      <w:sz w:val="24"/>
      <w:lang w:val="en-GB"/>
    </w:rPr>
  </w:style>
  <w:style w:type="paragraph" w:customStyle="1" w:styleId="NormalIndent1">
    <w:name w:val="Normal Indent1"/>
    <w:basedOn w:val="Footnote"/>
    <w:link w:val="NormalindentChar0"/>
    <w:qFormat/>
    <w:rsid w:val="00754CFB"/>
    <w:pPr>
      <w:pBdr>
        <w:top w:val="single" w:sz="4" w:space="1" w:color="auto"/>
        <w:left w:val="single" w:sz="4" w:space="4" w:color="auto"/>
        <w:bottom w:val="single" w:sz="4" w:space="1" w:color="auto"/>
        <w:right w:val="single" w:sz="4" w:space="4" w:color="auto"/>
      </w:pBdr>
      <w:shd w:val="clear" w:color="auto" w:fill="B8CCE4"/>
      <w:spacing w:before="120" w:after="240" w:line="264" w:lineRule="auto"/>
      <w:ind w:left="397" w:right="397"/>
    </w:pPr>
    <w:rPr>
      <w:sz w:val="22"/>
      <w:szCs w:val="22"/>
    </w:rPr>
  </w:style>
  <w:style w:type="character" w:customStyle="1" w:styleId="NormalindentChar0">
    <w:name w:val="Normal indent Char"/>
    <w:basedOn w:val="FootnoteChar"/>
    <w:link w:val="NormalIndent1"/>
    <w:rsid w:val="00754CFB"/>
    <w:rPr>
      <w:rFonts w:ascii="Times New Roman" w:eastAsia="Times New Roman" w:hAnsi="Times New Roman" w:cs="Times New Roman"/>
      <w:sz w:val="18"/>
      <w:szCs w:val="20"/>
      <w:shd w:val="clear" w:color="auto" w:fill="B8CCE4"/>
      <w:lang w:val="en-US"/>
    </w:rPr>
  </w:style>
  <w:style w:type="paragraph" w:styleId="Caption">
    <w:name w:val="caption"/>
    <w:aliases w:val="Caption Char2,Caption Char Char1,Caption Char1 Char Char,Caption Char Char Char Char,Caption Char1 Char1,Caption Char Char Char1,таблица Char,Caption Char2 Char,Caption Char1 Char Char Char Char Char,Caption Char1 Char,Caption Char Char Char"/>
    <w:basedOn w:val="Normal"/>
    <w:next w:val="Normal"/>
    <w:link w:val="CaptionChar"/>
    <w:uiPriority w:val="35"/>
    <w:unhideWhenUsed/>
    <w:qFormat/>
    <w:rsid w:val="00E21ECB"/>
    <w:pPr>
      <w:keepNext/>
      <w:jc w:val="center"/>
    </w:pPr>
    <w:rPr>
      <w:rFonts w:ascii="Calibri" w:hAnsi="Calibri"/>
      <w:b/>
      <w:iCs/>
      <w:sz w:val="22"/>
      <w:szCs w:val="20"/>
    </w:rPr>
  </w:style>
  <w:style w:type="character" w:customStyle="1" w:styleId="CaptionChar">
    <w:name w:val="Caption Char"/>
    <w:aliases w:val="Caption Char2 Char1,Caption Char Char1 Char,Caption Char1 Char Char Char,Caption Char Char Char Char Char,Caption Char1 Char1 Char,Caption Char Char Char1 Char,таблица Char Char,Caption Char2 Char Char,Caption Char1 Char Char1"/>
    <w:basedOn w:val="DefaultParagraphFont"/>
    <w:link w:val="Caption"/>
    <w:uiPriority w:val="35"/>
    <w:rsid w:val="006E4AB9"/>
    <w:rPr>
      <w:rFonts w:ascii="Calibri" w:hAnsi="Calibri"/>
      <w:b/>
      <w:iCs/>
      <w:szCs w:val="20"/>
      <w:lang w:val="en-US"/>
    </w:rPr>
  </w:style>
  <w:style w:type="paragraph" w:customStyle="1" w:styleId="Chapter">
    <w:name w:val="Chapter"/>
    <w:basedOn w:val="Heading1"/>
    <w:next w:val="Heading1"/>
    <w:uiPriority w:val="99"/>
    <w:qFormat/>
    <w:rsid w:val="005F1C87"/>
    <w:pPr>
      <w:numPr>
        <w:numId w:val="5"/>
      </w:numPr>
    </w:pPr>
  </w:style>
  <w:style w:type="paragraph" w:customStyle="1" w:styleId="Tabletxt">
    <w:name w:val="Table txt"/>
    <w:basedOn w:val="Normal"/>
    <w:link w:val="TabletxtChar"/>
    <w:qFormat/>
    <w:rsid w:val="009B296A"/>
    <w:pPr>
      <w:autoSpaceDE w:val="0"/>
      <w:autoSpaceDN w:val="0"/>
      <w:adjustRightInd w:val="0"/>
      <w:spacing w:before="60"/>
      <w:jc w:val="left"/>
    </w:pPr>
    <w:rPr>
      <w:rFonts w:ascii="Calibri" w:hAnsi="Calibri"/>
      <w:sz w:val="20"/>
      <w:szCs w:val="20"/>
      <w:lang w:val="en-GB"/>
    </w:rPr>
  </w:style>
  <w:style w:type="character" w:customStyle="1" w:styleId="TabletxtChar">
    <w:name w:val="Table txt Char"/>
    <w:basedOn w:val="DefaultParagraphFont"/>
    <w:link w:val="Tabletxt"/>
    <w:rsid w:val="009B296A"/>
    <w:rPr>
      <w:rFonts w:ascii="Calibri" w:hAnsi="Calibri"/>
      <w:sz w:val="20"/>
      <w:szCs w:val="20"/>
      <w:lang w:val="en-GB"/>
    </w:rPr>
  </w:style>
  <w:style w:type="character" w:customStyle="1" w:styleId="UnresolvedMention1">
    <w:name w:val="Unresolved Mention1"/>
    <w:basedOn w:val="DefaultParagraphFont"/>
    <w:uiPriority w:val="99"/>
    <w:semiHidden/>
    <w:unhideWhenUsed/>
    <w:rsid w:val="00A3252F"/>
    <w:rPr>
      <w:color w:val="808080"/>
      <w:shd w:val="clear" w:color="auto" w:fill="E6E6E6"/>
    </w:rPr>
  </w:style>
  <w:style w:type="table" w:customStyle="1" w:styleId="TableGridLight1">
    <w:name w:val="Table Grid Light1"/>
    <w:basedOn w:val="TableNormal"/>
    <w:uiPriority w:val="40"/>
    <w:rsid w:val="006E4AB9"/>
    <w:pPr>
      <w:spacing w:before="100" w:after="0" w:line="240" w:lineRule="auto"/>
    </w:pPr>
    <w:rPr>
      <w:rFonts w:eastAsiaTheme="minorEastAsia"/>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Subtitle">
    <w:name w:val="Subtitle"/>
    <w:basedOn w:val="Normal"/>
    <w:next w:val="Normal"/>
    <w:link w:val="SubtitleChar"/>
    <w:uiPriority w:val="99"/>
    <w:qFormat/>
    <w:rsid w:val="006E4AB9"/>
    <w:pPr>
      <w:spacing w:after="500" w:line="240" w:lineRule="auto"/>
    </w:pPr>
    <w:rPr>
      <w:rFonts w:eastAsiaTheme="minorEastAsia"/>
      <w:caps/>
      <w:color w:val="595959" w:themeColor="text1" w:themeTint="A6"/>
      <w:spacing w:val="10"/>
      <w:sz w:val="21"/>
      <w:szCs w:val="21"/>
      <w:lang w:val="bg-BG"/>
    </w:rPr>
  </w:style>
  <w:style w:type="character" w:customStyle="1" w:styleId="SubtitleChar">
    <w:name w:val="Subtitle Char"/>
    <w:basedOn w:val="DefaultParagraphFont"/>
    <w:link w:val="Subtitle"/>
    <w:uiPriority w:val="99"/>
    <w:rsid w:val="006E4AB9"/>
    <w:rPr>
      <w:rFonts w:ascii="Times New Roman" w:eastAsiaTheme="minorEastAsia" w:hAnsi="Times New Roman"/>
      <w:caps/>
      <w:color w:val="595959" w:themeColor="text1" w:themeTint="A6"/>
      <w:spacing w:val="10"/>
      <w:sz w:val="21"/>
      <w:szCs w:val="21"/>
    </w:rPr>
  </w:style>
  <w:style w:type="paragraph" w:styleId="NoSpacing">
    <w:name w:val="No Spacing"/>
    <w:link w:val="NoSpacingChar"/>
    <w:uiPriority w:val="1"/>
    <w:qFormat/>
    <w:rsid w:val="006E4AB9"/>
    <w:pPr>
      <w:spacing w:before="100" w:after="0" w:line="240" w:lineRule="auto"/>
    </w:pPr>
    <w:rPr>
      <w:rFonts w:eastAsiaTheme="minorEastAsia"/>
      <w:sz w:val="20"/>
      <w:szCs w:val="20"/>
    </w:rPr>
  </w:style>
  <w:style w:type="character" w:customStyle="1" w:styleId="NoSpacingChar">
    <w:name w:val="No Spacing Char"/>
    <w:basedOn w:val="DefaultParagraphFont"/>
    <w:link w:val="NoSpacing"/>
    <w:uiPriority w:val="1"/>
    <w:rsid w:val="006E4AB9"/>
    <w:rPr>
      <w:rFonts w:eastAsiaTheme="minorEastAsia"/>
      <w:sz w:val="20"/>
      <w:szCs w:val="20"/>
    </w:rPr>
  </w:style>
  <w:style w:type="paragraph" w:styleId="Quote">
    <w:name w:val="Quote"/>
    <w:basedOn w:val="Normal"/>
    <w:next w:val="Normal"/>
    <w:link w:val="QuoteChar"/>
    <w:uiPriority w:val="29"/>
    <w:qFormat/>
    <w:rsid w:val="006E4AB9"/>
    <w:rPr>
      <w:rFonts w:eastAsiaTheme="minorEastAsia"/>
      <w:i/>
      <w:iCs/>
      <w:szCs w:val="24"/>
      <w:lang w:val="bg-BG"/>
    </w:rPr>
  </w:style>
  <w:style w:type="character" w:customStyle="1" w:styleId="QuoteChar">
    <w:name w:val="Quote Char"/>
    <w:basedOn w:val="DefaultParagraphFont"/>
    <w:link w:val="Quote"/>
    <w:uiPriority w:val="29"/>
    <w:rsid w:val="006E4AB9"/>
    <w:rPr>
      <w:rFonts w:ascii="Times New Roman" w:eastAsiaTheme="minorEastAsia" w:hAnsi="Times New Roman"/>
      <w:i/>
      <w:iCs/>
      <w:sz w:val="24"/>
      <w:szCs w:val="24"/>
    </w:rPr>
  </w:style>
  <w:style w:type="paragraph" w:styleId="IntenseQuote">
    <w:name w:val="Intense Quote"/>
    <w:basedOn w:val="Normal"/>
    <w:next w:val="Normal"/>
    <w:link w:val="IntenseQuoteChar"/>
    <w:uiPriority w:val="30"/>
    <w:qFormat/>
    <w:rsid w:val="006E4AB9"/>
    <w:pPr>
      <w:spacing w:before="240" w:after="240" w:line="240" w:lineRule="auto"/>
      <w:ind w:left="1080" w:right="1080"/>
      <w:jc w:val="center"/>
    </w:pPr>
    <w:rPr>
      <w:rFonts w:eastAsiaTheme="minorEastAsia"/>
      <w:color w:val="4F81BD" w:themeColor="accent1"/>
      <w:szCs w:val="24"/>
      <w:lang w:val="bg-BG"/>
    </w:rPr>
  </w:style>
  <w:style w:type="character" w:customStyle="1" w:styleId="IntenseQuoteChar">
    <w:name w:val="Intense Quote Char"/>
    <w:basedOn w:val="DefaultParagraphFont"/>
    <w:link w:val="IntenseQuote"/>
    <w:uiPriority w:val="30"/>
    <w:rsid w:val="006E4AB9"/>
    <w:rPr>
      <w:rFonts w:ascii="Times New Roman" w:eastAsiaTheme="minorEastAsia" w:hAnsi="Times New Roman"/>
      <w:color w:val="4F81BD" w:themeColor="accent1"/>
      <w:sz w:val="24"/>
      <w:szCs w:val="24"/>
    </w:rPr>
  </w:style>
  <w:style w:type="character" w:styleId="SubtleEmphasis">
    <w:name w:val="Subtle Emphasis"/>
    <w:uiPriority w:val="19"/>
    <w:qFormat/>
    <w:rsid w:val="006E4AB9"/>
    <w:rPr>
      <w:i/>
      <w:iCs/>
      <w:color w:val="243F60" w:themeColor="accent1" w:themeShade="7F"/>
    </w:rPr>
  </w:style>
  <w:style w:type="character" w:styleId="IntenseEmphasis">
    <w:name w:val="Intense Emphasis"/>
    <w:uiPriority w:val="99"/>
    <w:qFormat/>
    <w:rsid w:val="006E4AB9"/>
    <w:rPr>
      <w:b/>
      <w:bCs/>
      <w:caps/>
      <w:color w:val="243F60" w:themeColor="accent1" w:themeShade="7F"/>
      <w:spacing w:val="10"/>
    </w:rPr>
  </w:style>
  <w:style w:type="character" w:styleId="SubtleReference">
    <w:name w:val="Subtle Reference"/>
    <w:uiPriority w:val="31"/>
    <w:qFormat/>
    <w:rsid w:val="006E4AB9"/>
    <w:rPr>
      <w:b/>
      <w:bCs/>
      <w:color w:val="4F81BD" w:themeColor="accent1"/>
    </w:rPr>
  </w:style>
  <w:style w:type="character" w:styleId="IntenseReference">
    <w:name w:val="Intense Reference"/>
    <w:uiPriority w:val="32"/>
    <w:qFormat/>
    <w:rsid w:val="006E4AB9"/>
    <w:rPr>
      <w:b/>
      <w:bCs/>
      <w:i/>
      <w:iCs/>
      <w:caps/>
      <w:color w:val="4F81BD" w:themeColor="accent1"/>
    </w:rPr>
  </w:style>
  <w:style w:type="character" w:styleId="BookTitle">
    <w:name w:val="Book Title"/>
    <w:uiPriority w:val="33"/>
    <w:qFormat/>
    <w:rsid w:val="006E4AB9"/>
    <w:rPr>
      <w:b/>
      <w:bCs/>
      <w:i/>
      <w:iCs/>
      <w:spacing w:val="0"/>
    </w:rPr>
  </w:style>
  <w:style w:type="paragraph" w:customStyle="1" w:styleId="TablFighead">
    <w:name w:val="Tabl&amp;Fig head"/>
    <w:basedOn w:val="Caption"/>
    <w:link w:val="TablFigheadChar"/>
    <w:qFormat/>
    <w:rsid w:val="006E4AB9"/>
    <w:rPr>
      <w:b w:val="0"/>
      <w:i/>
    </w:rPr>
  </w:style>
  <w:style w:type="character" w:customStyle="1" w:styleId="TablFigheadChar">
    <w:name w:val="Tabl&amp;Fig head Char"/>
    <w:basedOn w:val="CaptionChar"/>
    <w:link w:val="TablFighead"/>
    <w:rsid w:val="006E4AB9"/>
    <w:rPr>
      <w:rFonts w:ascii="Calibri" w:hAnsi="Calibri"/>
      <w:b w:val="0"/>
      <w:i/>
      <w:iCs/>
      <w:szCs w:val="20"/>
      <w:lang w:val="en-US"/>
    </w:rPr>
  </w:style>
  <w:style w:type="paragraph" w:customStyle="1" w:styleId="Boxhead">
    <w:name w:val="Box head"/>
    <w:basedOn w:val="TablFighead"/>
    <w:link w:val="BoxheadChar"/>
    <w:qFormat/>
    <w:rsid w:val="006E4AB9"/>
  </w:style>
  <w:style w:type="character" w:customStyle="1" w:styleId="BoxheadChar">
    <w:name w:val="Box head Char"/>
    <w:basedOn w:val="TablFigheadChar"/>
    <w:link w:val="Boxhead"/>
    <w:rsid w:val="006E4AB9"/>
    <w:rPr>
      <w:rFonts w:ascii="Calibri" w:hAnsi="Calibri"/>
      <w:b w:val="0"/>
      <w:i/>
      <w:iCs/>
      <w:szCs w:val="20"/>
      <w:lang w:val="en-US"/>
    </w:rPr>
  </w:style>
  <w:style w:type="paragraph" w:customStyle="1" w:styleId="Boxtxt">
    <w:name w:val="Box txt"/>
    <w:basedOn w:val="Normal"/>
    <w:link w:val="BoxtxtChar"/>
    <w:qFormat/>
    <w:rsid w:val="006E4AB9"/>
    <w:pPr>
      <w:autoSpaceDE w:val="0"/>
      <w:autoSpaceDN w:val="0"/>
      <w:adjustRightInd w:val="0"/>
    </w:pPr>
    <w:rPr>
      <w:rFonts w:ascii="Calibri" w:hAnsi="Calibri" w:cs="Arial"/>
      <w:bCs/>
      <w:sz w:val="18"/>
      <w:szCs w:val="18"/>
    </w:rPr>
  </w:style>
  <w:style w:type="character" w:customStyle="1" w:styleId="BoxtxtChar">
    <w:name w:val="Box txt Char"/>
    <w:basedOn w:val="DefaultParagraphFont"/>
    <w:link w:val="Boxtxt"/>
    <w:rsid w:val="006E4AB9"/>
    <w:rPr>
      <w:rFonts w:ascii="Calibri" w:hAnsi="Calibri" w:cs="Arial"/>
      <w:bCs/>
      <w:sz w:val="18"/>
      <w:szCs w:val="18"/>
      <w:lang w:val="en-US"/>
    </w:rPr>
  </w:style>
  <w:style w:type="paragraph" w:customStyle="1" w:styleId="Normalbullet">
    <w:name w:val="Normal bullet"/>
    <w:basedOn w:val="ListParagraph"/>
    <w:link w:val="NormalbulletChar"/>
    <w:qFormat/>
    <w:rsid w:val="006E4AB9"/>
    <w:pPr>
      <w:ind w:left="717" w:hanging="360"/>
    </w:pPr>
  </w:style>
  <w:style w:type="character" w:customStyle="1" w:styleId="NormalbulletChar">
    <w:name w:val="Normal bullet Char"/>
    <w:basedOn w:val="ListParagraphChar"/>
    <w:link w:val="Normalbullet"/>
    <w:rsid w:val="006E4AB9"/>
    <w:rPr>
      <w:rFonts w:ascii="Times New Roman" w:hAnsi="Times New Roman"/>
      <w:sz w:val="24"/>
      <w:lang w:val="en-US"/>
    </w:rPr>
  </w:style>
  <w:style w:type="table" w:customStyle="1" w:styleId="ListTable3-Accent111">
    <w:name w:val="List Table 3 - Accent 111"/>
    <w:basedOn w:val="TableNormal"/>
    <w:next w:val="ListTable3-Accent12"/>
    <w:uiPriority w:val="48"/>
    <w:rsid w:val="006E4AB9"/>
    <w:pPr>
      <w:spacing w:before="120" w:after="0" w:line="240" w:lineRule="auto"/>
    </w:pPr>
    <w:rPr>
      <w:rFonts w:ascii="Times New Roman" w:eastAsia="Calibri"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fcibody-copy-1p">
    <w:name w:val="fci_body-copy-1p"/>
    <w:basedOn w:val="Normal"/>
    <w:uiPriority w:val="99"/>
    <w:rsid w:val="006E4AB9"/>
    <w:pPr>
      <w:spacing w:beforeAutospacing="1" w:after="100" w:afterAutospacing="1" w:line="240" w:lineRule="auto"/>
      <w:jc w:val="left"/>
    </w:pPr>
    <w:rPr>
      <w:rFonts w:eastAsia="Times New Roman" w:cs="Times New Roman"/>
      <w:szCs w:val="24"/>
      <w:lang w:val="bg-BG" w:eastAsia="bg-BG"/>
    </w:rPr>
  </w:style>
  <w:style w:type="paragraph" w:customStyle="1" w:styleId="fcibody-copy">
    <w:name w:val="fci_body-copy"/>
    <w:basedOn w:val="Normal"/>
    <w:uiPriority w:val="99"/>
    <w:rsid w:val="006E4AB9"/>
    <w:pPr>
      <w:spacing w:beforeAutospacing="1" w:after="100" w:afterAutospacing="1" w:line="240" w:lineRule="auto"/>
      <w:jc w:val="left"/>
    </w:pPr>
    <w:rPr>
      <w:rFonts w:eastAsia="Times New Roman" w:cs="Times New Roman"/>
      <w:szCs w:val="24"/>
      <w:lang w:val="bg-BG" w:eastAsia="bg-BG"/>
    </w:rPr>
  </w:style>
  <w:style w:type="character" w:customStyle="1" w:styleId="charoverride-10">
    <w:name w:val="charoverride-10"/>
    <w:basedOn w:val="DefaultParagraphFont"/>
    <w:rsid w:val="006E4AB9"/>
  </w:style>
  <w:style w:type="character" w:customStyle="1" w:styleId="bold">
    <w:name w:val="bold"/>
    <w:basedOn w:val="DefaultParagraphFont"/>
    <w:rsid w:val="006E4AB9"/>
  </w:style>
  <w:style w:type="character" w:customStyle="1" w:styleId="fci-endnote-superscript">
    <w:name w:val="fci-endnote-superscript"/>
    <w:basedOn w:val="DefaultParagraphFont"/>
    <w:rsid w:val="006E4AB9"/>
  </w:style>
  <w:style w:type="character" w:customStyle="1" w:styleId="charoverride-11">
    <w:name w:val="charoverride-11"/>
    <w:basedOn w:val="DefaultParagraphFont"/>
    <w:rsid w:val="006E4AB9"/>
  </w:style>
  <w:style w:type="paragraph" w:customStyle="1" w:styleId="pull-quote">
    <w:name w:val="pull-quote"/>
    <w:basedOn w:val="Normal"/>
    <w:uiPriority w:val="99"/>
    <w:rsid w:val="006E4AB9"/>
    <w:pPr>
      <w:spacing w:beforeAutospacing="1" w:after="100" w:afterAutospacing="1" w:line="240" w:lineRule="auto"/>
      <w:jc w:val="left"/>
    </w:pPr>
    <w:rPr>
      <w:rFonts w:eastAsia="Times New Roman" w:cs="Times New Roman"/>
      <w:szCs w:val="24"/>
      <w:lang w:val="bg-BG" w:eastAsia="bg-BG"/>
    </w:rPr>
  </w:style>
  <w:style w:type="character" w:styleId="PageNumber">
    <w:name w:val="page number"/>
    <w:basedOn w:val="DefaultParagraphFont"/>
    <w:uiPriority w:val="99"/>
    <w:rsid w:val="006E4AB9"/>
  </w:style>
  <w:style w:type="paragraph" w:customStyle="1" w:styleId="TenderSubmission">
    <w:name w:val="Tender Submission"/>
    <w:basedOn w:val="Normal"/>
    <w:uiPriority w:val="99"/>
    <w:rsid w:val="006E4AB9"/>
    <w:pPr>
      <w:spacing w:before="120" w:after="0" w:line="240" w:lineRule="auto"/>
    </w:pPr>
    <w:rPr>
      <w:rFonts w:ascii="Arial" w:eastAsia="Times New Roman" w:hAnsi="Arial" w:cs="Times New Roman"/>
      <w:b/>
      <w:color w:val="EBEBEB"/>
      <w:sz w:val="28"/>
      <w:szCs w:val="24"/>
      <w:lang w:val="en-GB"/>
    </w:rPr>
  </w:style>
  <w:style w:type="paragraph" w:customStyle="1" w:styleId="ZDisclaimer">
    <w:name w:val="ZDisclaimer"/>
    <w:basedOn w:val="Normal"/>
    <w:uiPriority w:val="99"/>
    <w:rsid w:val="006E4AB9"/>
    <w:pPr>
      <w:spacing w:before="240" w:after="0" w:line="240" w:lineRule="auto"/>
    </w:pPr>
    <w:rPr>
      <w:rFonts w:ascii="Arial" w:eastAsia="Times New Roman" w:hAnsi="Arial" w:cs="Times New Roman"/>
      <w:i/>
      <w:iCs/>
      <w:sz w:val="20"/>
      <w:szCs w:val="20"/>
      <w:lang w:val="en-CA"/>
    </w:rPr>
  </w:style>
  <w:style w:type="paragraph" w:customStyle="1" w:styleId="DiscHead">
    <w:name w:val="DiscHead"/>
    <w:basedOn w:val="Normal"/>
    <w:uiPriority w:val="99"/>
    <w:rsid w:val="006E4AB9"/>
    <w:pPr>
      <w:spacing w:after="140" w:line="280" w:lineRule="atLeast"/>
    </w:pPr>
    <w:rPr>
      <w:rFonts w:ascii="Arial" w:eastAsia="Times New Roman" w:hAnsi="Arial" w:cs="Times New Roman"/>
      <w:b/>
      <w:sz w:val="22"/>
      <w:szCs w:val="20"/>
      <w:lang w:val="en-CA"/>
    </w:rPr>
  </w:style>
  <w:style w:type="character" w:customStyle="1" w:styleId="refitalic">
    <w:name w:val="refitalic"/>
    <w:basedOn w:val="DefaultParagraphFont"/>
    <w:rsid w:val="006E4AB9"/>
  </w:style>
  <w:style w:type="character" w:customStyle="1" w:styleId="refstrong">
    <w:name w:val="refstrong"/>
    <w:basedOn w:val="DefaultParagraphFont"/>
    <w:rsid w:val="006E4AB9"/>
  </w:style>
  <w:style w:type="table" w:customStyle="1" w:styleId="ListTable4-Accent31">
    <w:name w:val="List Table 4 - Accent 31"/>
    <w:basedOn w:val="TableNormal"/>
    <w:uiPriority w:val="49"/>
    <w:rsid w:val="006E4AB9"/>
    <w:pPr>
      <w:spacing w:after="0" w:line="240" w:lineRule="auto"/>
    </w:pPr>
    <w:rPr>
      <w:rFonts w:ascii="Calibri" w:eastAsia="Calibri" w:hAnsi="Calibri" w:cs="Times New Roman"/>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Grid2">
    <w:name w:val="Table Grid2"/>
    <w:basedOn w:val="TableNormal"/>
    <w:next w:val="TableGrid"/>
    <w:uiPriority w:val="39"/>
    <w:rsid w:val="006E4AB9"/>
    <w:pPr>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E4AB9"/>
    <w:pPr>
      <w:spacing w:before="100"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
    <w:name w:val="Grid Table 5 Dark - Accent 51"/>
    <w:basedOn w:val="TableNormal"/>
    <w:uiPriority w:val="50"/>
    <w:rsid w:val="006E4AB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GridTable5Dark-Accent31">
    <w:name w:val="Grid Table 5 Dark - Accent 31"/>
    <w:basedOn w:val="TableNormal"/>
    <w:uiPriority w:val="50"/>
    <w:rsid w:val="006E4AB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ListTable2-Accent31">
    <w:name w:val="List Table 2 - Accent 31"/>
    <w:basedOn w:val="TableNormal"/>
    <w:uiPriority w:val="47"/>
    <w:rsid w:val="006E4AB9"/>
    <w:pPr>
      <w:spacing w:after="0" w:line="240" w:lineRule="auto"/>
    </w:p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notranslate">
    <w:name w:val="notranslate"/>
    <w:basedOn w:val="DefaultParagraphFont"/>
    <w:rsid w:val="00C13218"/>
  </w:style>
  <w:style w:type="paragraph" w:customStyle="1" w:styleId="CM1">
    <w:name w:val="CM1"/>
    <w:basedOn w:val="Normal"/>
    <w:next w:val="Normal"/>
    <w:uiPriority w:val="99"/>
    <w:rsid w:val="00C13218"/>
    <w:pPr>
      <w:autoSpaceDE w:val="0"/>
      <w:autoSpaceDN w:val="0"/>
      <w:adjustRightInd w:val="0"/>
      <w:spacing w:after="0" w:line="240" w:lineRule="auto"/>
      <w:jc w:val="left"/>
    </w:pPr>
    <w:rPr>
      <w:rFonts w:ascii="EUAlbertina" w:eastAsia="Calibri" w:hAnsi="EUAlbertina" w:cs="Times New Roman"/>
      <w:szCs w:val="24"/>
      <w:lang w:val="en-GB"/>
    </w:rPr>
  </w:style>
  <w:style w:type="character" w:customStyle="1" w:styleId="rpf1">
    <w:name w:val="_rp_f1"/>
    <w:basedOn w:val="DefaultParagraphFont"/>
    <w:rsid w:val="00C13218"/>
  </w:style>
  <w:style w:type="character" w:customStyle="1" w:styleId="pel">
    <w:name w:val="_pe_l"/>
    <w:basedOn w:val="DefaultParagraphFont"/>
    <w:rsid w:val="00C13218"/>
  </w:style>
  <w:style w:type="character" w:customStyle="1" w:styleId="bidi">
    <w:name w:val="bidi"/>
    <w:basedOn w:val="DefaultParagraphFont"/>
    <w:rsid w:val="00C13218"/>
  </w:style>
  <w:style w:type="character" w:customStyle="1" w:styleId="rpp1">
    <w:name w:val="_rp_p1"/>
    <w:basedOn w:val="DefaultParagraphFont"/>
    <w:rsid w:val="00C13218"/>
  </w:style>
  <w:style w:type="character" w:customStyle="1" w:styleId="allowtextselection">
    <w:name w:val="allowtextselection"/>
    <w:basedOn w:val="DefaultParagraphFont"/>
    <w:rsid w:val="00C13218"/>
  </w:style>
  <w:style w:type="character" w:customStyle="1" w:styleId="dbz">
    <w:name w:val="_db_z"/>
    <w:basedOn w:val="DefaultParagraphFont"/>
    <w:rsid w:val="00C13218"/>
  </w:style>
  <w:style w:type="character" w:customStyle="1" w:styleId="shorttext">
    <w:name w:val="short_text"/>
    <w:basedOn w:val="DefaultParagraphFont"/>
    <w:rsid w:val="00C13218"/>
  </w:style>
  <w:style w:type="table" w:customStyle="1" w:styleId="TableGrid11">
    <w:name w:val="Table Grid11"/>
    <w:basedOn w:val="TableNormal"/>
    <w:next w:val="TableGrid"/>
    <w:uiPriority w:val="59"/>
    <w:rsid w:val="00C13218"/>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Абзац списка"/>
    <w:basedOn w:val="Normal"/>
    <w:uiPriority w:val="99"/>
    <w:rsid w:val="00C13218"/>
    <w:pPr>
      <w:spacing w:after="0" w:line="240" w:lineRule="auto"/>
      <w:ind w:left="720"/>
      <w:jc w:val="left"/>
    </w:pPr>
    <w:rPr>
      <w:rFonts w:ascii="Verdana" w:eastAsia="Times New Roman" w:hAnsi="Verdana" w:cs="Verdana"/>
      <w:color w:val="6A6A6A"/>
      <w:szCs w:val="24"/>
    </w:rPr>
  </w:style>
  <w:style w:type="character" w:customStyle="1" w:styleId="longtext">
    <w:name w:val="long_text"/>
    <w:basedOn w:val="DefaultParagraphFont"/>
    <w:rsid w:val="00C13218"/>
  </w:style>
  <w:style w:type="character" w:customStyle="1" w:styleId="historyitem">
    <w:name w:val="historyitem"/>
    <w:basedOn w:val="DefaultParagraphFont"/>
    <w:uiPriority w:val="99"/>
    <w:rsid w:val="00C13218"/>
  </w:style>
  <w:style w:type="paragraph" w:customStyle="1" w:styleId="NormalInd">
    <w:name w:val="Normal Ind"/>
    <w:basedOn w:val="Normal"/>
    <w:link w:val="NormalIndChar"/>
    <w:qFormat/>
    <w:rsid w:val="00C13218"/>
    <w:pPr>
      <w:spacing w:after="60" w:line="264" w:lineRule="auto"/>
      <w:ind w:firstLine="720"/>
    </w:pPr>
    <w:rPr>
      <w:rFonts w:eastAsia="Calibri" w:cs="Times New Roman"/>
      <w:szCs w:val="20"/>
    </w:rPr>
  </w:style>
  <w:style w:type="character" w:customStyle="1" w:styleId="NormalIndChar">
    <w:name w:val="Normal Ind Char"/>
    <w:link w:val="NormalInd"/>
    <w:rsid w:val="00C13218"/>
    <w:rPr>
      <w:rFonts w:ascii="Times New Roman" w:eastAsia="Calibri" w:hAnsi="Times New Roman" w:cs="Times New Roman"/>
      <w:sz w:val="24"/>
      <w:szCs w:val="20"/>
      <w:lang w:val="en-US"/>
    </w:rPr>
  </w:style>
  <w:style w:type="paragraph" w:customStyle="1" w:styleId="BulNum">
    <w:name w:val="Bul Num"/>
    <w:basedOn w:val="Bullet"/>
    <w:link w:val="BulNumChar"/>
    <w:autoRedefine/>
    <w:qFormat/>
    <w:rsid w:val="00C13218"/>
    <w:pPr>
      <w:numPr>
        <w:numId w:val="7"/>
      </w:numPr>
      <w:ind w:left="714" w:hanging="357"/>
    </w:pPr>
    <w:rPr>
      <w:rFonts w:eastAsia="Calibri" w:cs="Times New Roman"/>
      <w:szCs w:val="20"/>
    </w:rPr>
  </w:style>
  <w:style w:type="character" w:customStyle="1" w:styleId="BulNumChar">
    <w:name w:val="Bul Num Char"/>
    <w:link w:val="BulNum"/>
    <w:rsid w:val="00C13218"/>
    <w:rPr>
      <w:rFonts w:ascii="Times New Roman" w:eastAsia="Calibri" w:hAnsi="Times New Roman" w:cs="Times New Roman"/>
      <w:sz w:val="24"/>
      <w:szCs w:val="20"/>
      <w:lang w:val="en-GB"/>
    </w:rPr>
  </w:style>
  <w:style w:type="paragraph" w:customStyle="1" w:styleId="Reference">
    <w:name w:val="Reference"/>
    <w:basedOn w:val="NormalInd"/>
    <w:link w:val="ReferenceChar"/>
    <w:qFormat/>
    <w:rsid w:val="00C13218"/>
    <w:pPr>
      <w:ind w:left="720" w:hanging="720"/>
    </w:pPr>
  </w:style>
  <w:style w:type="character" w:customStyle="1" w:styleId="ReferenceChar">
    <w:name w:val="Reference Char"/>
    <w:link w:val="Reference"/>
    <w:rsid w:val="00C13218"/>
    <w:rPr>
      <w:rFonts w:ascii="Times New Roman" w:eastAsia="Calibri" w:hAnsi="Times New Roman" w:cs="Times New Roman"/>
      <w:sz w:val="24"/>
      <w:szCs w:val="20"/>
      <w:lang w:val="en-US"/>
    </w:rPr>
  </w:style>
  <w:style w:type="character" w:customStyle="1" w:styleId="Heading1Char1">
    <w:name w:val="Heading 1 Char1"/>
    <w:aliases w:val="Heading 1 WB Char1"/>
    <w:uiPriority w:val="99"/>
    <w:locked/>
    <w:rsid w:val="00C13218"/>
    <w:rPr>
      <w:rFonts w:ascii="Arial" w:hAnsi="Arial"/>
      <w:b/>
      <w:kern w:val="32"/>
      <w:sz w:val="32"/>
      <w:lang w:val="bg-BG" w:eastAsia="bg-BG"/>
    </w:rPr>
  </w:style>
  <w:style w:type="paragraph" w:customStyle="1" w:styleId="Pa7">
    <w:name w:val="Pa7"/>
    <w:basedOn w:val="Default"/>
    <w:next w:val="Default"/>
    <w:uiPriority w:val="99"/>
    <w:rsid w:val="00C13218"/>
    <w:pPr>
      <w:spacing w:line="241" w:lineRule="atLeast"/>
    </w:pPr>
    <w:rPr>
      <w:rFonts w:ascii="Myriad Pro Light" w:eastAsia="Times New Roman" w:hAnsi="Myriad Pro Light" w:cs="Times New Roman"/>
      <w:color w:val="auto"/>
      <w:lang w:eastAsia="bg-BG"/>
    </w:rPr>
  </w:style>
  <w:style w:type="character" w:customStyle="1" w:styleId="A9">
    <w:name w:val="A9"/>
    <w:uiPriority w:val="99"/>
    <w:rsid w:val="00C13218"/>
    <w:rPr>
      <w:rFonts w:ascii="Myriad Pro" w:hAnsi="Myriad Pro"/>
      <w:color w:val="000000"/>
    </w:rPr>
  </w:style>
  <w:style w:type="paragraph" w:customStyle="1" w:styleId="Pa22">
    <w:name w:val="Pa22"/>
    <w:basedOn w:val="Default"/>
    <w:next w:val="Default"/>
    <w:uiPriority w:val="99"/>
    <w:rsid w:val="00C13218"/>
    <w:pPr>
      <w:spacing w:line="261" w:lineRule="atLeast"/>
    </w:pPr>
    <w:rPr>
      <w:rFonts w:ascii="Myriad Pro Light" w:eastAsia="Times New Roman" w:hAnsi="Myriad Pro Light" w:cs="Times New Roman"/>
      <w:color w:val="auto"/>
      <w:lang w:eastAsia="bg-BG"/>
    </w:rPr>
  </w:style>
  <w:style w:type="character" w:customStyle="1" w:styleId="Heading2Char1">
    <w:name w:val="Heading 2 Char1"/>
    <w:aliases w:val="Heading 2 WB Char1"/>
    <w:uiPriority w:val="99"/>
    <w:locked/>
    <w:rsid w:val="00C13218"/>
    <w:rPr>
      <w:rFonts w:ascii="Arial" w:hAnsi="Arial"/>
      <w:b/>
      <w:i/>
      <w:sz w:val="28"/>
      <w:lang w:val="bg-BG" w:eastAsia="bg-BG"/>
    </w:rPr>
  </w:style>
  <w:style w:type="character" w:customStyle="1" w:styleId="CommentTextChar1">
    <w:name w:val="Comment Text Char1"/>
    <w:uiPriority w:val="99"/>
    <w:semiHidden/>
    <w:rsid w:val="00C13218"/>
    <w:rPr>
      <w:sz w:val="20"/>
      <w:lang w:val="en-US"/>
    </w:rPr>
  </w:style>
  <w:style w:type="character" w:customStyle="1" w:styleId="newdocreference">
    <w:name w:val="newdocreference"/>
    <w:uiPriority w:val="99"/>
    <w:rsid w:val="00C13218"/>
  </w:style>
  <w:style w:type="character" w:customStyle="1" w:styleId="samedocreference">
    <w:name w:val="samedocreference"/>
    <w:uiPriority w:val="99"/>
    <w:rsid w:val="00C13218"/>
    <w:rPr>
      <w:rFonts w:cs="Times New Roman"/>
    </w:rPr>
  </w:style>
  <w:style w:type="paragraph" w:customStyle="1" w:styleId="Annextitle">
    <w:name w:val="Annex title"/>
    <w:basedOn w:val="Heading1"/>
    <w:link w:val="AnnextitleChar"/>
    <w:qFormat/>
    <w:rsid w:val="00C13218"/>
    <w:pPr>
      <w:keepNext w:val="0"/>
      <w:spacing w:after="200" w:line="264" w:lineRule="auto"/>
      <w:ind w:left="1418" w:hanging="1418"/>
    </w:pPr>
    <w:rPr>
      <w:rFonts w:ascii="Times New Roman" w:hAnsi="Times New Roman"/>
      <w:color w:val="365F91"/>
      <w:lang w:val="de-DE"/>
    </w:rPr>
  </w:style>
  <w:style w:type="character" w:customStyle="1" w:styleId="AnnextitleChar">
    <w:name w:val="Annex title Char"/>
    <w:link w:val="Annextitle"/>
    <w:rsid w:val="00C13218"/>
    <w:rPr>
      <w:rFonts w:ascii="Times New Roman" w:eastAsia="Times New Roman" w:hAnsi="Times New Roman" w:cs="Times New Roman"/>
      <w:b/>
      <w:bCs/>
      <w:color w:val="365F91"/>
      <w:kern w:val="36"/>
      <w:sz w:val="32"/>
      <w:szCs w:val="18"/>
      <w:lang w:val="de-DE" w:eastAsia="bg-BG"/>
    </w:rPr>
  </w:style>
  <w:style w:type="paragraph" w:customStyle="1" w:styleId="Annexlvl2">
    <w:name w:val="Annex lvl2"/>
    <w:basedOn w:val="Heading2"/>
    <w:link w:val="Annexlvl2Char"/>
    <w:qFormat/>
    <w:rsid w:val="00C13218"/>
    <w:pPr>
      <w:numPr>
        <w:numId w:val="8"/>
      </w:numPr>
      <w:ind w:left="0" w:firstLine="0"/>
    </w:pPr>
    <w:rPr>
      <w:rFonts w:ascii="Times New Roman" w:eastAsia="Times New Roman" w:hAnsi="Times New Roman" w:cs="Times New Roman"/>
      <w:color w:val="365F91"/>
      <w:kern w:val="36"/>
      <w:lang w:eastAsia="bg-BG"/>
    </w:rPr>
  </w:style>
  <w:style w:type="character" w:customStyle="1" w:styleId="Annexlvl2Char">
    <w:name w:val="Annex lvl2 Char"/>
    <w:link w:val="Annexlvl2"/>
    <w:rsid w:val="00C13218"/>
    <w:rPr>
      <w:rFonts w:ascii="Times New Roman" w:eastAsia="Times New Roman" w:hAnsi="Times New Roman" w:cs="Times New Roman"/>
      <w:b/>
      <w:bCs/>
      <w:color w:val="365F91"/>
      <w:kern w:val="36"/>
      <w:sz w:val="28"/>
      <w:szCs w:val="26"/>
      <w:lang w:eastAsia="bg-BG"/>
    </w:rPr>
  </w:style>
  <w:style w:type="paragraph" w:customStyle="1" w:styleId="Lvl3Nonum">
    <w:name w:val="Lvl 3 No num"/>
    <w:basedOn w:val="Heading3"/>
    <w:next w:val="Heading3"/>
    <w:link w:val="Lvl3NonumChar"/>
    <w:qFormat/>
    <w:rsid w:val="00C13218"/>
    <w:pPr>
      <w:keepNext/>
      <w:keepLines/>
      <w:spacing w:before="60" w:line="264" w:lineRule="auto"/>
    </w:pPr>
    <w:rPr>
      <w:rFonts w:ascii="Times New Roman" w:hAnsi="Times New Roman"/>
      <w:shd w:val="clear" w:color="auto" w:fill="FFFFFF"/>
    </w:rPr>
  </w:style>
  <w:style w:type="character" w:customStyle="1" w:styleId="Lvl3NonumChar">
    <w:name w:val="Lvl 3 No num Char"/>
    <w:basedOn w:val="Heading3Char"/>
    <w:link w:val="Lvl3Nonum"/>
    <w:rsid w:val="00C13218"/>
    <w:rPr>
      <w:rFonts w:ascii="Times New Roman" w:eastAsiaTheme="majorEastAsia" w:hAnsi="Times New Roman" w:cstheme="majorBidi"/>
      <w:b/>
      <w:i/>
      <w:color w:val="365F91" w:themeColor="accent1" w:themeShade="BF"/>
      <w:sz w:val="26"/>
      <w:szCs w:val="24"/>
      <w:lang w:val="en-GB"/>
    </w:rPr>
  </w:style>
  <w:style w:type="paragraph" w:customStyle="1" w:styleId="Letterbullet">
    <w:name w:val="Letter bullet"/>
    <w:basedOn w:val="Normal"/>
    <w:link w:val="LetterbulletChar"/>
    <w:qFormat/>
    <w:rsid w:val="00C13218"/>
    <w:pPr>
      <w:spacing w:after="60" w:line="264" w:lineRule="auto"/>
      <w:ind w:left="717" w:hanging="360"/>
    </w:pPr>
    <w:rPr>
      <w:shd w:val="clear" w:color="auto" w:fill="FEFEFE"/>
    </w:rPr>
  </w:style>
  <w:style w:type="character" w:customStyle="1" w:styleId="LetterbulletChar">
    <w:name w:val="Letter bullet Char"/>
    <w:basedOn w:val="DefaultParagraphFont"/>
    <w:link w:val="Letterbullet"/>
    <w:rsid w:val="00C13218"/>
    <w:rPr>
      <w:rFonts w:ascii="Times New Roman" w:hAnsi="Times New Roman"/>
      <w:sz w:val="24"/>
      <w:lang w:val="en-US"/>
    </w:rPr>
  </w:style>
  <w:style w:type="paragraph" w:customStyle="1" w:styleId="RefHead1">
    <w:name w:val="Ref Head1"/>
    <w:basedOn w:val="Heading1"/>
    <w:next w:val="Heading1"/>
    <w:link w:val="RefHead1Char"/>
    <w:qFormat/>
    <w:rsid w:val="00C13218"/>
    <w:pPr>
      <w:keepNext w:val="0"/>
      <w:spacing w:before="200" w:after="200" w:line="264" w:lineRule="auto"/>
    </w:pPr>
    <w:rPr>
      <w:rFonts w:ascii="Times New Roman" w:hAnsi="Times New Roman"/>
      <w:lang w:val="de-DE"/>
    </w:rPr>
  </w:style>
  <w:style w:type="character" w:customStyle="1" w:styleId="RefHead1Char">
    <w:name w:val="Ref Head1 Char"/>
    <w:basedOn w:val="Heading1Char"/>
    <w:link w:val="RefHead1"/>
    <w:rsid w:val="00C13218"/>
    <w:rPr>
      <w:rFonts w:ascii="Times New Roman" w:eastAsia="Times New Roman" w:hAnsi="Times New Roman" w:cs="Times New Roman"/>
      <w:b/>
      <w:bCs/>
      <w:color w:val="365F91" w:themeColor="accent1" w:themeShade="BF"/>
      <w:kern w:val="36"/>
      <w:sz w:val="32"/>
      <w:szCs w:val="18"/>
      <w:lang w:val="de-DE" w:eastAsia="bg-BG"/>
    </w:rPr>
  </w:style>
  <w:style w:type="paragraph" w:customStyle="1" w:styleId="TableBoxtxt">
    <w:name w:val="Table&amp;Box txt"/>
    <w:basedOn w:val="Normal"/>
    <w:link w:val="TableBoxtxtChar"/>
    <w:qFormat/>
    <w:rsid w:val="00C13218"/>
    <w:pPr>
      <w:spacing w:after="60" w:line="264" w:lineRule="auto"/>
    </w:pPr>
    <w:rPr>
      <w:sz w:val="20"/>
      <w:szCs w:val="20"/>
    </w:rPr>
  </w:style>
  <w:style w:type="character" w:customStyle="1" w:styleId="TableBoxtxtChar">
    <w:name w:val="Table&amp;Box txt Char"/>
    <w:basedOn w:val="DefaultParagraphFont"/>
    <w:link w:val="TableBoxtxt"/>
    <w:rsid w:val="00C13218"/>
    <w:rPr>
      <w:rFonts w:ascii="Times New Roman" w:hAnsi="Times New Roman"/>
      <w:sz w:val="20"/>
      <w:szCs w:val="20"/>
      <w:lang w:val="en-US"/>
    </w:rPr>
  </w:style>
  <w:style w:type="paragraph" w:customStyle="1" w:styleId="Tablebul">
    <w:name w:val="Table bul"/>
    <w:basedOn w:val="TableBoxtxt"/>
    <w:link w:val="TablebulChar"/>
    <w:qFormat/>
    <w:rsid w:val="00C13218"/>
    <w:pPr>
      <w:numPr>
        <w:numId w:val="9"/>
      </w:numPr>
    </w:pPr>
  </w:style>
  <w:style w:type="character" w:customStyle="1" w:styleId="TablebulChar">
    <w:name w:val="Table bul Char"/>
    <w:basedOn w:val="TableBoxtxtChar"/>
    <w:link w:val="Tablebul"/>
    <w:rsid w:val="00C13218"/>
    <w:rPr>
      <w:rFonts w:ascii="Times New Roman" w:hAnsi="Times New Roman"/>
      <w:sz w:val="20"/>
      <w:szCs w:val="20"/>
      <w:lang w:val="en-US"/>
    </w:rPr>
  </w:style>
  <w:style w:type="table" w:customStyle="1" w:styleId="GridTable4-Accent61">
    <w:name w:val="Grid Table 4 - Accent 61"/>
    <w:basedOn w:val="TableNormal"/>
    <w:uiPriority w:val="49"/>
    <w:rsid w:val="00C13218"/>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Normal1">
    <w:name w:val="Normal1"/>
    <w:link w:val="normalChar"/>
    <w:rsid w:val="001D491C"/>
    <w:pPr>
      <w:pBdr>
        <w:top w:val="nil"/>
        <w:left w:val="nil"/>
        <w:bottom w:val="nil"/>
        <w:right w:val="nil"/>
        <w:between w:val="nil"/>
      </w:pBdr>
      <w:spacing w:after="0"/>
    </w:pPr>
    <w:rPr>
      <w:rFonts w:ascii="Arial" w:eastAsia="Arial" w:hAnsi="Arial" w:cs="Arial"/>
      <w:color w:val="000000"/>
      <w:lang w:eastAsia="bg-BG"/>
    </w:rPr>
  </w:style>
  <w:style w:type="character" w:customStyle="1" w:styleId="normalChar">
    <w:name w:val="normal Char"/>
    <w:basedOn w:val="DefaultParagraphFont"/>
    <w:link w:val="Normal1"/>
    <w:rsid w:val="001D491C"/>
    <w:rPr>
      <w:rFonts w:ascii="Arial" w:eastAsia="Arial" w:hAnsi="Arial" w:cs="Arial"/>
      <w:color w:val="000000"/>
      <w:lang w:eastAsia="bg-BG"/>
    </w:rPr>
  </w:style>
  <w:style w:type="table" w:customStyle="1" w:styleId="11">
    <w:name w:val="11"/>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8">
    <w:name w:val="8"/>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7">
    <w:name w:val="7"/>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6">
    <w:name w:val="6"/>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5">
    <w:name w:val="5"/>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1">
    <w:name w:val="1"/>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styleId="MediumGrid3-Accent1">
    <w:name w:val="Medium Grid 3 Accent 1"/>
    <w:basedOn w:val="TableNormal"/>
    <w:uiPriority w:val="69"/>
    <w:rsid w:val="001D491C"/>
    <w:pPr>
      <w:spacing w:after="0" w:line="240" w:lineRule="auto"/>
    </w:pPr>
    <w:rPr>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customStyle="1" w:styleId="UnresolvedMention2">
    <w:name w:val="Unresolved Mention2"/>
    <w:basedOn w:val="DefaultParagraphFont"/>
    <w:uiPriority w:val="99"/>
    <w:semiHidden/>
    <w:unhideWhenUsed/>
    <w:rsid w:val="00482869"/>
    <w:rPr>
      <w:color w:val="808080"/>
      <w:shd w:val="clear" w:color="auto" w:fill="E6E6E6"/>
    </w:rPr>
  </w:style>
  <w:style w:type="paragraph" w:customStyle="1" w:styleId="Normal2">
    <w:name w:val="Normal2"/>
    <w:uiPriority w:val="99"/>
    <w:rsid w:val="00300ECC"/>
    <w:pPr>
      <w:spacing w:after="0"/>
      <w:jc w:val="left"/>
    </w:pPr>
    <w:rPr>
      <w:rFonts w:ascii="Arial" w:eastAsia="Arial" w:hAnsi="Arial" w:cs="Arial"/>
      <w:color w:val="000000"/>
      <w:lang w:val="en-US"/>
    </w:rPr>
  </w:style>
  <w:style w:type="table" w:customStyle="1" w:styleId="TableGrid5">
    <w:name w:val="Table Grid5"/>
    <w:basedOn w:val="TableNormal"/>
    <w:uiPriority w:val="39"/>
    <w:rsid w:val="00300ECC"/>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B8CCE4" w:themeFill="accent1" w:themeFillTint="66"/>
    </w:tcPr>
  </w:style>
  <w:style w:type="character" w:customStyle="1" w:styleId="EndNoteBibliographyTitleChar">
    <w:name w:val="EndNote Bibliography Title Char"/>
    <w:basedOn w:val="DefaultParagraphFont"/>
    <w:link w:val="EndNoteBibliographyTitle"/>
    <w:locked/>
    <w:rsid w:val="00300ECC"/>
    <w:rPr>
      <w:rFonts w:ascii="Calibri" w:eastAsiaTheme="minorEastAsia" w:hAnsi="Calibri" w:cs="Calibri"/>
      <w:noProof/>
      <w:sz w:val="18"/>
      <w:lang w:val="en-US"/>
    </w:rPr>
  </w:style>
  <w:style w:type="paragraph" w:customStyle="1" w:styleId="EndNoteBibliographyTitle">
    <w:name w:val="EndNote Bibliography Title"/>
    <w:basedOn w:val="Normal"/>
    <w:link w:val="EndNoteBibliographyTitleChar"/>
    <w:rsid w:val="00300ECC"/>
    <w:pPr>
      <w:framePr w:hSpace="180" w:wrap="around" w:vAnchor="page" w:hAnchor="margin" w:y="1621"/>
      <w:spacing w:after="0" w:line="256" w:lineRule="auto"/>
      <w:jc w:val="center"/>
    </w:pPr>
    <w:rPr>
      <w:rFonts w:ascii="Calibri" w:eastAsiaTheme="minorEastAsia" w:hAnsi="Calibri" w:cs="Calibri"/>
      <w:noProof/>
      <w:sz w:val="18"/>
    </w:rPr>
  </w:style>
  <w:style w:type="character" w:customStyle="1" w:styleId="EndNoteBibliographyChar">
    <w:name w:val="EndNote Bibliography Char"/>
    <w:basedOn w:val="DefaultParagraphFont"/>
    <w:link w:val="EndNoteBibliography"/>
    <w:locked/>
    <w:rsid w:val="00300ECC"/>
    <w:rPr>
      <w:rFonts w:ascii="Calibri" w:eastAsiaTheme="minorEastAsia" w:hAnsi="Calibri" w:cs="Calibri"/>
      <w:noProof/>
      <w:sz w:val="18"/>
      <w:lang w:val="en-US"/>
    </w:rPr>
  </w:style>
  <w:style w:type="paragraph" w:customStyle="1" w:styleId="EndNoteBibliography">
    <w:name w:val="EndNote Bibliography"/>
    <w:basedOn w:val="Normal"/>
    <w:link w:val="EndNoteBibliographyChar"/>
    <w:rsid w:val="00300ECC"/>
    <w:pPr>
      <w:framePr w:hSpace="180" w:wrap="around" w:vAnchor="page" w:hAnchor="margin" w:y="1621"/>
      <w:spacing w:after="160" w:line="240" w:lineRule="auto"/>
      <w:jc w:val="left"/>
    </w:pPr>
    <w:rPr>
      <w:rFonts w:ascii="Calibri" w:eastAsiaTheme="minorEastAsia" w:hAnsi="Calibri" w:cs="Calibri"/>
      <w:noProof/>
      <w:sz w:val="18"/>
    </w:rPr>
  </w:style>
  <w:style w:type="paragraph" w:customStyle="1" w:styleId="Source">
    <w:name w:val="Source"/>
    <w:basedOn w:val="Normal"/>
    <w:qFormat/>
    <w:rsid w:val="00D83ECE"/>
    <w:pPr>
      <w:spacing w:before="60" w:after="200" w:line="240" w:lineRule="auto"/>
      <w:jc w:val="center"/>
    </w:pPr>
    <w:rPr>
      <w:rFonts w:asciiTheme="minorHAnsi" w:eastAsia="Calibri" w:hAnsiTheme="minorHAnsi" w:cstheme="minorHAnsi"/>
      <w:i/>
      <w:sz w:val="20"/>
      <w:szCs w:val="20"/>
    </w:rPr>
  </w:style>
  <w:style w:type="character" w:customStyle="1" w:styleId="Mention3">
    <w:name w:val="Mention3"/>
    <w:basedOn w:val="DefaultParagraphFont"/>
    <w:uiPriority w:val="99"/>
    <w:semiHidden/>
    <w:unhideWhenUsed/>
    <w:rsid w:val="000D124D"/>
    <w:rPr>
      <w:color w:val="2B579A"/>
      <w:shd w:val="clear" w:color="auto" w:fill="E6E6E6"/>
    </w:rPr>
  </w:style>
  <w:style w:type="character" w:customStyle="1" w:styleId="Heading4Char1">
    <w:name w:val="Heading 4 Char1"/>
    <w:aliases w:val="Heading 4 WB Char1"/>
    <w:basedOn w:val="DefaultParagraphFont"/>
    <w:uiPriority w:val="9"/>
    <w:semiHidden/>
    <w:rsid w:val="00751F22"/>
    <w:rPr>
      <w:rFonts w:asciiTheme="majorHAnsi" w:eastAsiaTheme="majorEastAsia" w:hAnsiTheme="majorHAnsi" w:cstheme="majorBidi"/>
      <w:i/>
      <w:iCs/>
      <w:color w:val="365F91" w:themeColor="accent1" w:themeShade="BF"/>
      <w:sz w:val="24"/>
      <w:szCs w:val="22"/>
      <w:lang w:val="en-US"/>
    </w:rPr>
  </w:style>
  <w:style w:type="paragraph" w:customStyle="1" w:styleId="msonormal0">
    <w:name w:val="msonormal"/>
    <w:basedOn w:val="Normal"/>
    <w:uiPriority w:val="99"/>
    <w:rsid w:val="00751F22"/>
    <w:pPr>
      <w:spacing w:before="100" w:beforeAutospacing="1" w:after="100" w:afterAutospacing="1" w:line="240" w:lineRule="auto"/>
    </w:pPr>
    <w:rPr>
      <w:rFonts w:eastAsia="Times New Roman" w:cs="Times New Roman"/>
      <w:szCs w:val="24"/>
      <w:lang w:eastAsia="bg-BG"/>
    </w:rPr>
  </w:style>
  <w:style w:type="character" w:customStyle="1" w:styleId="Mention30">
    <w:name w:val="Mention3"/>
    <w:basedOn w:val="DefaultParagraphFont"/>
    <w:uiPriority w:val="99"/>
    <w:semiHidden/>
    <w:rsid w:val="00751F22"/>
    <w:rPr>
      <w:color w:val="2B579A"/>
      <w:shd w:val="clear" w:color="auto" w:fill="E6E6E6"/>
    </w:rPr>
  </w:style>
  <w:style w:type="table" w:customStyle="1" w:styleId="TableGrid4">
    <w:name w:val="Table Grid4"/>
    <w:basedOn w:val="TableNormal"/>
    <w:uiPriority w:val="39"/>
    <w:rsid w:val="00751F22"/>
    <w:pPr>
      <w:widowControl w:val="0"/>
      <w:spacing w:after="0" w:line="240" w:lineRule="auto"/>
      <w:jc w:val="left"/>
    </w:pPr>
    <w:rPr>
      <w:rFonts w:ascii="Arial Unicode MS" w:eastAsia="Arial Unicode MS" w:hAnsi="Arial Unicode MS" w:cs="Arial Unicode M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0F518B"/>
    <w:rPr>
      <w:color w:val="808080"/>
      <w:shd w:val="clear" w:color="auto" w:fill="E6E6E6"/>
    </w:rPr>
  </w:style>
  <w:style w:type="table" w:customStyle="1" w:styleId="MediumShading1-Accent11">
    <w:name w:val="Medium Shading 1 - Accent 11"/>
    <w:basedOn w:val="TableNormal"/>
    <w:uiPriority w:val="63"/>
    <w:rsid w:val="001A09CD"/>
    <w:pPr>
      <w:spacing w:after="0" w:line="240" w:lineRule="auto"/>
      <w:jc w:val="left"/>
    </w:pPr>
    <w:rPr>
      <w:rFonts w:eastAsia="Times New Roman"/>
      <w:lang w:val="en-GB" w:eastAsia="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Hyperlink1">
    <w:name w:val="Hyperlink1"/>
    <w:basedOn w:val="DefaultParagraphFont"/>
    <w:uiPriority w:val="99"/>
    <w:unhideWhenUsed/>
    <w:rsid w:val="00D07063"/>
    <w:rPr>
      <w:color w:val="0000FF"/>
      <w:u w:val="single"/>
    </w:rPr>
  </w:style>
  <w:style w:type="paragraph" w:customStyle="1" w:styleId="Boxesheading">
    <w:name w:val="Boxes heading"/>
    <w:basedOn w:val="Normal"/>
    <w:qFormat/>
    <w:rsid w:val="00545BCB"/>
    <w:pPr>
      <w:spacing w:before="60" w:after="60" w:line="240" w:lineRule="auto"/>
      <w:jc w:val="center"/>
    </w:pPr>
    <w:rPr>
      <w:rFonts w:asciiTheme="minorHAnsi" w:hAnsiTheme="minorHAnsi" w:cstheme="minorHAnsi"/>
      <w:b/>
      <w:i/>
      <w:sz w:val="22"/>
      <w:lang w:val="bg-BG"/>
    </w:rPr>
  </w:style>
  <w:style w:type="paragraph" w:customStyle="1" w:styleId="TablesandFiguresHeading">
    <w:name w:val="Tables and Figures Heading"/>
    <w:basedOn w:val="Caption"/>
    <w:qFormat/>
    <w:rsid w:val="00545BCB"/>
    <w:pPr>
      <w:keepLines/>
      <w:spacing w:before="200" w:line="240" w:lineRule="auto"/>
    </w:pPr>
    <w:rPr>
      <w:i/>
      <w:color w:val="44546A"/>
      <w:szCs w:val="18"/>
      <w:lang w:val="bg-BG" w:eastAsia="bg-BG"/>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bg-BG" w:eastAsia="en-US" w:bidi="ar-SA"/>
      </w:rPr>
    </w:rPrDefault>
    <w:pPrDefault>
      <w:pPr>
        <w:spacing w:after="12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qFormat="1"/>
    <w:lsdException w:name="caption" w:uiPriority="35" w:qFormat="1"/>
    <w:lsdException w:name="table of figures" w:qFormat="1"/>
    <w:lsdException w:name="footnote reference" w:qFormat="1"/>
    <w:lsdException w:name="Title" w:semiHidden="0" w:uiPriority="10" w:unhideWhenUsed="0" w:qFormat="1"/>
    <w:lsdException w:name="Default Paragraph Font" w:uiPriority="1"/>
    <w:lsdException w:name="Body Text" w:qFormat="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4AB9"/>
    <w:rPr>
      <w:rFonts w:ascii="Times New Roman" w:hAnsi="Times New Roman"/>
      <w:sz w:val="24"/>
      <w:lang w:val="en-US"/>
    </w:rPr>
  </w:style>
  <w:style w:type="paragraph" w:styleId="Heading1">
    <w:name w:val="heading 1"/>
    <w:aliases w:val="Heading 1 WB"/>
    <w:basedOn w:val="Normal"/>
    <w:link w:val="Heading1Char"/>
    <w:uiPriority w:val="9"/>
    <w:qFormat/>
    <w:rsid w:val="006C1D32"/>
    <w:pPr>
      <w:keepNext/>
      <w:keepLines/>
      <w:spacing w:line="240" w:lineRule="auto"/>
      <w:jc w:val="left"/>
      <w:outlineLvl w:val="0"/>
    </w:pPr>
    <w:rPr>
      <w:rFonts w:ascii="Calibri" w:eastAsia="Times New Roman" w:hAnsi="Calibri" w:cs="Times New Roman"/>
      <w:b/>
      <w:bCs/>
      <w:color w:val="2F5496"/>
      <w:sz w:val="32"/>
      <w:szCs w:val="28"/>
      <w:lang w:val="bg-BG"/>
    </w:rPr>
  </w:style>
  <w:style w:type="paragraph" w:styleId="Heading2">
    <w:name w:val="heading 2"/>
    <w:aliases w:val="Heading 2 WB"/>
    <w:basedOn w:val="Normal"/>
    <w:next w:val="Normal"/>
    <w:link w:val="Heading2Char"/>
    <w:uiPriority w:val="9"/>
    <w:unhideWhenUsed/>
    <w:qFormat/>
    <w:rsid w:val="006C1D32"/>
    <w:pPr>
      <w:keepNext/>
      <w:keepLines/>
      <w:autoSpaceDE w:val="0"/>
      <w:autoSpaceDN w:val="0"/>
      <w:adjustRightInd w:val="0"/>
      <w:spacing w:before="200" w:after="60" w:line="240" w:lineRule="auto"/>
      <w:ind w:left="720" w:hanging="720"/>
      <w:outlineLvl w:val="1"/>
    </w:pPr>
    <w:rPr>
      <w:rFonts w:ascii="Calibri" w:eastAsiaTheme="majorEastAsia" w:hAnsi="Calibri" w:cstheme="majorBidi"/>
      <w:b/>
      <w:bCs/>
      <w:color w:val="365F91" w:themeColor="accent1" w:themeShade="BF"/>
      <w:sz w:val="28"/>
      <w:szCs w:val="26"/>
      <w:lang w:val="bg-BG"/>
    </w:rPr>
  </w:style>
  <w:style w:type="paragraph" w:styleId="Heading3">
    <w:name w:val="heading 3"/>
    <w:basedOn w:val="Normal"/>
    <w:next w:val="Normal"/>
    <w:link w:val="Heading3Char"/>
    <w:uiPriority w:val="9"/>
    <w:unhideWhenUsed/>
    <w:qFormat/>
    <w:rsid w:val="00DD1753"/>
    <w:pPr>
      <w:spacing w:before="120" w:after="60" w:line="240" w:lineRule="auto"/>
      <w:outlineLvl w:val="2"/>
    </w:pPr>
    <w:rPr>
      <w:rFonts w:ascii="Calibri" w:eastAsiaTheme="majorEastAsia" w:hAnsi="Calibri" w:cstheme="majorBidi"/>
      <w:b/>
      <w:i/>
      <w:color w:val="365F91" w:themeColor="accent1" w:themeShade="BF"/>
      <w:sz w:val="26"/>
      <w:szCs w:val="24"/>
      <w:lang w:val="en-GB"/>
    </w:rPr>
  </w:style>
  <w:style w:type="paragraph" w:styleId="Heading4">
    <w:name w:val="heading 4"/>
    <w:aliases w:val="Heading 4 WB"/>
    <w:basedOn w:val="Normal"/>
    <w:next w:val="Normal"/>
    <w:link w:val="Heading4Char"/>
    <w:uiPriority w:val="9"/>
    <w:unhideWhenUsed/>
    <w:qFormat/>
    <w:rsid w:val="001B5430"/>
    <w:pPr>
      <w:keepNext/>
      <w:keepLines/>
      <w:autoSpaceDE w:val="0"/>
      <w:autoSpaceDN w:val="0"/>
      <w:adjustRightInd w:val="0"/>
      <w:spacing w:before="60" w:after="60" w:line="240" w:lineRule="auto"/>
      <w:outlineLvl w:val="3"/>
    </w:pPr>
    <w:rPr>
      <w:rFonts w:ascii="Calibri" w:eastAsiaTheme="majorEastAsia" w:hAnsi="Calibri" w:cstheme="majorBidi"/>
      <w:i/>
      <w:iCs/>
      <w:color w:val="365F91" w:themeColor="accent1" w:themeShade="BF"/>
      <w:lang w:val="bg-BG"/>
    </w:rPr>
  </w:style>
  <w:style w:type="paragraph" w:styleId="Heading5">
    <w:name w:val="heading 5"/>
    <w:basedOn w:val="Normal"/>
    <w:next w:val="Normal"/>
    <w:link w:val="Heading5Char"/>
    <w:unhideWhenUsed/>
    <w:qFormat/>
    <w:rsid w:val="004D013B"/>
    <w:pPr>
      <w:spacing w:before="120" w:after="0"/>
      <w:outlineLvl w:val="4"/>
    </w:pPr>
    <w:rPr>
      <w:rFonts w:ascii="Calibri" w:eastAsiaTheme="minorEastAsia" w:hAnsi="Calibri"/>
      <w:color w:val="365F91" w:themeColor="accent1" w:themeShade="BF"/>
      <w:spacing w:val="10"/>
      <w:szCs w:val="20"/>
      <w:lang w:val="bg-BG"/>
    </w:rPr>
  </w:style>
  <w:style w:type="paragraph" w:styleId="Heading6">
    <w:name w:val="heading 6"/>
    <w:basedOn w:val="Heading5"/>
    <w:next w:val="Normal"/>
    <w:link w:val="Heading6Char"/>
    <w:unhideWhenUsed/>
    <w:qFormat/>
    <w:rsid w:val="00DD1753"/>
    <w:pPr>
      <w:spacing w:before="40" w:line="240" w:lineRule="auto"/>
      <w:outlineLvl w:val="5"/>
    </w:pPr>
    <w:rPr>
      <w:i/>
    </w:rPr>
  </w:style>
  <w:style w:type="paragraph" w:styleId="Heading7">
    <w:name w:val="heading 7"/>
    <w:basedOn w:val="Normal"/>
    <w:next w:val="Normal"/>
    <w:link w:val="Heading7Char"/>
    <w:uiPriority w:val="9"/>
    <w:unhideWhenUsed/>
    <w:qFormat/>
    <w:rsid w:val="006E4AB9"/>
    <w:pPr>
      <w:spacing w:before="200" w:after="0"/>
      <w:outlineLvl w:val="6"/>
    </w:pPr>
    <w:rPr>
      <w:rFonts w:eastAsiaTheme="minorEastAsia"/>
      <w:caps/>
      <w:color w:val="365F91" w:themeColor="accent1" w:themeShade="BF"/>
      <w:spacing w:val="10"/>
      <w:szCs w:val="20"/>
      <w:lang w:val="bg-BG"/>
    </w:rPr>
  </w:style>
  <w:style w:type="paragraph" w:styleId="Heading8">
    <w:name w:val="heading 8"/>
    <w:basedOn w:val="Normal"/>
    <w:next w:val="Normal"/>
    <w:link w:val="Heading8Char"/>
    <w:uiPriority w:val="9"/>
    <w:unhideWhenUsed/>
    <w:qFormat/>
    <w:rsid w:val="006E4AB9"/>
    <w:pPr>
      <w:spacing w:before="200" w:after="0"/>
      <w:outlineLvl w:val="7"/>
    </w:pPr>
    <w:rPr>
      <w:rFonts w:eastAsiaTheme="minorEastAsia"/>
      <w:caps/>
      <w:spacing w:val="10"/>
      <w:sz w:val="18"/>
      <w:szCs w:val="18"/>
      <w:lang w:val="bg-BG"/>
    </w:rPr>
  </w:style>
  <w:style w:type="paragraph" w:styleId="Heading9">
    <w:name w:val="heading 9"/>
    <w:basedOn w:val="Normal"/>
    <w:next w:val="Normal"/>
    <w:link w:val="Heading9Char"/>
    <w:uiPriority w:val="9"/>
    <w:unhideWhenUsed/>
    <w:qFormat/>
    <w:rsid w:val="006E4AB9"/>
    <w:pPr>
      <w:spacing w:before="200" w:after="0"/>
      <w:outlineLvl w:val="8"/>
    </w:pPr>
    <w:rPr>
      <w:rFonts w:eastAsiaTheme="minorEastAsia"/>
      <w:i/>
      <w:iCs/>
      <w:caps/>
      <w:spacing w:val="10"/>
      <w:sz w:val="18"/>
      <w:szCs w:val="18"/>
      <w:lang w:val="bg-B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WB Char"/>
    <w:basedOn w:val="DefaultParagraphFont"/>
    <w:link w:val="Heading1"/>
    <w:uiPriority w:val="9"/>
    <w:rsid w:val="006C1D32"/>
    <w:rPr>
      <w:rFonts w:ascii="Calibri" w:eastAsia="Times New Roman" w:hAnsi="Calibri" w:cs="Times New Roman"/>
      <w:b/>
      <w:bCs/>
      <w:color w:val="2F5496"/>
      <w:sz w:val="32"/>
      <w:szCs w:val="28"/>
    </w:rPr>
  </w:style>
  <w:style w:type="character" w:customStyle="1" w:styleId="Heading2Char">
    <w:name w:val="Heading 2 Char"/>
    <w:aliases w:val="Heading 2 WB Char"/>
    <w:basedOn w:val="DefaultParagraphFont"/>
    <w:link w:val="Heading2"/>
    <w:uiPriority w:val="9"/>
    <w:rsid w:val="006C1D32"/>
    <w:rPr>
      <w:rFonts w:ascii="Calibri" w:eastAsiaTheme="majorEastAsia" w:hAnsi="Calibri" w:cstheme="majorBidi"/>
      <w:b/>
      <w:bCs/>
      <w:color w:val="365F91" w:themeColor="accent1" w:themeShade="BF"/>
      <w:sz w:val="28"/>
      <w:szCs w:val="26"/>
    </w:rPr>
  </w:style>
  <w:style w:type="character" w:customStyle="1" w:styleId="Heading3Char">
    <w:name w:val="Heading 3 Char"/>
    <w:basedOn w:val="DefaultParagraphFont"/>
    <w:link w:val="Heading3"/>
    <w:uiPriority w:val="9"/>
    <w:rsid w:val="00DD1753"/>
    <w:rPr>
      <w:rFonts w:ascii="Calibri" w:eastAsiaTheme="majorEastAsia" w:hAnsi="Calibri" w:cstheme="majorBidi"/>
      <w:b/>
      <w:i/>
      <w:color w:val="365F91" w:themeColor="accent1" w:themeShade="BF"/>
      <w:sz w:val="26"/>
      <w:szCs w:val="24"/>
      <w:lang w:val="en-GB"/>
    </w:rPr>
  </w:style>
  <w:style w:type="character" w:customStyle="1" w:styleId="Heading4Char">
    <w:name w:val="Heading 4 Char"/>
    <w:aliases w:val="Heading 4 WB Char"/>
    <w:basedOn w:val="DefaultParagraphFont"/>
    <w:link w:val="Heading4"/>
    <w:uiPriority w:val="9"/>
    <w:rsid w:val="001B5430"/>
    <w:rPr>
      <w:rFonts w:ascii="Calibri" w:eastAsiaTheme="majorEastAsia" w:hAnsi="Calibri" w:cstheme="majorBidi"/>
      <w:i/>
      <w:iCs/>
      <w:color w:val="365F91" w:themeColor="accent1" w:themeShade="BF"/>
      <w:sz w:val="24"/>
    </w:rPr>
  </w:style>
  <w:style w:type="character" w:customStyle="1" w:styleId="Heading5Char">
    <w:name w:val="Heading 5 Char"/>
    <w:basedOn w:val="DefaultParagraphFont"/>
    <w:link w:val="Heading5"/>
    <w:rsid w:val="004D013B"/>
    <w:rPr>
      <w:rFonts w:ascii="Calibri" w:eastAsiaTheme="minorEastAsia" w:hAnsi="Calibri"/>
      <w:color w:val="365F91" w:themeColor="accent1" w:themeShade="BF"/>
      <w:spacing w:val="10"/>
      <w:sz w:val="24"/>
      <w:szCs w:val="20"/>
    </w:rPr>
  </w:style>
  <w:style w:type="character" w:customStyle="1" w:styleId="Heading6Char">
    <w:name w:val="Heading 6 Char"/>
    <w:basedOn w:val="DefaultParagraphFont"/>
    <w:link w:val="Heading6"/>
    <w:rsid w:val="00DD1753"/>
    <w:rPr>
      <w:rFonts w:ascii="Calibri" w:eastAsiaTheme="minorEastAsia" w:hAnsi="Calibri"/>
      <w:i/>
      <w:color w:val="365F91" w:themeColor="accent1" w:themeShade="BF"/>
      <w:spacing w:val="10"/>
      <w:sz w:val="24"/>
      <w:szCs w:val="20"/>
    </w:rPr>
  </w:style>
  <w:style w:type="character" w:customStyle="1" w:styleId="Heading7Char">
    <w:name w:val="Heading 7 Char"/>
    <w:basedOn w:val="DefaultParagraphFont"/>
    <w:link w:val="Heading7"/>
    <w:uiPriority w:val="9"/>
    <w:rsid w:val="006E4AB9"/>
    <w:rPr>
      <w:rFonts w:ascii="Times New Roman" w:eastAsiaTheme="minorEastAsia" w:hAnsi="Times New Roman"/>
      <w:caps/>
      <w:color w:val="365F91" w:themeColor="accent1" w:themeShade="BF"/>
      <w:spacing w:val="10"/>
      <w:sz w:val="24"/>
      <w:szCs w:val="20"/>
    </w:rPr>
  </w:style>
  <w:style w:type="character" w:customStyle="1" w:styleId="Heading8Char">
    <w:name w:val="Heading 8 Char"/>
    <w:basedOn w:val="DefaultParagraphFont"/>
    <w:link w:val="Heading8"/>
    <w:uiPriority w:val="9"/>
    <w:rsid w:val="006E4AB9"/>
    <w:rPr>
      <w:rFonts w:ascii="Times New Roman" w:eastAsiaTheme="minorEastAsia" w:hAnsi="Times New Roman"/>
      <w:caps/>
      <w:spacing w:val="10"/>
      <w:sz w:val="18"/>
      <w:szCs w:val="18"/>
    </w:rPr>
  </w:style>
  <w:style w:type="character" w:customStyle="1" w:styleId="Heading9Char">
    <w:name w:val="Heading 9 Char"/>
    <w:basedOn w:val="DefaultParagraphFont"/>
    <w:link w:val="Heading9"/>
    <w:uiPriority w:val="9"/>
    <w:rsid w:val="006E4AB9"/>
    <w:rPr>
      <w:rFonts w:ascii="Times New Roman" w:eastAsiaTheme="minorEastAsia" w:hAnsi="Times New Roman"/>
      <w:i/>
      <w:iCs/>
      <w:caps/>
      <w:spacing w:val="10"/>
      <w:sz w:val="18"/>
      <w:szCs w:val="18"/>
    </w:rPr>
  </w:style>
  <w:style w:type="paragraph" w:styleId="ListParagraph">
    <w:name w:val="List Paragraph"/>
    <w:aliases w:val="List Paragraph (numbered (a)),List Paragraph1,List Paragraph 1,123 List Paragraph,Celula,Bullets,Normal 2,References,List_Paragraph,Multilevel para_II,Numbered List Paragraph,Normal bullet 2,Numbered Paragraph,Main numbered paragraph"/>
    <w:basedOn w:val="Normal"/>
    <w:link w:val="ListParagraphChar"/>
    <w:uiPriority w:val="34"/>
    <w:qFormat/>
    <w:rsid w:val="008F4E27"/>
    <w:pPr>
      <w:ind w:left="720"/>
      <w:contextualSpacing/>
    </w:pPr>
  </w:style>
  <w:style w:type="character" w:customStyle="1" w:styleId="ListParagraphChar">
    <w:name w:val="List Paragraph Char"/>
    <w:aliases w:val="List Paragraph (numbered (a)) Char,List Paragraph1 Char,List Paragraph 1 Char,123 List Paragraph Char,Celula Char,Bullets Char,Normal 2 Char,References Char,List_Paragraph Char,Multilevel para_II Char,Numbered List Paragraph Char"/>
    <w:basedOn w:val="DefaultParagraphFont"/>
    <w:link w:val="ListParagraph"/>
    <w:uiPriority w:val="34"/>
    <w:qFormat/>
    <w:rsid w:val="004506EA"/>
    <w:rPr>
      <w:rFonts w:ascii="Times New Roman" w:hAnsi="Times New Roman"/>
      <w:sz w:val="24"/>
    </w:rPr>
  </w:style>
  <w:style w:type="paragraph" w:styleId="FootnoteText">
    <w:name w:val="footnote text"/>
    <w:aliases w:val="Footnote Text Char Char Char Char Char Char,fn,single space,FOOTNOTES,Footnote Text Char Char,ft,Texto nota pie Car,Footnote Text Char1,Fußnotentext Char,Fußnotentext arial,ALTS FOOTNOTE,ADB,pod carou,Footnote text,Fußnotentextf"/>
    <w:basedOn w:val="Normal"/>
    <w:link w:val="FootnoteTextChar"/>
    <w:autoRedefine/>
    <w:uiPriority w:val="99"/>
    <w:qFormat/>
    <w:rsid w:val="00863F97"/>
    <w:pPr>
      <w:spacing w:after="0" w:line="240" w:lineRule="auto"/>
      <w:jc w:val="left"/>
    </w:pPr>
    <w:rPr>
      <w:rFonts w:eastAsia="Times New Roman" w:cs="Times New Roman"/>
      <w:sz w:val="18"/>
      <w:szCs w:val="18"/>
    </w:rPr>
  </w:style>
  <w:style w:type="character" w:customStyle="1" w:styleId="FootnoteTextChar">
    <w:name w:val="Footnote Text Char"/>
    <w:aliases w:val="Footnote Text Char Char Char Char Char Char Char1,fn Char1,single space Char1,FOOTNOTES Char1,Footnote Text Char Char Char1,ft Char1,Texto nota pie Car Char1,Footnote Text Char1 Char1,Fußnotentext Char Char1,Fußnotentext arial Char"/>
    <w:basedOn w:val="DefaultParagraphFont"/>
    <w:link w:val="FootnoteText"/>
    <w:uiPriority w:val="99"/>
    <w:rsid w:val="00863F97"/>
    <w:rPr>
      <w:rFonts w:ascii="Times New Roman" w:eastAsia="Times New Roman" w:hAnsi="Times New Roman" w:cs="Times New Roman"/>
      <w:sz w:val="18"/>
      <w:szCs w:val="18"/>
      <w:lang w:val="en-US"/>
    </w:rPr>
  </w:style>
  <w:style w:type="character" w:styleId="FootnoteReference">
    <w:name w:val="footnote reference"/>
    <w:aliases w:val="16 Point,Superscript 6 Point,Superscript 6 Point + 11 pt,Footnote Refernece Char Char,BVI fnr Char Char,callout Char Char,ftref Char Char,Footnotes refss Char Char,Fussnota Char Char,Footnote symbol Char Char,Times 10 Point Char Char"/>
    <w:basedOn w:val="DefaultParagraphFont"/>
    <w:link w:val="FootnoteReferneceChar"/>
    <w:uiPriority w:val="99"/>
    <w:qFormat/>
    <w:rsid w:val="008F4E27"/>
    <w:rPr>
      <w:rFonts w:cs="Times New Roman"/>
      <w:vertAlign w:val="superscript"/>
    </w:rPr>
  </w:style>
  <w:style w:type="paragraph" w:customStyle="1" w:styleId="FootnoteReferneceChar">
    <w:name w:val="Footnote Refernece Char"/>
    <w:aliases w:val="BVI fnr Char,callout Char,ftref Char,Footnotes refss Char,Fussnota Char,Footnote symbol Char,Footnote reference number Char,Times 10 Point Char,Exposant 3 Point Char,EN Footnote Reference Ch,BVI fnr Car Car Char,BVI fnr Car Char"/>
    <w:basedOn w:val="Normal"/>
    <w:next w:val="Normal"/>
    <w:link w:val="FootnoteReference"/>
    <w:uiPriority w:val="99"/>
    <w:rsid w:val="00C13218"/>
    <w:pPr>
      <w:spacing w:before="100" w:beforeAutospacing="1" w:after="160" w:line="240" w:lineRule="exact"/>
    </w:pPr>
    <w:rPr>
      <w:rFonts w:asciiTheme="minorHAnsi" w:hAnsiTheme="minorHAnsi" w:cs="Times New Roman"/>
      <w:sz w:val="22"/>
      <w:vertAlign w:val="superscript"/>
      <w:lang w:val="bg-BG"/>
    </w:rPr>
  </w:style>
  <w:style w:type="paragraph" w:styleId="NormalIndent">
    <w:name w:val="Normal Indent"/>
    <w:basedOn w:val="Normal"/>
    <w:link w:val="NormalIndentChar"/>
    <w:rsid w:val="008F4E27"/>
    <w:pPr>
      <w:widowControl w:val="0"/>
      <w:autoSpaceDE w:val="0"/>
      <w:autoSpaceDN w:val="0"/>
      <w:spacing w:after="0" w:line="240" w:lineRule="auto"/>
      <w:ind w:firstLine="680"/>
    </w:pPr>
    <w:rPr>
      <w:rFonts w:eastAsia="Times New Roman" w:cs="Times New Roman"/>
      <w:szCs w:val="24"/>
      <w:lang w:eastAsia="bg-BG"/>
    </w:rPr>
  </w:style>
  <w:style w:type="character" w:customStyle="1" w:styleId="NormalIndentChar">
    <w:name w:val="Normal Indent Char"/>
    <w:basedOn w:val="DefaultParagraphFont"/>
    <w:link w:val="NormalIndent"/>
    <w:locked/>
    <w:rsid w:val="008F4E27"/>
    <w:rPr>
      <w:rFonts w:ascii="Times New Roman" w:eastAsia="Times New Roman" w:hAnsi="Times New Roman" w:cs="Times New Roman"/>
      <w:sz w:val="24"/>
      <w:szCs w:val="24"/>
      <w:lang w:eastAsia="bg-BG"/>
    </w:rPr>
  </w:style>
  <w:style w:type="paragraph" w:styleId="BalloonText">
    <w:name w:val="Balloon Text"/>
    <w:basedOn w:val="Normal"/>
    <w:link w:val="BalloonTextChar"/>
    <w:uiPriority w:val="99"/>
    <w:semiHidden/>
    <w:unhideWhenUsed/>
    <w:rsid w:val="008F4E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4E27"/>
    <w:rPr>
      <w:rFonts w:ascii="Tahoma" w:hAnsi="Tahoma" w:cs="Tahoma"/>
      <w:sz w:val="16"/>
      <w:szCs w:val="16"/>
    </w:rPr>
  </w:style>
  <w:style w:type="character" w:styleId="Hyperlink">
    <w:name w:val="Hyperlink"/>
    <w:basedOn w:val="DefaultParagraphFont"/>
    <w:uiPriority w:val="99"/>
    <w:unhideWhenUsed/>
    <w:rsid w:val="00112A17"/>
    <w:rPr>
      <w:color w:val="0000FF" w:themeColor="hyperlink"/>
      <w:u w:val="single"/>
    </w:rPr>
  </w:style>
  <w:style w:type="paragraph" w:styleId="NormalWeb">
    <w:name w:val="Normal (Web)"/>
    <w:basedOn w:val="Normal"/>
    <w:uiPriority w:val="99"/>
    <w:unhideWhenUsed/>
    <w:rsid w:val="006017B7"/>
    <w:pPr>
      <w:spacing w:before="100" w:beforeAutospacing="1" w:after="100" w:afterAutospacing="1" w:line="240" w:lineRule="auto"/>
    </w:pPr>
    <w:rPr>
      <w:rFonts w:eastAsia="Times New Roman" w:cs="Times New Roman"/>
      <w:szCs w:val="24"/>
      <w:lang w:eastAsia="bg-BG"/>
    </w:rPr>
  </w:style>
  <w:style w:type="paragraph" w:customStyle="1" w:styleId="volissue">
    <w:name w:val="volissue"/>
    <w:basedOn w:val="Normal"/>
    <w:uiPriority w:val="99"/>
    <w:rsid w:val="00085E3F"/>
    <w:pPr>
      <w:spacing w:before="100" w:beforeAutospacing="1" w:after="100" w:afterAutospacing="1" w:line="240" w:lineRule="auto"/>
    </w:pPr>
    <w:rPr>
      <w:rFonts w:eastAsia="Times New Roman" w:cs="Times New Roman"/>
      <w:szCs w:val="24"/>
      <w:lang w:eastAsia="bg-BG"/>
    </w:rPr>
  </w:style>
  <w:style w:type="paragraph" w:styleId="BodyText">
    <w:name w:val="Body Text"/>
    <w:basedOn w:val="Normal"/>
    <w:link w:val="BodyTextChar"/>
    <w:uiPriority w:val="99"/>
    <w:qFormat/>
    <w:rsid w:val="00F73FF3"/>
    <w:pPr>
      <w:widowControl w:val="0"/>
      <w:numPr>
        <w:numId w:val="71"/>
      </w:numPr>
      <w:autoSpaceDE w:val="0"/>
      <w:autoSpaceDN w:val="0"/>
      <w:adjustRightInd w:val="0"/>
      <w:ind w:left="0" w:firstLine="0"/>
    </w:pPr>
    <w:rPr>
      <w:rFonts w:eastAsiaTheme="minorEastAsia" w:cs="Times New Roman"/>
      <w:szCs w:val="24"/>
      <w:lang w:val="bg-BG" w:eastAsia="bg-BG"/>
    </w:rPr>
  </w:style>
  <w:style w:type="character" w:customStyle="1" w:styleId="BodyTextChar">
    <w:name w:val="Body Text Char"/>
    <w:basedOn w:val="DefaultParagraphFont"/>
    <w:link w:val="BodyText"/>
    <w:uiPriority w:val="99"/>
    <w:rsid w:val="00F73FF3"/>
    <w:rPr>
      <w:rFonts w:ascii="Times New Roman" w:eastAsiaTheme="minorEastAsia" w:hAnsi="Times New Roman" w:cs="Times New Roman"/>
      <w:sz w:val="24"/>
      <w:szCs w:val="24"/>
      <w:lang w:eastAsia="bg-BG"/>
    </w:rPr>
  </w:style>
  <w:style w:type="paragraph" w:customStyle="1" w:styleId="TableParagraph">
    <w:name w:val="Table Paragraph"/>
    <w:basedOn w:val="Normal"/>
    <w:uiPriority w:val="99"/>
    <w:qFormat/>
    <w:rsid w:val="00887632"/>
    <w:pPr>
      <w:widowControl w:val="0"/>
      <w:autoSpaceDE w:val="0"/>
      <w:autoSpaceDN w:val="0"/>
      <w:adjustRightInd w:val="0"/>
      <w:spacing w:after="0" w:line="240" w:lineRule="auto"/>
    </w:pPr>
    <w:rPr>
      <w:rFonts w:eastAsiaTheme="minorEastAsia" w:cs="Times New Roman"/>
      <w:szCs w:val="24"/>
      <w:lang w:eastAsia="bg-BG"/>
    </w:rPr>
  </w:style>
  <w:style w:type="paragraph" w:styleId="TOC1">
    <w:name w:val="toc 1"/>
    <w:basedOn w:val="Normal"/>
    <w:next w:val="Normal"/>
    <w:uiPriority w:val="39"/>
    <w:unhideWhenUsed/>
    <w:qFormat/>
    <w:rsid w:val="00D73168"/>
    <w:pPr>
      <w:widowControl w:val="0"/>
      <w:autoSpaceDE w:val="0"/>
      <w:autoSpaceDN w:val="0"/>
      <w:adjustRightInd w:val="0"/>
      <w:spacing w:after="100"/>
    </w:pPr>
    <w:rPr>
      <w:rFonts w:eastAsiaTheme="minorEastAsia" w:cs="Times New Roman"/>
      <w:sz w:val="22"/>
      <w:szCs w:val="24"/>
      <w:lang w:eastAsia="bg-BG"/>
    </w:rPr>
  </w:style>
  <w:style w:type="character" w:styleId="Strong">
    <w:name w:val="Strong"/>
    <w:basedOn w:val="DefaultParagraphFont"/>
    <w:uiPriority w:val="22"/>
    <w:qFormat/>
    <w:rsid w:val="00CF5965"/>
    <w:rPr>
      <w:b/>
      <w:bCs/>
    </w:rPr>
  </w:style>
  <w:style w:type="character" w:customStyle="1" w:styleId="apple-converted-space">
    <w:name w:val="apple-converted-space"/>
    <w:basedOn w:val="DefaultParagraphFont"/>
    <w:rsid w:val="008E3E63"/>
  </w:style>
  <w:style w:type="character" w:styleId="FollowedHyperlink">
    <w:name w:val="FollowedHyperlink"/>
    <w:basedOn w:val="DefaultParagraphFont"/>
    <w:uiPriority w:val="99"/>
    <w:semiHidden/>
    <w:unhideWhenUsed/>
    <w:rsid w:val="008E3E63"/>
    <w:rPr>
      <w:color w:val="800080" w:themeColor="followedHyperlink"/>
      <w:u w:val="single"/>
    </w:rPr>
  </w:style>
  <w:style w:type="table" w:customStyle="1" w:styleId="LightShading1">
    <w:name w:val="Light Shading1"/>
    <w:basedOn w:val="TableNormal"/>
    <w:uiPriority w:val="60"/>
    <w:rsid w:val="004F6FF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uiPriority w:val="39"/>
    <w:rsid w:val="004F6F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625A10"/>
    <w:rPr>
      <w:sz w:val="16"/>
      <w:szCs w:val="16"/>
    </w:rPr>
  </w:style>
  <w:style w:type="paragraph" w:styleId="CommentText">
    <w:name w:val="annotation text"/>
    <w:basedOn w:val="Normal"/>
    <w:link w:val="CommentTextChar"/>
    <w:uiPriority w:val="99"/>
    <w:unhideWhenUsed/>
    <w:rsid w:val="00625A10"/>
    <w:pPr>
      <w:spacing w:line="240" w:lineRule="auto"/>
    </w:pPr>
    <w:rPr>
      <w:sz w:val="20"/>
      <w:szCs w:val="20"/>
    </w:rPr>
  </w:style>
  <w:style w:type="character" w:customStyle="1" w:styleId="CommentTextChar">
    <w:name w:val="Comment Text Char"/>
    <w:basedOn w:val="DefaultParagraphFont"/>
    <w:link w:val="CommentText"/>
    <w:uiPriority w:val="99"/>
    <w:rsid w:val="00625A10"/>
    <w:rPr>
      <w:sz w:val="20"/>
      <w:szCs w:val="20"/>
    </w:rPr>
  </w:style>
  <w:style w:type="paragraph" w:styleId="CommentSubject">
    <w:name w:val="annotation subject"/>
    <w:basedOn w:val="CommentText"/>
    <w:next w:val="CommentText"/>
    <w:link w:val="CommentSubjectChar"/>
    <w:uiPriority w:val="99"/>
    <w:semiHidden/>
    <w:unhideWhenUsed/>
    <w:rsid w:val="00625A10"/>
    <w:rPr>
      <w:b/>
      <w:bCs/>
    </w:rPr>
  </w:style>
  <w:style w:type="character" w:customStyle="1" w:styleId="CommentSubjectChar">
    <w:name w:val="Comment Subject Char"/>
    <w:basedOn w:val="CommentTextChar"/>
    <w:link w:val="CommentSubject"/>
    <w:uiPriority w:val="99"/>
    <w:semiHidden/>
    <w:rsid w:val="00625A10"/>
    <w:rPr>
      <w:b/>
      <w:bCs/>
      <w:sz w:val="20"/>
      <w:szCs w:val="20"/>
    </w:rPr>
  </w:style>
  <w:style w:type="character" w:styleId="HTMLCite">
    <w:name w:val="HTML Cite"/>
    <w:basedOn w:val="DefaultParagraphFont"/>
    <w:uiPriority w:val="99"/>
    <w:unhideWhenUsed/>
    <w:rsid w:val="008B56A2"/>
    <w:rPr>
      <w:i/>
      <w:iCs/>
    </w:rPr>
  </w:style>
  <w:style w:type="paragraph" w:styleId="Header">
    <w:name w:val="header"/>
    <w:basedOn w:val="Normal"/>
    <w:link w:val="HeaderChar"/>
    <w:uiPriority w:val="99"/>
    <w:unhideWhenUsed/>
    <w:rsid w:val="00C75F3B"/>
    <w:pPr>
      <w:tabs>
        <w:tab w:val="center" w:pos="4536"/>
        <w:tab w:val="right" w:pos="9072"/>
      </w:tabs>
      <w:spacing w:after="0" w:line="240" w:lineRule="auto"/>
    </w:pPr>
  </w:style>
  <w:style w:type="character" w:customStyle="1" w:styleId="HeaderChar">
    <w:name w:val="Header Char"/>
    <w:basedOn w:val="DefaultParagraphFont"/>
    <w:link w:val="Header"/>
    <w:uiPriority w:val="99"/>
    <w:rsid w:val="00C75F3B"/>
  </w:style>
  <w:style w:type="paragraph" w:styleId="Footer">
    <w:name w:val="footer"/>
    <w:basedOn w:val="Normal"/>
    <w:link w:val="FooterChar"/>
    <w:uiPriority w:val="99"/>
    <w:unhideWhenUsed/>
    <w:rsid w:val="00C75F3B"/>
    <w:pPr>
      <w:tabs>
        <w:tab w:val="center" w:pos="4536"/>
        <w:tab w:val="right" w:pos="9072"/>
      </w:tabs>
      <w:spacing w:after="0" w:line="240" w:lineRule="auto"/>
    </w:pPr>
  </w:style>
  <w:style w:type="character" w:customStyle="1" w:styleId="FooterChar">
    <w:name w:val="Footer Char"/>
    <w:basedOn w:val="DefaultParagraphFont"/>
    <w:link w:val="Footer"/>
    <w:uiPriority w:val="99"/>
    <w:rsid w:val="00C75F3B"/>
  </w:style>
  <w:style w:type="paragraph" w:styleId="Revision">
    <w:name w:val="Revision"/>
    <w:hidden/>
    <w:uiPriority w:val="99"/>
    <w:semiHidden/>
    <w:rsid w:val="0062504F"/>
    <w:pPr>
      <w:spacing w:after="0" w:line="240" w:lineRule="auto"/>
    </w:pPr>
  </w:style>
  <w:style w:type="paragraph" w:styleId="DocumentMap">
    <w:name w:val="Document Map"/>
    <w:basedOn w:val="Normal"/>
    <w:link w:val="DocumentMapChar"/>
    <w:uiPriority w:val="99"/>
    <w:semiHidden/>
    <w:unhideWhenUsed/>
    <w:rsid w:val="00395AF6"/>
    <w:pPr>
      <w:spacing w:after="0"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395AF6"/>
    <w:rPr>
      <w:rFonts w:ascii="Lucida Grande" w:hAnsi="Lucida Grande" w:cs="Lucida Grande"/>
      <w:sz w:val="24"/>
      <w:szCs w:val="24"/>
    </w:rPr>
  </w:style>
  <w:style w:type="paragraph" w:styleId="Title">
    <w:name w:val="Title"/>
    <w:basedOn w:val="Normal"/>
    <w:next w:val="Normal"/>
    <w:link w:val="TitleChar"/>
    <w:autoRedefine/>
    <w:uiPriority w:val="10"/>
    <w:qFormat/>
    <w:rsid w:val="004960C7"/>
    <w:pPr>
      <w:spacing w:after="0" w:line="240" w:lineRule="auto"/>
      <w:contextualSpacing/>
    </w:pPr>
    <w:rPr>
      <w:rFonts w:ascii="Calibri" w:eastAsiaTheme="majorEastAsia" w:hAnsi="Calibri" w:cstheme="majorBidi"/>
      <w:b/>
      <w:spacing w:val="-10"/>
      <w:kern w:val="28"/>
      <w:sz w:val="44"/>
      <w:szCs w:val="56"/>
    </w:rPr>
  </w:style>
  <w:style w:type="character" w:customStyle="1" w:styleId="TitleChar">
    <w:name w:val="Title Char"/>
    <w:basedOn w:val="DefaultParagraphFont"/>
    <w:link w:val="Title"/>
    <w:uiPriority w:val="10"/>
    <w:rsid w:val="004960C7"/>
    <w:rPr>
      <w:rFonts w:ascii="Calibri" w:eastAsiaTheme="majorEastAsia" w:hAnsi="Calibri" w:cstheme="majorBidi"/>
      <w:b/>
      <w:spacing w:val="-10"/>
      <w:kern w:val="28"/>
      <w:sz w:val="44"/>
      <w:szCs w:val="56"/>
    </w:rPr>
  </w:style>
  <w:style w:type="table" w:customStyle="1" w:styleId="ListTable3-Accent11">
    <w:name w:val="List Table 3 - Accent 11"/>
    <w:basedOn w:val="TableNormal"/>
    <w:next w:val="ListTable3-Accent12"/>
    <w:uiPriority w:val="48"/>
    <w:rsid w:val="00A64BBB"/>
    <w:pPr>
      <w:spacing w:before="120" w:after="0" w:line="240" w:lineRule="auto"/>
    </w:pPr>
    <w:rPr>
      <w:rFonts w:ascii="Times New Roman"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2">
    <w:name w:val="List Table 3 - Accent 12"/>
    <w:basedOn w:val="TableNormal"/>
    <w:uiPriority w:val="48"/>
    <w:rsid w:val="00A64BBB"/>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TOCHeading">
    <w:name w:val="TOC Heading"/>
    <w:basedOn w:val="Heading1"/>
    <w:next w:val="Normal"/>
    <w:uiPriority w:val="39"/>
    <w:unhideWhenUsed/>
    <w:qFormat/>
    <w:rsid w:val="00A64BBB"/>
    <w:pPr>
      <w:spacing w:before="240" w:after="0" w:line="259" w:lineRule="auto"/>
      <w:outlineLvl w:val="9"/>
    </w:pPr>
    <w:rPr>
      <w:rFonts w:asciiTheme="majorHAnsi" w:eastAsiaTheme="majorEastAsia" w:hAnsiTheme="majorHAnsi" w:cstheme="majorBidi"/>
      <w:b w:val="0"/>
      <w:bCs w:val="0"/>
      <w:szCs w:val="32"/>
    </w:rPr>
  </w:style>
  <w:style w:type="paragraph" w:styleId="TOC2">
    <w:name w:val="toc 2"/>
    <w:basedOn w:val="Normal"/>
    <w:next w:val="Normal"/>
    <w:uiPriority w:val="39"/>
    <w:unhideWhenUsed/>
    <w:qFormat/>
    <w:rsid w:val="00D73168"/>
    <w:pPr>
      <w:spacing w:after="100"/>
      <w:ind w:left="245"/>
    </w:pPr>
    <w:rPr>
      <w:sz w:val="22"/>
    </w:rPr>
  </w:style>
  <w:style w:type="paragraph" w:styleId="TOC3">
    <w:name w:val="toc 3"/>
    <w:basedOn w:val="Normal"/>
    <w:next w:val="Normal"/>
    <w:uiPriority w:val="39"/>
    <w:unhideWhenUsed/>
    <w:qFormat/>
    <w:rsid w:val="00D73168"/>
    <w:pPr>
      <w:spacing w:after="100"/>
      <w:ind w:left="475"/>
    </w:pPr>
    <w:rPr>
      <w:sz w:val="22"/>
    </w:rPr>
  </w:style>
  <w:style w:type="paragraph" w:styleId="TOC4">
    <w:name w:val="toc 4"/>
    <w:basedOn w:val="Normal"/>
    <w:next w:val="Normal"/>
    <w:autoRedefine/>
    <w:uiPriority w:val="39"/>
    <w:unhideWhenUsed/>
    <w:rsid w:val="0082045C"/>
    <w:pPr>
      <w:spacing w:after="100"/>
      <w:ind w:left="720"/>
    </w:pPr>
  </w:style>
  <w:style w:type="paragraph" w:customStyle="1" w:styleId="LightGrid-Accent31">
    <w:name w:val="Light Grid - Accent 31"/>
    <w:basedOn w:val="Normal"/>
    <w:uiPriority w:val="34"/>
    <w:rsid w:val="00F40B3C"/>
    <w:pPr>
      <w:ind w:left="720"/>
      <w:contextualSpacing/>
    </w:pPr>
    <w:rPr>
      <w:rFonts w:eastAsia="Calibri" w:cs="Times New Roman"/>
    </w:rPr>
  </w:style>
  <w:style w:type="paragraph" w:styleId="EndnoteText">
    <w:name w:val="endnote text"/>
    <w:basedOn w:val="Normal"/>
    <w:link w:val="EndnoteTextChar"/>
    <w:uiPriority w:val="99"/>
    <w:unhideWhenUsed/>
    <w:rsid w:val="00F40B3C"/>
    <w:pPr>
      <w:spacing w:after="0" w:line="240" w:lineRule="auto"/>
    </w:pPr>
    <w:rPr>
      <w:rFonts w:eastAsia="Calibri" w:cs="Times New Roman"/>
      <w:sz w:val="20"/>
      <w:szCs w:val="20"/>
    </w:rPr>
  </w:style>
  <w:style w:type="character" w:customStyle="1" w:styleId="EndnoteTextChar">
    <w:name w:val="Endnote Text Char"/>
    <w:basedOn w:val="DefaultParagraphFont"/>
    <w:link w:val="EndnoteText"/>
    <w:uiPriority w:val="99"/>
    <w:rsid w:val="00F40B3C"/>
    <w:rPr>
      <w:rFonts w:ascii="Times New Roman" w:eastAsia="Calibri" w:hAnsi="Times New Roman" w:cs="Times New Roman"/>
      <w:sz w:val="20"/>
      <w:szCs w:val="20"/>
    </w:rPr>
  </w:style>
  <w:style w:type="character" w:styleId="EndnoteReference">
    <w:name w:val="endnote reference"/>
    <w:uiPriority w:val="99"/>
    <w:unhideWhenUsed/>
    <w:rsid w:val="00F40B3C"/>
    <w:rPr>
      <w:vertAlign w:val="superscript"/>
    </w:rPr>
  </w:style>
  <w:style w:type="character" w:styleId="Emphasis">
    <w:name w:val="Emphasis"/>
    <w:uiPriority w:val="20"/>
    <w:qFormat/>
    <w:rsid w:val="00F40B3C"/>
    <w:rPr>
      <w:i/>
      <w:iCs/>
    </w:rPr>
  </w:style>
  <w:style w:type="paragraph" w:customStyle="1" w:styleId="Default">
    <w:name w:val="Default"/>
    <w:uiPriority w:val="99"/>
    <w:rsid w:val="00F40B3C"/>
    <w:pPr>
      <w:autoSpaceDE w:val="0"/>
      <w:autoSpaceDN w:val="0"/>
      <w:adjustRightInd w:val="0"/>
      <w:spacing w:after="0" w:line="240" w:lineRule="auto"/>
    </w:pPr>
    <w:rPr>
      <w:rFonts w:ascii="Book Antiqua" w:eastAsia="Calibri" w:hAnsi="Book Antiqua" w:cs="Book Antiqua"/>
      <w:color w:val="000000"/>
      <w:sz w:val="24"/>
      <w:szCs w:val="24"/>
    </w:rPr>
  </w:style>
  <w:style w:type="paragraph" w:customStyle="1" w:styleId="body">
    <w:name w:val="body"/>
    <w:basedOn w:val="Normal"/>
    <w:uiPriority w:val="99"/>
    <w:rsid w:val="00F40B3C"/>
    <w:pPr>
      <w:spacing w:before="100" w:beforeAutospacing="1" w:after="100" w:afterAutospacing="1" w:line="240" w:lineRule="auto"/>
    </w:pPr>
    <w:rPr>
      <w:rFonts w:eastAsia="Times New Roman" w:cs="Times New Roman"/>
      <w:szCs w:val="24"/>
      <w:lang w:eastAsia="bg-BG"/>
    </w:rPr>
  </w:style>
  <w:style w:type="character" w:customStyle="1" w:styleId="tgc">
    <w:name w:val="_tgc"/>
    <w:basedOn w:val="DefaultParagraphFont"/>
    <w:rsid w:val="00F40B3C"/>
  </w:style>
  <w:style w:type="paragraph" w:customStyle="1" w:styleId="LightList-Accent31">
    <w:name w:val="Light List - Accent 31"/>
    <w:hidden/>
    <w:uiPriority w:val="99"/>
    <w:semiHidden/>
    <w:rsid w:val="00F40B3C"/>
    <w:pPr>
      <w:spacing w:after="0" w:line="240" w:lineRule="auto"/>
    </w:pPr>
    <w:rPr>
      <w:rFonts w:ascii="Calibri" w:eastAsia="Calibri" w:hAnsi="Calibri" w:cs="Times New Roman"/>
    </w:rPr>
  </w:style>
  <w:style w:type="paragraph" w:customStyle="1" w:styleId="Pa15">
    <w:name w:val="Pa15"/>
    <w:basedOn w:val="Default"/>
    <w:next w:val="Default"/>
    <w:uiPriority w:val="99"/>
    <w:rsid w:val="00A81DB3"/>
    <w:pPr>
      <w:spacing w:line="201" w:lineRule="atLeast"/>
    </w:pPr>
    <w:rPr>
      <w:rFonts w:ascii="Palatino Linotype" w:eastAsiaTheme="minorHAnsi" w:hAnsi="Palatino Linotype" w:cstheme="minorBidi"/>
      <w:color w:val="auto"/>
    </w:rPr>
  </w:style>
  <w:style w:type="paragraph" w:customStyle="1" w:styleId="Pa26">
    <w:name w:val="Pa26"/>
    <w:basedOn w:val="Default"/>
    <w:next w:val="Default"/>
    <w:uiPriority w:val="99"/>
    <w:rsid w:val="00A81DB3"/>
    <w:pPr>
      <w:spacing w:line="181" w:lineRule="atLeast"/>
    </w:pPr>
    <w:rPr>
      <w:rFonts w:ascii="Palatino Linotype" w:eastAsiaTheme="minorHAnsi" w:hAnsi="Palatino Linotype" w:cstheme="minorBidi"/>
      <w:color w:val="auto"/>
    </w:rPr>
  </w:style>
  <w:style w:type="paragraph" w:customStyle="1" w:styleId="Pa34">
    <w:name w:val="Pa34"/>
    <w:basedOn w:val="Default"/>
    <w:next w:val="Default"/>
    <w:uiPriority w:val="99"/>
    <w:rsid w:val="00A81DB3"/>
    <w:pPr>
      <w:spacing w:line="141" w:lineRule="atLeast"/>
    </w:pPr>
    <w:rPr>
      <w:rFonts w:ascii="Palatino Linotype" w:eastAsiaTheme="minorHAnsi" w:hAnsi="Palatino Linotype" w:cstheme="minorBidi"/>
      <w:color w:val="auto"/>
    </w:rPr>
  </w:style>
  <w:style w:type="paragraph" w:customStyle="1" w:styleId="Pa1">
    <w:name w:val="Pa1"/>
    <w:basedOn w:val="Default"/>
    <w:next w:val="Default"/>
    <w:uiPriority w:val="99"/>
    <w:rsid w:val="00A81DB3"/>
    <w:pPr>
      <w:spacing w:line="361" w:lineRule="atLeast"/>
    </w:pPr>
    <w:rPr>
      <w:rFonts w:ascii="Verdana" w:eastAsiaTheme="minorHAnsi" w:hAnsi="Verdana" w:cstheme="minorBidi"/>
      <w:color w:val="auto"/>
    </w:rPr>
  </w:style>
  <w:style w:type="character" w:customStyle="1" w:styleId="st">
    <w:name w:val="st"/>
    <w:basedOn w:val="DefaultParagraphFont"/>
    <w:rsid w:val="00A81DB3"/>
  </w:style>
  <w:style w:type="character" w:customStyle="1" w:styleId="a">
    <w:name w:val="a"/>
    <w:basedOn w:val="DefaultParagraphFont"/>
    <w:rsid w:val="00A81DB3"/>
  </w:style>
  <w:style w:type="character" w:customStyle="1" w:styleId="l6">
    <w:name w:val="l6"/>
    <w:basedOn w:val="DefaultParagraphFont"/>
    <w:rsid w:val="00A81DB3"/>
  </w:style>
  <w:style w:type="character" w:customStyle="1" w:styleId="l7">
    <w:name w:val="l7"/>
    <w:basedOn w:val="DefaultParagraphFont"/>
    <w:rsid w:val="00A81DB3"/>
  </w:style>
  <w:style w:type="character" w:customStyle="1" w:styleId="l8">
    <w:name w:val="l8"/>
    <w:basedOn w:val="DefaultParagraphFont"/>
    <w:rsid w:val="00A81DB3"/>
  </w:style>
  <w:style w:type="character" w:customStyle="1" w:styleId="l10">
    <w:name w:val="l10"/>
    <w:basedOn w:val="DefaultParagraphFont"/>
    <w:rsid w:val="00A81DB3"/>
  </w:style>
  <w:style w:type="character" w:customStyle="1" w:styleId="l9">
    <w:name w:val="l9"/>
    <w:basedOn w:val="DefaultParagraphFont"/>
    <w:rsid w:val="00A81DB3"/>
  </w:style>
  <w:style w:type="character" w:customStyle="1" w:styleId="l">
    <w:name w:val="l"/>
    <w:basedOn w:val="DefaultParagraphFont"/>
    <w:rsid w:val="00A81DB3"/>
  </w:style>
  <w:style w:type="character" w:customStyle="1" w:styleId="l12">
    <w:name w:val="l12"/>
    <w:basedOn w:val="DefaultParagraphFont"/>
    <w:rsid w:val="00A81DB3"/>
  </w:style>
  <w:style w:type="character" w:customStyle="1" w:styleId="l11">
    <w:name w:val="l11"/>
    <w:basedOn w:val="DefaultParagraphFont"/>
    <w:rsid w:val="00A81DB3"/>
  </w:style>
  <w:style w:type="paragraph" w:customStyle="1" w:styleId="WBNormalNumbered">
    <w:name w:val="WB Normal Numbered"/>
    <w:basedOn w:val="Normal"/>
    <w:link w:val="WBNormalNumberedChar"/>
    <w:autoRedefine/>
    <w:qFormat/>
    <w:rsid w:val="00500BA1"/>
    <w:pPr>
      <w:numPr>
        <w:numId w:val="1"/>
      </w:numPr>
      <w:tabs>
        <w:tab w:val="left" w:pos="709"/>
      </w:tabs>
      <w:spacing w:before="120"/>
      <w:ind w:left="0" w:firstLine="0"/>
    </w:pPr>
  </w:style>
  <w:style w:type="character" w:customStyle="1" w:styleId="WBNormalNumberedChar">
    <w:name w:val="WB Normal Numbered Char"/>
    <w:basedOn w:val="DefaultParagraphFont"/>
    <w:link w:val="WBNormalNumbered"/>
    <w:rsid w:val="00500BA1"/>
    <w:rPr>
      <w:rFonts w:ascii="Times New Roman" w:hAnsi="Times New Roman"/>
      <w:sz w:val="24"/>
      <w:lang w:val="en-US"/>
    </w:rPr>
  </w:style>
  <w:style w:type="table" w:customStyle="1" w:styleId="TableGrid1">
    <w:name w:val="Table Grid1"/>
    <w:basedOn w:val="TableNormal"/>
    <w:next w:val="TableGrid"/>
    <w:uiPriority w:val="39"/>
    <w:rsid w:val="006C3E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500BA1"/>
    <w:rPr>
      <w:color w:val="2B579A"/>
      <w:shd w:val="clear" w:color="auto" w:fill="E6E6E6"/>
    </w:rPr>
  </w:style>
  <w:style w:type="paragraph" w:styleId="TOC5">
    <w:name w:val="toc 5"/>
    <w:basedOn w:val="Normal"/>
    <w:next w:val="Normal"/>
    <w:autoRedefine/>
    <w:uiPriority w:val="39"/>
    <w:unhideWhenUsed/>
    <w:rsid w:val="0057521D"/>
    <w:pPr>
      <w:spacing w:after="100" w:line="259" w:lineRule="auto"/>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57521D"/>
    <w:pPr>
      <w:spacing w:after="100" w:line="259" w:lineRule="auto"/>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57521D"/>
    <w:pPr>
      <w:spacing w:after="100" w:line="259" w:lineRule="auto"/>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57521D"/>
    <w:pPr>
      <w:spacing w:after="100" w:line="259" w:lineRule="auto"/>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57521D"/>
    <w:pPr>
      <w:spacing w:after="100" w:line="259" w:lineRule="auto"/>
      <w:ind w:left="1760"/>
      <w:jc w:val="left"/>
    </w:pPr>
    <w:rPr>
      <w:rFonts w:asciiTheme="minorHAnsi" w:eastAsiaTheme="minorEastAsia" w:hAnsiTheme="minorHAnsi"/>
      <w:sz w:val="22"/>
    </w:rPr>
  </w:style>
  <w:style w:type="paragraph" w:customStyle="1" w:styleId="BulletNormal">
    <w:name w:val="Bullet Normal"/>
    <w:basedOn w:val="ListParagraph"/>
    <w:link w:val="BulletNormalChar"/>
    <w:rsid w:val="004506EA"/>
    <w:pPr>
      <w:numPr>
        <w:numId w:val="2"/>
      </w:numPr>
      <w:spacing w:after="180" w:line="240" w:lineRule="auto"/>
      <w:contextualSpacing w:val="0"/>
      <w:jc w:val="left"/>
    </w:pPr>
  </w:style>
  <w:style w:type="character" w:customStyle="1" w:styleId="BulletNormalChar">
    <w:name w:val="Bullet Normal Char"/>
    <w:basedOn w:val="ListParagraphChar"/>
    <w:link w:val="BulletNormal"/>
    <w:rsid w:val="004506EA"/>
    <w:rPr>
      <w:rFonts w:ascii="Times New Roman" w:hAnsi="Times New Roman"/>
      <w:sz w:val="24"/>
      <w:lang w:val="en-US"/>
    </w:rPr>
  </w:style>
  <w:style w:type="paragraph" w:customStyle="1" w:styleId="NormalunderBullet">
    <w:name w:val="Normal (under Bullet)"/>
    <w:basedOn w:val="Normal"/>
    <w:link w:val="NormalunderBulletChar"/>
    <w:qFormat/>
    <w:rsid w:val="004506EA"/>
    <w:pPr>
      <w:spacing w:after="180" w:line="240" w:lineRule="auto"/>
      <w:ind w:left="709"/>
      <w:jc w:val="left"/>
    </w:pPr>
    <w:rPr>
      <w:rFonts w:ascii="Arial" w:hAnsi="Arial"/>
      <w:sz w:val="20"/>
    </w:rPr>
  </w:style>
  <w:style w:type="character" w:customStyle="1" w:styleId="NormalunderBulletChar">
    <w:name w:val="Normal (under Bullet) Char"/>
    <w:basedOn w:val="DefaultParagraphFont"/>
    <w:link w:val="NormalunderBullet"/>
    <w:rsid w:val="004506EA"/>
    <w:rPr>
      <w:rFonts w:ascii="Arial" w:hAnsi="Arial"/>
      <w:sz w:val="20"/>
      <w:lang w:val="en-US"/>
    </w:rPr>
  </w:style>
  <w:style w:type="paragraph" w:customStyle="1" w:styleId="Table">
    <w:name w:val="Table"/>
    <w:basedOn w:val="Normal"/>
    <w:link w:val="TableChar"/>
    <w:rsid w:val="004506EA"/>
    <w:pPr>
      <w:keepNext/>
      <w:spacing w:before="180" w:line="240" w:lineRule="auto"/>
      <w:jc w:val="left"/>
    </w:pPr>
    <w:rPr>
      <w:rFonts w:ascii="Arial" w:hAnsi="Arial"/>
      <w:b/>
      <w:sz w:val="20"/>
    </w:rPr>
  </w:style>
  <w:style w:type="character" w:customStyle="1" w:styleId="TableChar">
    <w:name w:val="Table Char"/>
    <w:basedOn w:val="DefaultParagraphFont"/>
    <w:link w:val="Table"/>
    <w:rsid w:val="004506EA"/>
    <w:rPr>
      <w:rFonts w:ascii="Arial" w:hAnsi="Arial"/>
      <w:b/>
      <w:sz w:val="20"/>
      <w:lang w:val="en-US"/>
    </w:rPr>
  </w:style>
  <w:style w:type="character" w:customStyle="1" w:styleId="Mention2">
    <w:name w:val="Mention2"/>
    <w:basedOn w:val="DefaultParagraphFont"/>
    <w:uiPriority w:val="99"/>
    <w:semiHidden/>
    <w:unhideWhenUsed/>
    <w:rsid w:val="004506EA"/>
    <w:rPr>
      <w:color w:val="2B579A"/>
      <w:shd w:val="clear" w:color="auto" w:fill="E6E6E6"/>
    </w:rPr>
  </w:style>
  <w:style w:type="paragraph" w:customStyle="1" w:styleId="Figure">
    <w:name w:val="Figure"/>
    <w:basedOn w:val="Table"/>
    <w:link w:val="FigureChar"/>
    <w:rsid w:val="004506EA"/>
    <w:rPr>
      <w:lang w:val="en-GB"/>
    </w:rPr>
  </w:style>
  <w:style w:type="character" w:customStyle="1" w:styleId="FigureChar">
    <w:name w:val="Figure Char"/>
    <w:basedOn w:val="TableChar"/>
    <w:link w:val="Figure"/>
    <w:rsid w:val="004506EA"/>
    <w:rPr>
      <w:rFonts w:ascii="Arial" w:hAnsi="Arial"/>
      <w:b/>
      <w:sz w:val="20"/>
      <w:lang w:val="en-GB"/>
    </w:rPr>
  </w:style>
  <w:style w:type="paragraph" w:customStyle="1" w:styleId="Footnote">
    <w:name w:val="Footnote"/>
    <w:basedOn w:val="FootnoteText"/>
    <w:link w:val="FootnoteChar"/>
    <w:uiPriority w:val="99"/>
    <w:rsid w:val="002067E8"/>
  </w:style>
  <w:style w:type="character" w:customStyle="1" w:styleId="FootnoteChar">
    <w:name w:val="Footnote Char"/>
    <w:aliases w:val="Footnote Text Char2,Footnote Text Char Char Char Char Char Char Char,fn Char,single space Char,FOOTNOTES Char,Footnote Text Char Char Char,ft Char,Texto nota pie Car Char,Footnote Text Char1 Char,Fußnotentext Char Char,ALTS FOOTNOTE Char"/>
    <w:basedOn w:val="FootnoteTextChar"/>
    <w:link w:val="Footnote"/>
    <w:uiPriority w:val="99"/>
    <w:rsid w:val="002067E8"/>
    <w:rPr>
      <w:rFonts w:ascii="Times New Roman" w:eastAsia="Times New Roman" w:hAnsi="Times New Roman" w:cs="Times New Roman"/>
      <w:sz w:val="18"/>
      <w:szCs w:val="20"/>
      <w:lang w:val="en-US"/>
    </w:rPr>
  </w:style>
  <w:style w:type="paragraph" w:customStyle="1" w:styleId="Box">
    <w:name w:val="Box"/>
    <w:basedOn w:val="Normal"/>
    <w:uiPriority w:val="99"/>
    <w:rsid w:val="004506EA"/>
    <w:pPr>
      <w:pBdr>
        <w:top w:val="single" w:sz="4" w:space="1" w:color="auto"/>
        <w:left w:val="single" w:sz="4" w:space="4" w:color="auto"/>
        <w:bottom w:val="single" w:sz="4" w:space="1" w:color="auto"/>
        <w:right w:val="single" w:sz="4" w:space="4" w:color="auto"/>
      </w:pBdr>
      <w:shd w:val="clear" w:color="auto" w:fill="DAEEF3" w:themeFill="accent5" w:themeFillTint="33"/>
      <w:spacing w:before="180" w:after="180" w:line="240" w:lineRule="auto"/>
      <w:ind w:left="426" w:right="567"/>
      <w:jc w:val="left"/>
    </w:pPr>
    <w:rPr>
      <w:rFonts w:ascii="Arial" w:hAnsi="Arial"/>
      <w:sz w:val="20"/>
      <w:lang w:val="en-GB"/>
    </w:rPr>
  </w:style>
  <w:style w:type="paragraph" w:customStyle="1" w:styleId="TableTitle">
    <w:name w:val="TableTitle"/>
    <w:basedOn w:val="Normal"/>
    <w:uiPriority w:val="15"/>
    <w:rsid w:val="004506EA"/>
    <w:pPr>
      <w:numPr>
        <w:numId w:val="3"/>
      </w:numPr>
      <w:spacing w:before="240" w:line="240" w:lineRule="auto"/>
      <w:jc w:val="left"/>
    </w:pPr>
    <w:rPr>
      <w:rFonts w:ascii="Arial" w:hAnsi="Arial"/>
      <w:b/>
      <w:color w:val="1F497D" w:themeColor="text2"/>
      <w:sz w:val="20"/>
    </w:rPr>
  </w:style>
  <w:style w:type="paragraph" w:customStyle="1" w:styleId="Bodytable">
    <w:name w:val="Body table"/>
    <w:uiPriority w:val="2"/>
    <w:rsid w:val="004506EA"/>
    <w:pPr>
      <w:spacing w:before="40" w:after="40" w:line="240" w:lineRule="auto"/>
    </w:pPr>
    <w:rPr>
      <w:rFonts w:eastAsia="Batang" w:cs="Arial"/>
      <w:color w:val="394A58"/>
      <w:sz w:val="20"/>
      <w:szCs w:val="20"/>
      <w:lang w:val="en-GB" w:eastAsia="ko-KR"/>
    </w:rPr>
  </w:style>
  <w:style w:type="character" w:customStyle="1" w:styleId="font551">
    <w:name w:val="font551"/>
    <w:basedOn w:val="DefaultParagraphFont"/>
    <w:rsid w:val="004506EA"/>
    <w:rPr>
      <w:rFonts w:ascii="Arial Narrow" w:hAnsi="Arial Narrow" w:hint="default"/>
      <w:b w:val="0"/>
      <w:bCs w:val="0"/>
      <w:i/>
      <w:iCs/>
      <w:strike w:val="0"/>
      <w:dstrike w:val="0"/>
      <w:color w:val="000000"/>
      <w:sz w:val="20"/>
      <w:szCs w:val="20"/>
      <w:u w:val="none"/>
      <w:effect w:val="none"/>
    </w:rPr>
  </w:style>
  <w:style w:type="character" w:customStyle="1" w:styleId="font291">
    <w:name w:val="font291"/>
    <w:basedOn w:val="DefaultParagraphFont"/>
    <w:rsid w:val="004506EA"/>
    <w:rPr>
      <w:rFonts w:ascii="Arial Narrow" w:hAnsi="Arial Narrow" w:hint="default"/>
      <w:b w:val="0"/>
      <w:bCs w:val="0"/>
      <w:i w:val="0"/>
      <w:iCs w:val="0"/>
      <w:strike w:val="0"/>
      <w:dstrike w:val="0"/>
      <w:color w:val="000000"/>
      <w:sz w:val="20"/>
      <w:szCs w:val="20"/>
      <w:u w:val="none"/>
      <w:effect w:val="none"/>
    </w:rPr>
  </w:style>
  <w:style w:type="paragraph" w:customStyle="1" w:styleId="FalseHeading">
    <w:name w:val="False Heading"/>
    <w:basedOn w:val="Normal"/>
    <w:next w:val="Normal"/>
    <w:link w:val="FalseHeadingChar"/>
    <w:rsid w:val="004506EA"/>
    <w:pPr>
      <w:spacing w:before="640" w:after="180" w:line="240" w:lineRule="auto"/>
      <w:ind w:left="1985" w:hanging="1985"/>
      <w:jc w:val="left"/>
      <w:outlineLvl w:val="2"/>
    </w:pPr>
    <w:rPr>
      <w:rFonts w:ascii="Arial" w:hAnsi="Arial"/>
      <w:color w:val="365F91" w:themeColor="accent1" w:themeShade="BF"/>
      <w:sz w:val="32"/>
      <w:szCs w:val="32"/>
      <w:lang w:val="en-GB"/>
    </w:rPr>
  </w:style>
  <w:style w:type="character" w:customStyle="1" w:styleId="FalseHeadingChar">
    <w:name w:val="False Heading Char"/>
    <w:basedOn w:val="DefaultParagraphFont"/>
    <w:link w:val="FalseHeading"/>
    <w:rsid w:val="004506EA"/>
    <w:rPr>
      <w:rFonts w:ascii="Arial" w:hAnsi="Arial"/>
      <w:color w:val="365F91" w:themeColor="accent1" w:themeShade="BF"/>
      <w:sz w:val="32"/>
      <w:szCs w:val="32"/>
      <w:lang w:val="en-GB"/>
    </w:rPr>
  </w:style>
  <w:style w:type="paragraph" w:styleId="TableofFigures">
    <w:name w:val="table of figures"/>
    <w:basedOn w:val="Normal"/>
    <w:next w:val="Normal"/>
    <w:uiPriority w:val="99"/>
    <w:unhideWhenUsed/>
    <w:qFormat/>
    <w:rsid w:val="00863F97"/>
    <w:pPr>
      <w:spacing w:after="100"/>
    </w:pPr>
    <w:rPr>
      <w:sz w:val="22"/>
    </w:rPr>
  </w:style>
  <w:style w:type="paragraph" w:customStyle="1" w:styleId="TablesFigures">
    <w:name w:val="Tables &amp; Figures"/>
    <w:basedOn w:val="Table"/>
    <w:link w:val="TablesFiguresChar"/>
    <w:autoRedefine/>
    <w:qFormat/>
    <w:rsid w:val="009B296A"/>
    <w:pPr>
      <w:spacing w:before="120" w:after="60" w:line="264" w:lineRule="auto"/>
      <w:jc w:val="center"/>
    </w:pPr>
    <w:rPr>
      <w:rFonts w:ascii="Calibri" w:hAnsi="Calibri"/>
      <w:sz w:val="22"/>
      <w:lang w:val="en-GB"/>
    </w:rPr>
  </w:style>
  <w:style w:type="character" w:customStyle="1" w:styleId="TablesFiguresChar">
    <w:name w:val="Tables &amp; Figures Char"/>
    <w:basedOn w:val="TableChar"/>
    <w:link w:val="TablesFigures"/>
    <w:rsid w:val="009B296A"/>
    <w:rPr>
      <w:rFonts w:ascii="Calibri" w:hAnsi="Calibri"/>
      <w:b/>
      <w:sz w:val="20"/>
      <w:lang w:val="en-GB"/>
    </w:rPr>
  </w:style>
  <w:style w:type="paragraph" w:customStyle="1" w:styleId="Sourceline">
    <w:name w:val="Source line"/>
    <w:basedOn w:val="Normal"/>
    <w:link w:val="SourcelineChar"/>
    <w:autoRedefine/>
    <w:qFormat/>
    <w:rsid w:val="00092BB9"/>
    <w:pPr>
      <w:spacing w:line="240" w:lineRule="auto"/>
      <w:jc w:val="left"/>
    </w:pPr>
    <w:rPr>
      <w:rFonts w:ascii="Calibri" w:hAnsi="Calibri"/>
      <w:i/>
      <w:sz w:val="20"/>
      <w:szCs w:val="20"/>
      <w:lang w:val="en-GB"/>
    </w:rPr>
  </w:style>
  <w:style w:type="character" w:customStyle="1" w:styleId="SourcelineChar">
    <w:name w:val="Source line Char"/>
    <w:basedOn w:val="DefaultParagraphFont"/>
    <w:link w:val="Sourceline"/>
    <w:rsid w:val="00092BB9"/>
    <w:rPr>
      <w:rFonts w:ascii="Calibri" w:hAnsi="Calibri"/>
      <w:i/>
      <w:sz w:val="20"/>
      <w:szCs w:val="20"/>
      <w:lang w:val="en-GB"/>
    </w:rPr>
  </w:style>
  <w:style w:type="paragraph" w:customStyle="1" w:styleId="Bullet">
    <w:name w:val="Bullet"/>
    <w:basedOn w:val="BulletNormal"/>
    <w:link w:val="BulletChar"/>
    <w:qFormat/>
    <w:rsid w:val="004921B1"/>
    <w:pPr>
      <w:numPr>
        <w:numId w:val="4"/>
      </w:numPr>
      <w:spacing w:after="60" w:line="264" w:lineRule="auto"/>
      <w:ind w:left="714" w:hanging="357"/>
      <w:jc w:val="both"/>
    </w:pPr>
    <w:rPr>
      <w:lang w:val="en-GB"/>
    </w:rPr>
  </w:style>
  <w:style w:type="character" w:customStyle="1" w:styleId="BulletChar">
    <w:name w:val="Bullet Char"/>
    <w:link w:val="Bullet"/>
    <w:rsid w:val="00C13218"/>
    <w:rPr>
      <w:rFonts w:ascii="Times New Roman" w:hAnsi="Times New Roman"/>
      <w:sz w:val="24"/>
      <w:lang w:val="en-GB"/>
    </w:rPr>
  </w:style>
  <w:style w:type="paragraph" w:customStyle="1" w:styleId="NormalIndent1">
    <w:name w:val="Normal Indent1"/>
    <w:basedOn w:val="Footnote"/>
    <w:link w:val="NormalindentChar0"/>
    <w:qFormat/>
    <w:rsid w:val="00754CFB"/>
    <w:pPr>
      <w:pBdr>
        <w:top w:val="single" w:sz="4" w:space="1" w:color="auto"/>
        <w:left w:val="single" w:sz="4" w:space="4" w:color="auto"/>
        <w:bottom w:val="single" w:sz="4" w:space="1" w:color="auto"/>
        <w:right w:val="single" w:sz="4" w:space="4" w:color="auto"/>
      </w:pBdr>
      <w:shd w:val="clear" w:color="auto" w:fill="B8CCE4"/>
      <w:spacing w:before="120" w:after="240" w:line="264" w:lineRule="auto"/>
      <w:ind w:left="397" w:right="397"/>
    </w:pPr>
    <w:rPr>
      <w:sz w:val="22"/>
      <w:szCs w:val="22"/>
    </w:rPr>
  </w:style>
  <w:style w:type="character" w:customStyle="1" w:styleId="NormalindentChar0">
    <w:name w:val="Normal indent Char"/>
    <w:basedOn w:val="FootnoteChar"/>
    <w:link w:val="NormalIndent1"/>
    <w:rsid w:val="00754CFB"/>
    <w:rPr>
      <w:rFonts w:ascii="Times New Roman" w:eastAsia="Times New Roman" w:hAnsi="Times New Roman" w:cs="Times New Roman"/>
      <w:sz w:val="18"/>
      <w:szCs w:val="20"/>
      <w:shd w:val="clear" w:color="auto" w:fill="B8CCE4"/>
      <w:lang w:val="en-US"/>
    </w:rPr>
  </w:style>
  <w:style w:type="paragraph" w:styleId="Caption">
    <w:name w:val="caption"/>
    <w:aliases w:val="Caption Char2,Caption Char Char1,Caption Char1 Char Char,Caption Char Char Char Char,Caption Char1 Char1,Caption Char Char Char1,таблица Char,Caption Char2 Char,Caption Char1 Char Char Char Char Char,Caption Char1 Char,Caption Char Char Char"/>
    <w:basedOn w:val="Normal"/>
    <w:next w:val="Normal"/>
    <w:link w:val="CaptionChar"/>
    <w:uiPriority w:val="35"/>
    <w:unhideWhenUsed/>
    <w:qFormat/>
    <w:rsid w:val="00E21ECB"/>
    <w:pPr>
      <w:keepNext/>
      <w:jc w:val="center"/>
    </w:pPr>
    <w:rPr>
      <w:rFonts w:ascii="Calibri" w:hAnsi="Calibri"/>
      <w:b/>
      <w:iCs/>
      <w:sz w:val="22"/>
      <w:szCs w:val="20"/>
    </w:rPr>
  </w:style>
  <w:style w:type="character" w:customStyle="1" w:styleId="CaptionChar">
    <w:name w:val="Caption Char"/>
    <w:aliases w:val="Caption Char2 Char1,Caption Char Char1 Char,Caption Char1 Char Char Char,Caption Char Char Char Char Char,Caption Char1 Char1 Char,Caption Char Char Char1 Char,таблица Char Char,Caption Char2 Char Char,Caption Char1 Char Char1"/>
    <w:basedOn w:val="DefaultParagraphFont"/>
    <w:link w:val="Caption"/>
    <w:uiPriority w:val="35"/>
    <w:rsid w:val="006E4AB9"/>
    <w:rPr>
      <w:rFonts w:ascii="Calibri" w:hAnsi="Calibri"/>
      <w:b/>
      <w:iCs/>
      <w:szCs w:val="20"/>
      <w:lang w:val="en-US"/>
    </w:rPr>
  </w:style>
  <w:style w:type="paragraph" w:customStyle="1" w:styleId="Chapter">
    <w:name w:val="Chapter"/>
    <w:basedOn w:val="Heading1"/>
    <w:next w:val="Heading1"/>
    <w:uiPriority w:val="99"/>
    <w:qFormat/>
    <w:rsid w:val="005F1C87"/>
    <w:pPr>
      <w:numPr>
        <w:numId w:val="5"/>
      </w:numPr>
    </w:pPr>
  </w:style>
  <w:style w:type="paragraph" w:customStyle="1" w:styleId="Tabletxt">
    <w:name w:val="Table txt"/>
    <w:basedOn w:val="Normal"/>
    <w:link w:val="TabletxtChar"/>
    <w:qFormat/>
    <w:rsid w:val="009B296A"/>
    <w:pPr>
      <w:autoSpaceDE w:val="0"/>
      <w:autoSpaceDN w:val="0"/>
      <w:adjustRightInd w:val="0"/>
      <w:spacing w:before="60"/>
      <w:jc w:val="left"/>
    </w:pPr>
    <w:rPr>
      <w:rFonts w:ascii="Calibri" w:hAnsi="Calibri"/>
      <w:sz w:val="20"/>
      <w:szCs w:val="20"/>
      <w:lang w:val="en-GB"/>
    </w:rPr>
  </w:style>
  <w:style w:type="character" w:customStyle="1" w:styleId="TabletxtChar">
    <w:name w:val="Table txt Char"/>
    <w:basedOn w:val="DefaultParagraphFont"/>
    <w:link w:val="Tabletxt"/>
    <w:rsid w:val="009B296A"/>
    <w:rPr>
      <w:rFonts w:ascii="Calibri" w:hAnsi="Calibri"/>
      <w:sz w:val="20"/>
      <w:szCs w:val="20"/>
      <w:lang w:val="en-GB"/>
    </w:rPr>
  </w:style>
  <w:style w:type="character" w:customStyle="1" w:styleId="UnresolvedMention1">
    <w:name w:val="Unresolved Mention1"/>
    <w:basedOn w:val="DefaultParagraphFont"/>
    <w:uiPriority w:val="99"/>
    <w:semiHidden/>
    <w:unhideWhenUsed/>
    <w:rsid w:val="00A3252F"/>
    <w:rPr>
      <w:color w:val="808080"/>
      <w:shd w:val="clear" w:color="auto" w:fill="E6E6E6"/>
    </w:rPr>
  </w:style>
  <w:style w:type="table" w:customStyle="1" w:styleId="TableGridLight1">
    <w:name w:val="Table Grid Light1"/>
    <w:basedOn w:val="TableNormal"/>
    <w:uiPriority w:val="40"/>
    <w:rsid w:val="006E4AB9"/>
    <w:pPr>
      <w:spacing w:before="100" w:after="0" w:line="240" w:lineRule="auto"/>
    </w:pPr>
    <w:rPr>
      <w:rFonts w:eastAsiaTheme="minorEastAsia"/>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Subtitle">
    <w:name w:val="Subtitle"/>
    <w:basedOn w:val="Normal"/>
    <w:next w:val="Normal"/>
    <w:link w:val="SubtitleChar"/>
    <w:uiPriority w:val="99"/>
    <w:qFormat/>
    <w:rsid w:val="006E4AB9"/>
    <w:pPr>
      <w:spacing w:after="500" w:line="240" w:lineRule="auto"/>
    </w:pPr>
    <w:rPr>
      <w:rFonts w:eastAsiaTheme="minorEastAsia"/>
      <w:caps/>
      <w:color w:val="595959" w:themeColor="text1" w:themeTint="A6"/>
      <w:spacing w:val="10"/>
      <w:sz w:val="21"/>
      <w:szCs w:val="21"/>
      <w:lang w:val="bg-BG"/>
    </w:rPr>
  </w:style>
  <w:style w:type="character" w:customStyle="1" w:styleId="SubtitleChar">
    <w:name w:val="Subtitle Char"/>
    <w:basedOn w:val="DefaultParagraphFont"/>
    <w:link w:val="Subtitle"/>
    <w:uiPriority w:val="99"/>
    <w:rsid w:val="006E4AB9"/>
    <w:rPr>
      <w:rFonts w:ascii="Times New Roman" w:eastAsiaTheme="minorEastAsia" w:hAnsi="Times New Roman"/>
      <w:caps/>
      <w:color w:val="595959" w:themeColor="text1" w:themeTint="A6"/>
      <w:spacing w:val="10"/>
      <w:sz w:val="21"/>
      <w:szCs w:val="21"/>
    </w:rPr>
  </w:style>
  <w:style w:type="paragraph" w:styleId="NoSpacing">
    <w:name w:val="No Spacing"/>
    <w:link w:val="NoSpacingChar"/>
    <w:uiPriority w:val="1"/>
    <w:qFormat/>
    <w:rsid w:val="006E4AB9"/>
    <w:pPr>
      <w:spacing w:before="100" w:after="0" w:line="240" w:lineRule="auto"/>
    </w:pPr>
    <w:rPr>
      <w:rFonts w:eastAsiaTheme="minorEastAsia"/>
      <w:sz w:val="20"/>
      <w:szCs w:val="20"/>
    </w:rPr>
  </w:style>
  <w:style w:type="character" w:customStyle="1" w:styleId="NoSpacingChar">
    <w:name w:val="No Spacing Char"/>
    <w:basedOn w:val="DefaultParagraphFont"/>
    <w:link w:val="NoSpacing"/>
    <w:uiPriority w:val="1"/>
    <w:rsid w:val="006E4AB9"/>
    <w:rPr>
      <w:rFonts w:eastAsiaTheme="minorEastAsia"/>
      <w:sz w:val="20"/>
      <w:szCs w:val="20"/>
    </w:rPr>
  </w:style>
  <w:style w:type="paragraph" w:styleId="Quote">
    <w:name w:val="Quote"/>
    <w:basedOn w:val="Normal"/>
    <w:next w:val="Normal"/>
    <w:link w:val="QuoteChar"/>
    <w:uiPriority w:val="29"/>
    <w:qFormat/>
    <w:rsid w:val="006E4AB9"/>
    <w:rPr>
      <w:rFonts w:eastAsiaTheme="minorEastAsia"/>
      <w:i/>
      <w:iCs/>
      <w:szCs w:val="24"/>
      <w:lang w:val="bg-BG"/>
    </w:rPr>
  </w:style>
  <w:style w:type="character" w:customStyle="1" w:styleId="QuoteChar">
    <w:name w:val="Quote Char"/>
    <w:basedOn w:val="DefaultParagraphFont"/>
    <w:link w:val="Quote"/>
    <w:uiPriority w:val="29"/>
    <w:rsid w:val="006E4AB9"/>
    <w:rPr>
      <w:rFonts w:ascii="Times New Roman" w:eastAsiaTheme="minorEastAsia" w:hAnsi="Times New Roman"/>
      <w:i/>
      <w:iCs/>
      <w:sz w:val="24"/>
      <w:szCs w:val="24"/>
    </w:rPr>
  </w:style>
  <w:style w:type="paragraph" w:styleId="IntenseQuote">
    <w:name w:val="Intense Quote"/>
    <w:basedOn w:val="Normal"/>
    <w:next w:val="Normal"/>
    <w:link w:val="IntenseQuoteChar"/>
    <w:uiPriority w:val="30"/>
    <w:qFormat/>
    <w:rsid w:val="006E4AB9"/>
    <w:pPr>
      <w:spacing w:before="240" w:after="240" w:line="240" w:lineRule="auto"/>
      <w:ind w:left="1080" w:right="1080"/>
      <w:jc w:val="center"/>
    </w:pPr>
    <w:rPr>
      <w:rFonts w:eastAsiaTheme="minorEastAsia"/>
      <w:color w:val="4F81BD" w:themeColor="accent1"/>
      <w:szCs w:val="24"/>
      <w:lang w:val="bg-BG"/>
    </w:rPr>
  </w:style>
  <w:style w:type="character" w:customStyle="1" w:styleId="IntenseQuoteChar">
    <w:name w:val="Intense Quote Char"/>
    <w:basedOn w:val="DefaultParagraphFont"/>
    <w:link w:val="IntenseQuote"/>
    <w:uiPriority w:val="30"/>
    <w:rsid w:val="006E4AB9"/>
    <w:rPr>
      <w:rFonts w:ascii="Times New Roman" w:eastAsiaTheme="minorEastAsia" w:hAnsi="Times New Roman"/>
      <w:color w:val="4F81BD" w:themeColor="accent1"/>
      <w:sz w:val="24"/>
      <w:szCs w:val="24"/>
    </w:rPr>
  </w:style>
  <w:style w:type="character" w:styleId="SubtleEmphasis">
    <w:name w:val="Subtle Emphasis"/>
    <w:uiPriority w:val="19"/>
    <w:qFormat/>
    <w:rsid w:val="006E4AB9"/>
    <w:rPr>
      <w:i/>
      <w:iCs/>
      <w:color w:val="243F60" w:themeColor="accent1" w:themeShade="7F"/>
    </w:rPr>
  </w:style>
  <w:style w:type="character" w:styleId="IntenseEmphasis">
    <w:name w:val="Intense Emphasis"/>
    <w:uiPriority w:val="99"/>
    <w:qFormat/>
    <w:rsid w:val="006E4AB9"/>
    <w:rPr>
      <w:b/>
      <w:bCs/>
      <w:caps/>
      <w:color w:val="243F60" w:themeColor="accent1" w:themeShade="7F"/>
      <w:spacing w:val="10"/>
    </w:rPr>
  </w:style>
  <w:style w:type="character" w:styleId="SubtleReference">
    <w:name w:val="Subtle Reference"/>
    <w:uiPriority w:val="31"/>
    <w:qFormat/>
    <w:rsid w:val="006E4AB9"/>
    <w:rPr>
      <w:b/>
      <w:bCs/>
      <w:color w:val="4F81BD" w:themeColor="accent1"/>
    </w:rPr>
  </w:style>
  <w:style w:type="character" w:styleId="IntenseReference">
    <w:name w:val="Intense Reference"/>
    <w:uiPriority w:val="32"/>
    <w:qFormat/>
    <w:rsid w:val="006E4AB9"/>
    <w:rPr>
      <w:b/>
      <w:bCs/>
      <w:i/>
      <w:iCs/>
      <w:caps/>
      <w:color w:val="4F81BD" w:themeColor="accent1"/>
    </w:rPr>
  </w:style>
  <w:style w:type="character" w:styleId="BookTitle">
    <w:name w:val="Book Title"/>
    <w:uiPriority w:val="33"/>
    <w:qFormat/>
    <w:rsid w:val="006E4AB9"/>
    <w:rPr>
      <w:b/>
      <w:bCs/>
      <w:i/>
      <w:iCs/>
      <w:spacing w:val="0"/>
    </w:rPr>
  </w:style>
  <w:style w:type="paragraph" w:customStyle="1" w:styleId="TablFighead">
    <w:name w:val="Tabl&amp;Fig head"/>
    <w:basedOn w:val="Caption"/>
    <w:link w:val="TablFigheadChar"/>
    <w:qFormat/>
    <w:rsid w:val="006E4AB9"/>
    <w:rPr>
      <w:b w:val="0"/>
      <w:i/>
    </w:rPr>
  </w:style>
  <w:style w:type="character" w:customStyle="1" w:styleId="TablFigheadChar">
    <w:name w:val="Tabl&amp;Fig head Char"/>
    <w:basedOn w:val="CaptionChar"/>
    <w:link w:val="TablFighead"/>
    <w:rsid w:val="006E4AB9"/>
    <w:rPr>
      <w:rFonts w:ascii="Calibri" w:hAnsi="Calibri"/>
      <w:b w:val="0"/>
      <w:i/>
      <w:iCs/>
      <w:szCs w:val="20"/>
      <w:lang w:val="en-US"/>
    </w:rPr>
  </w:style>
  <w:style w:type="paragraph" w:customStyle="1" w:styleId="Boxhead">
    <w:name w:val="Box head"/>
    <w:basedOn w:val="TablFighead"/>
    <w:link w:val="BoxheadChar"/>
    <w:qFormat/>
    <w:rsid w:val="006E4AB9"/>
  </w:style>
  <w:style w:type="character" w:customStyle="1" w:styleId="BoxheadChar">
    <w:name w:val="Box head Char"/>
    <w:basedOn w:val="TablFigheadChar"/>
    <w:link w:val="Boxhead"/>
    <w:rsid w:val="006E4AB9"/>
    <w:rPr>
      <w:rFonts w:ascii="Calibri" w:hAnsi="Calibri"/>
      <w:b w:val="0"/>
      <w:i/>
      <w:iCs/>
      <w:szCs w:val="20"/>
      <w:lang w:val="en-US"/>
    </w:rPr>
  </w:style>
  <w:style w:type="paragraph" w:customStyle="1" w:styleId="Boxtxt">
    <w:name w:val="Box txt"/>
    <w:basedOn w:val="Normal"/>
    <w:link w:val="BoxtxtChar"/>
    <w:qFormat/>
    <w:rsid w:val="006E4AB9"/>
    <w:pPr>
      <w:autoSpaceDE w:val="0"/>
      <w:autoSpaceDN w:val="0"/>
      <w:adjustRightInd w:val="0"/>
    </w:pPr>
    <w:rPr>
      <w:rFonts w:ascii="Calibri" w:hAnsi="Calibri" w:cs="Arial"/>
      <w:bCs/>
      <w:sz w:val="18"/>
      <w:szCs w:val="18"/>
    </w:rPr>
  </w:style>
  <w:style w:type="character" w:customStyle="1" w:styleId="BoxtxtChar">
    <w:name w:val="Box txt Char"/>
    <w:basedOn w:val="DefaultParagraphFont"/>
    <w:link w:val="Boxtxt"/>
    <w:rsid w:val="006E4AB9"/>
    <w:rPr>
      <w:rFonts w:ascii="Calibri" w:hAnsi="Calibri" w:cs="Arial"/>
      <w:bCs/>
      <w:sz w:val="18"/>
      <w:szCs w:val="18"/>
      <w:lang w:val="en-US"/>
    </w:rPr>
  </w:style>
  <w:style w:type="paragraph" w:customStyle="1" w:styleId="Normalbullet">
    <w:name w:val="Normal bullet"/>
    <w:basedOn w:val="ListParagraph"/>
    <w:link w:val="NormalbulletChar"/>
    <w:qFormat/>
    <w:rsid w:val="006E4AB9"/>
    <w:pPr>
      <w:ind w:left="717" w:hanging="360"/>
    </w:pPr>
  </w:style>
  <w:style w:type="character" w:customStyle="1" w:styleId="NormalbulletChar">
    <w:name w:val="Normal bullet Char"/>
    <w:basedOn w:val="ListParagraphChar"/>
    <w:link w:val="Normalbullet"/>
    <w:rsid w:val="006E4AB9"/>
    <w:rPr>
      <w:rFonts w:ascii="Times New Roman" w:hAnsi="Times New Roman"/>
      <w:sz w:val="24"/>
      <w:lang w:val="en-US"/>
    </w:rPr>
  </w:style>
  <w:style w:type="table" w:customStyle="1" w:styleId="ListTable3-Accent111">
    <w:name w:val="List Table 3 - Accent 111"/>
    <w:basedOn w:val="TableNormal"/>
    <w:next w:val="ListTable3-Accent12"/>
    <w:uiPriority w:val="48"/>
    <w:rsid w:val="006E4AB9"/>
    <w:pPr>
      <w:spacing w:before="120" w:after="0" w:line="240" w:lineRule="auto"/>
    </w:pPr>
    <w:rPr>
      <w:rFonts w:ascii="Times New Roman" w:eastAsia="Calibri"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fcibody-copy-1p">
    <w:name w:val="fci_body-copy-1p"/>
    <w:basedOn w:val="Normal"/>
    <w:uiPriority w:val="99"/>
    <w:rsid w:val="006E4AB9"/>
    <w:pPr>
      <w:spacing w:beforeAutospacing="1" w:after="100" w:afterAutospacing="1" w:line="240" w:lineRule="auto"/>
      <w:jc w:val="left"/>
    </w:pPr>
    <w:rPr>
      <w:rFonts w:eastAsia="Times New Roman" w:cs="Times New Roman"/>
      <w:szCs w:val="24"/>
      <w:lang w:val="bg-BG" w:eastAsia="bg-BG"/>
    </w:rPr>
  </w:style>
  <w:style w:type="paragraph" w:customStyle="1" w:styleId="fcibody-copy">
    <w:name w:val="fci_body-copy"/>
    <w:basedOn w:val="Normal"/>
    <w:uiPriority w:val="99"/>
    <w:rsid w:val="006E4AB9"/>
    <w:pPr>
      <w:spacing w:beforeAutospacing="1" w:after="100" w:afterAutospacing="1" w:line="240" w:lineRule="auto"/>
      <w:jc w:val="left"/>
    </w:pPr>
    <w:rPr>
      <w:rFonts w:eastAsia="Times New Roman" w:cs="Times New Roman"/>
      <w:szCs w:val="24"/>
      <w:lang w:val="bg-BG" w:eastAsia="bg-BG"/>
    </w:rPr>
  </w:style>
  <w:style w:type="character" w:customStyle="1" w:styleId="charoverride-10">
    <w:name w:val="charoverride-10"/>
    <w:basedOn w:val="DefaultParagraphFont"/>
    <w:rsid w:val="006E4AB9"/>
  </w:style>
  <w:style w:type="character" w:customStyle="1" w:styleId="bold">
    <w:name w:val="bold"/>
    <w:basedOn w:val="DefaultParagraphFont"/>
    <w:rsid w:val="006E4AB9"/>
  </w:style>
  <w:style w:type="character" w:customStyle="1" w:styleId="fci-endnote-superscript">
    <w:name w:val="fci-endnote-superscript"/>
    <w:basedOn w:val="DefaultParagraphFont"/>
    <w:rsid w:val="006E4AB9"/>
  </w:style>
  <w:style w:type="character" w:customStyle="1" w:styleId="charoverride-11">
    <w:name w:val="charoverride-11"/>
    <w:basedOn w:val="DefaultParagraphFont"/>
    <w:rsid w:val="006E4AB9"/>
  </w:style>
  <w:style w:type="paragraph" w:customStyle="1" w:styleId="pull-quote">
    <w:name w:val="pull-quote"/>
    <w:basedOn w:val="Normal"/>
    <w:uiPriority w:val="99"/>
    <w:rsid w:val="006E4AB9"/>
    <w:pPr>
      <w:spacing w:beforeAutospacing="1" w:after="100" w:afterAutospacing="1" w:line="240" w:lineRule="auto"/>
      <w:jc w:val="left"/>
    </w:pPr>
    <w:rPr>
      <w:rFonts w:eastAsia="Times New Roman" w:cs="Times New Roman"/>
      <w:szCs w:val="24"/>
      <w:lang w:val="bg-BG" w:eastAsia="bg-BG"/>
    </w:rPr>
  </w:style>
  <w:style w:type="character" w:styleId="PageNumber">
    <w:name w:val="page number"/>
    <w:basedOn w:val="DefaultParagraphFont"/>
    <w:uiPriority w:val="99"/>
    <w:rsid w:val="006E4AB9"/>
  </w:style>
  <w:style w:type="paragraph" w:customStyle="1" w:styleId="TenderSubmission">
    <w:name w:val="Tender Submission"/>
    <w:basedOn w:val="Normal"/>
    <w:uiPriority w:val="99"/>
    <w:rsid w:val="006E4AB9"/>
    <w:pPr>
      <w:spacing w:before="120" w:after="0" w:line="240" w:lineRule="auto"/>
    </w:pPr>
    <w:rPr>
      <w:rFonts w:ascii="Arial" w:eastAsia="Times New Roman" w:hAnsi="Arial" w:cs="Times New Roman"/>
      <w:b/>
      <w:color w:val="EBEBEB"/>
      <w:sz w:val="28"/>
      <w:szCs w:val="24"/>
      <w:lang w:val="en-GB"/>
    </w:rPr>
  </w:style>
  <w:style w:type="paragraph" w:customStyle="1" w:styleId="ZDisclaimer">
    <w:name w:val="ZDisclaimer"/>
    <w:basedOn w:val="Normal"/>
    <w:uiPriority w:val="99"/>
    <w:rsid w:val="006E4AB9"/>
    <w:pPr>
      <w:spacing w:before="240" w:after="0" w:line="240" w:lineRule="auto"/>
    </w:pPr>
    <w:rPr>
      <w:rFonts w:ascii="Arial" w:eastAsia="Times New Roman" w:hAnsi="Arial" w:cs="Times New Roman"/>
      <w:i/>
      <w:iCs/>
      <w:sz w:val="20"/>
      <w:szCs w:val="20"/>
      <w:lang w:val="en-CA"/>
    </w:rPr>
  </w:style>
  <w:style w:type="paragraph" w:customStyle="1" w:styleId="DiscHead">
    <w:name w:val="DiscHead"/>
    <w:basedOn w:val="Normal"/>
    <w:uiPriority w:val="99"/>
    <w:rsid w:val="006E4AB9"/>
    <w:pPr>
      <w:spacing w:after="140" w:line="280" w:lineRule="atLeast"/>
    </w:pPr>
    <w:rPr>
      <w:rFonts w:ascii="Arial" w:eastAsia="Times New Roman" w:hAnsi="Arial" w:cs="Times New Roman"/>
      <w:b/>
      <w:sz w:val="22"/>
      <w:szCs w:val="20"/>
      <w:lang w:val="en-CA"/>
    </w:rPr>
  </w:style>
  <w:style w:type="character" w:customStyle="1" w:styleId="refitalic">
    <w:name w:val="refitalic"/>
    <w:basedOn w:val="DefaultParagraphFont"/>
    <w:rsid w:val="006E4AB9"/>
  </w:style>
  <w:style w:type="character" w:customStyle="1" w:styleId="refstrong">
    <w:name w:val="refstrong"/>
    <w:basedOn w:val="DefaultParagraphFont"/>
    <w:rsid w:val="006E4AB9"/>
  </w:style>
  <w:style w:type="table" w:customStyle="1" w:styleId="ListTable4-Accent31">
    <w:name w:val="List Table 4 - Accent 31"/>
    <w:basedOn w:val="TableNormal"/>
    <w:uiPriority w:val="49"/>
    <w:rsid w:val="006E4AB9"/>
    <w:pPr>
      <w:spacing w:after="0" w:line="240" w:lineRule="auto"/>
    </w:pPr>
    <w:rPr>
      <w:rFonts w:ascii="Calibri" w:eastAsia="Calibri" w:hAnsi="Calibri" w:cs="Times New Roman"/>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Grid2">
    <w:name w:val="Table Grid2"/>
    <w:basedOn w:val="TableNormal"/>
    <w:next w:val="TableGrid"/>
    <w:uiPriority w:val="39"/>
    <w:rsid w:val="006E4AB9"/>
    <w:pPr>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E4AB9"/>
    <w:pPr>
      <w:spacing w:before="100"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
    <w:name w:val="Grid Table 5 Dark - Accent 51"/>
    <w:basedOn w:val="TableNormal"/>
    <w:uiPriority w:val="50"/>
    <w:rsid w:val="006E4AB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GridTable5Dark-Accent31">
    <w:name w:val="Grid Table 5 Dark - Accent 31"/>
    <w:basedOn w:val="TableNormal"/>
    <w:uiPriority w:val="50"/>
    <w:rsid w:val="006E4AB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ListTable2-Accent31">
    <w:name w:val="List Table 2 - Accent 31"/>
    <w:basedOn w:val="TableNormal"/>
    <w:uiPriority w:val="47"/>
    <w:rsid w:val="006E4AB9"/>
    <w:pPr>
      <w:spacing w:after="0" w:line="240" w:lineRule="auto"/>
    </w:p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notranslate">
    <w:name w:val="notranslate"/>
    <w:basedOn w:val="DefaultParagraphFont"/>
    <w:rsid w:val="00C13218"/>
  </w:style>
  <w:style w:type="paragraph" w:customStyle="1" w:styleId="CM1">
    <w:name w:val="CM1"/>
    <w:basedOn w:val="Normal"/>
    <w:next w:val="Normal"/>
    <w:uiPriority w:val="99"/>
    <w:rsid w:val="00C13218"/>
    <w:pPr>
      <w:autoSpaceDE w:val="0"/>
      <w:autoSpaceDN w:val="0"/>
      <w:adjustRightInd w:val="0"/>
      <w:spacing w:after="0" w:line="240" w:lineRule="auto"/>
      <w:jc w:val="left"/>
    </w:pPr>
    <w:rPr>
      <w:rFonts w:ascii="EUAlbertina" w:eastAsia="Calibri" w:hAnsi="EUAlbertina" w:cs="Times New Roman"/>
      <w:szCs w:val="24"/>
      <w:lang w:val="en-GB"/>
    </w:rPr>
  </w:style>
  <w:style w:type="character" w:customStyle="1" w:styleId="rpf1">
    <w:name w:val="_rp_f1"/>
    <w:basedOn w:val="DefaultParagraphFont"/>
    <w:rsid w:val="00C13218"/>
  </w:style>
  <w:style w:type="character" w:customStyle="1" w:styleId="pel">
    <w:name w:val="_pe_l"/>
    <w:basedOn w:val="DefaultParagraphFont"/>
    <w:rsid w:val="00C13218"/>
  </w:style>
  <w:style w:type="character" w:customStyle="1" w:styleId="bidi">
    <w:name w:val="bidi"/>
    <w:basedOn w:val="DefaultParagraphFont"/>
    <w:rsid w:val="00C13218"/>
  </w:style>
  <w:style w:type="character" w:customStyle="1" w:styleId="rpp1">
    <w:name w:val="_rp_p1"/>
    <w:basedOn w:val="DefaultParagraphFont"/>
    <w:rsid w:val="00C13218"/>
  </w:style>
  <w:style w:type="character" w:customStyle="1" w:styleId="allowtextselection">
    <w:name w:val="allowtextselection"/>
    <w:basedOn w:val="DefaultParagraphFont"/>
    <w:rsid w:val="00C13218"/>
  </w:style>
  <w:style w:type="character" w:customStyle="1" w:styleId="dbz">
    <w:name w:val="_db_z"/>
    <w:basedOn w:val="DefaultParagraphFont"/>
    <w:rsid w:val="00C13218"/>
  </w:style>
  <w:style w:type="character" w:customStyle="1" w:styleId="shorttext">
    <w:name w:val="short_text"/>
    <w:basedOn w:val="DefaultParagraphFont"/>
    <w:rsid w:val="00C13218"/>
  </w:style>
  <w:style w:type="table" w:customStyle="1" w:styleId="TableGrid11">
    <w:name w:val="Table Grid11"/>
    <w:basedOn w:val="TableNormal"/>
    <w:next w:val="TableGrid"/>
    <w:uiPriority w:val="59"/>
    <w:rsid w:val="00C13218"/>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Абзац списка"/>
    <w:basedOn w:val="Normal"/>
    <w:uiPriority w:val="99"/>
    <w:rsid w:val="00C13218"/>
    <w:pPr>
      <w:spacing w:after="0" w:line="240" w:lineRule="auto"/>
      <w:ind w:left="720"/>
      <w:jc w:val="left"/>
    </w:pPr>
    <w:rPr>
      <w:rFonts w:ascii="Verdana" w:eastAsia="Times New Roman" w:hAnsi="Verdana" w:cs="Verdana"/>
      <w:color w:val="6A6A6A"/>
      <w:szCs w:val="24"/>
    </w:rPr>
  </w:style>
  <w:style w:type="character" w:customStyle="1" w:styleId="longtext">
    <w:name w:val="long_text"/>
    <w:basedOn w:val="DefaultParagraphFont"/>
    <w:rsid w:val="00C13218"/>
  </w:style>
  <w:style w:type="character" w:customStyle="1" w:styleId="historyitem">
    <w:name w:val="historyitem"/>
    <w:basedOn w:val="DefaultParagraphFont"/>
    <w:uiPriority w:val="99"/>
    <w:rsid w:val="00C13218"/>
  </w:style>
  <w:style w:type="paragraph" w:customStyle="1" w:styleId="NormalInd">
    <w:name w:val="Normal Ind"/>
    <w:basedOn w:val="Normal"/>
    <w:link w:val="NormalIndChar"/>
    <w:qFormat/>
    <w:rsid w:val="00C13218"/>
    <w:pPr>
      <w:spacing w:after="60" w:line="264" w:lineRule="auto"/>
      <w:ind w:firstLine="720"/>
    </w:pPr>
    <w:rPr>
      <w:rFonts w:eastAsia="Calibri" w:cs="Times New Roman"/>
      <w:szCs w:val="20"/>
    </w:rPr>
  </w:style>
  <w:style w:type="character" w:customStyle="1" w:styleId="NormalIndChar">
    <w:name w:val="Normal Ind Char"/>
    <w:link w:val="NormalInd"/>
    <w:rsid w:val="00C13218"/>
    <w:rPr>
      <w:rFonts w:ascii="Times New Roman" w:eastAsia="Calibri" w:hAnsi="Times New Roman" w:cs="Times New Roman"/>
      <w:sz w:val="24"/>
      <w:szCs w:val="20"/>
      <w:lang w:val="en-US"/>
    </w:rPr>
  </w:style>
  <w:style w:type="paragraph" w:customStyle="1" w:styleId="BulNum">
    <w:name w:val="Bul Num"/>
    <w:basedOn w:val="Bullet"/>
    <w:link w:val="BulNumChar"/>
    <w:autoRedefine/>
    <w:qFormat/>
    <w:rsid w:val="00C13218"/>
    <w:pPr>
      <w:numPr>
        <w:numId w:val="7"/>
      </w:numPr>
      <w:ind w:left="714" w:hanging="357"/>
    </w:pPr>
    <w:rPr>
      <w:rFonts w:eastAsia="Calibri" w:cs="Times New Roman"/>
      <w:szCs w:val="20"/>
    </w:rPr>
  </w:style>
  <w:style w:type="character" w:customStyle="1" w:styleId="BulNumChar">
    <w:name w:val="Bul Num Char"/>
    <w:link w:val="BulNum"/>
    <w:rsid w:val="00C13218"/>
    <w:rPr>
      <w:rFonts w:ascii="Times New Roman" w:eastAsia="Calibri" w:hAnsi="Times New Roman" w:cs="Times New Roman"/>
      <w:sz w:val="24"/>
      <w:szCs w:val="20"/>
      <w:lang w:val="en-GB"/>
    </w:rPr>
  </w:style>
  <w:style w:type="paragraph" w:customStyle="1" w:styleId="Reference">
    <w:name w:val="Reference"/>
    <w:basedOn w:val="NormalInd"/>
    <w:link w:val="ReferenceChar"/>
    <w:qFormat/>
    <w:rsid w:val="00C13218"/>
    <w:pPr>
      <w:ind w:left="720" w:hanging="720"/>
    </w:pPr>
  </w:style>
  <w:style w:type="character" w:customStyle="1" w:styleId="ReferenceChar">
    <w:name w:val="Reference Char"/>
    <w:link w:val="Reference"/>
    <w:rsid w:val="00C13218"/>
    <w:rPr>
      <w:rFonts w:ascii="Times New Roman" w:eastAsia="Calibri" w:hAnsi="Times New Roman" w:cs="Times New Roman"/>
      <w:sz w:val="24"/>
      <w:szCs w:val="20"/>
      <w:lang w:val="en-US"/>
    </w:rPr>
  </w:style>
  <w:style w:type="character" w:customStyle="1" w:styleId="Heading1Char1">
    <w:name w:val="Heading 1 Char1"/>
    <w:aliases w:val="Heading 1 WB Char1"/>
    <w:uiPriority w:val="99"/>
    <w:locked/>
    <w:rsid w:val="00C13218"/>
    <w:rPr>
      <w:rFonts w:ascii="Arial" w:hAnsi="Arial"/>
      <w:b/>
      <w:kern w:val="32"/>
      <w:sz w:val="32"/>
      <w:lang w:val="bg-BG" w:eastAsia="bg-BG"/>
    </w:rPr>
  </w:style>
  <w:style w:type="paragraph" w:customStyle="1" w:styleId="Pa7">
    <w:name w:val="Pa7"/>
    <w:basedOn w:val="Default"/>
    <w:next w:val="Default"/>
    <w:uiPriority w:val="99"/>
    <w:rsid w:val="00C13218"/>
    <w:pPr>
      <w:spacing w:line="241" w:lineRule="atLeast"/>
    </w:pPr>
    <w:rPr>
      <w:rFonts w:ascii="Myriad Pro Light" w:eastAsia="Times New Roman" w:hAnsi="Myriad Pro Light" w:cs="Times New Roman"/>
      <w:color w:val="auto"/>
      <w:lang w:eastAsia="bg-BG"/>
    </w:rPr>
  </w:style>
  <w:style w:type="character" w:customStyle="1" w:styleId="A9">
    <w:name w:val="A9"/>
    <w:uiPriority w:val="99"/>
    <w:rsid w:val="00C13218"/>
    <w:rPr>
      <w:rFonts w:ascii="Myriad Pro" w:hAnsi="Myriad Pro"/>
      <w:color w:val="000000"/>
    </w:rPr>
  </w:style>
  <w:style w:type="paragraph" w:customStyle="1" w:styleId="Pa22">
    <w:name w:val="Pa22"/>
    <w:basedOn w:val="Default"/>
    <w:next w:val="Default"/>
    <w:uiPriority w:val="99"/>
    <w:rsid w:val="00C13218"/>
    <w:pPr>
      <w:spacing w:line="261" w:lineRule="atLeast"/>
    </w:pPr>
    <w:rPr>
      <w:rFonts w:ascii="Myriad Pro Light" w:eastAsia="Times New Roman" w:hAnsi="Myriad Pro Light" w:cs="Times New Roman"/>
      <w:color w:val="auto"/>
      <w:lang w:eastAsia="bg-BG"/>
    </w:rPr>
  </w:style>
  <w:style w:type="character" w:customStyle="1" w:styleId="Heading2Char1">
    <w:name w:val="Heading 2 Char1"/>
    <w:aliases w:val="Heading 2 WB Char1"/>
    <w:uiPriority w:val="99"/>
    <w:locked/>
    <w:rsid w:val="00C13218"/>
    <w:rPr>
      <w:rFonts w:ascii="Arial" w:hAnsi="Arial"/>
      <w:b/>
      <w:i/>
      <w:sz w:val="28"/>
      <w:lang w:val="bg-BG" w:eastAsia="bg-BG"/>
    </w:rPr>
  </w:style>
  <w:style w:type="character" w:customStyle="1" w:styleId="CommentTextChar1">
    <w:name w:val="Comment Text Char1"/>
    <w:uiPriority w:val="99"/>
    <w:semiHidden/>
    <w:rsid w:val="00C13218"/>
    <w:rPr>
      <w:sz w:val="20"/>
      <w:lang w:val="en-US"/>
    </w:rPr>
  </w:style>
  <w:style w:type="character" w:customStyle="1" w:styleId="newdocreference">
    <w:name w:val="newdocreference"/>
    <w:uiPriority w:val="99"/>
    <w:rsid w:val="00C13218"/>
  </w:style>
  <w:style w:type="character" w:customStyle="1" w:styleId="samedocreference">
    <w:name w:val="samedocreference"/>
    <w:uiPriority w:val="99"/>
    <w:rsid w:val="00C13218"/>
    <w:rPr>
      <w:rFonts w:cs="Times New Roman"/>
    </w:rPr>
  </w:style>
  <w:style w:type="paragraph" w:customStyle="1" w:styleId="Annextitle">
    <w:name w:val="Annex title"/>
    <w:basedOn w:val="Heading1"/>
    <w:link w:val="AnnextitleChar"/>
    <w:qFormat/>
    <w:rsid w:val="00C13218"/>
    <w:pPr>
      <w:keepNext w:val="0"/>
      <w:spacing w:after="200" w:line="264" w:lineRule="auto"/>
      <w:ind w:left="1418" w:hanging="1418"/>
    </w:pPr>
    <w:rPr>
      <w:rFonts w:ascii="Times New Roman" w:hAnsi="Times New Roman"/>
      <w:color w:val="365F91"/>
      <w:lang w:val="de-DE"/>
    </w:rPr>
  </w:style>
  <w:style w:type="character" w:customStyle="1" w:styleId="AnnextitleChar">
    <w:name w:val="Annex title Char"/>
    <w:link w:val="Annextitle"/>
    <w:rsid w:val="00C13218"/>
    <w:rPr>
      <w:rFonts w:ascii="Times New Roman" w:eastAsia="Times New Roman" w:hAnsi="Times New Roman" w:cs="Times New Roman"/>
      <w:b/>
      <w:bCs/>
      <w:color w:val="365F91"/>
      <w:kern w:val="36"/>
      <w:sz w:val="32"/>
      <w:szCs w:val="18"/>
      <w:lang w:val="de-DE" w:eastAsia="bg-BG"/>
    </w:rPr>
  </w:style>
  <w:style w:type="paragraph" w:customStyle="1" w:styleId="Annexlvl2">
    <w:name w:val="Annex lvl2"/>
    <w:basedOn w:val="Heading2"/>
    <w:link w:val="Annexlvl2Char"/>
    <w:qFormat/>
    <w:rsid w:val="00C13218"/>
    <w:pPr>
      <w:numPr>
        <w:numId w:val="8"/>
      </w:numPr>
      <w:ind w:left="0" w:firstLine="0"/>
    </w:pPr>
    <w:rPr>
      <w:rFonts w:ascii="Times New Roman" w:eastAsia="Times New Roman" w:hAnsi="Times New Roman" w:cs="Times New Roman"/>
      <w:color w:val="365F91"/>
      <w:kern w:val="36"/>
      <w:lang w:eastAsia="bg-BG"/>
    </w:rPr>
  </w:style>
  <w:style w:type="character" w:customStyle="1" w:styleId="Annexlvl2Char">
    <w:name w:val="Annex lvl2 Char"/>
    <w:link w:val="Annexlvl2"/>
    <w:rsid w:val="00C13218"/>
    <w:rPr>
      <w:rFonts w:ascii="Times New Roman" w:eastAsia="Times New Roman" w:hAnsi="Times New Roman" w:cs="Times New Roman"/>
      <w:b/>
      <w:bCs/>
      <w:color w:val="365F91"/>
      <w:kern w:val="36"/>
      <w:sz w:val="28"/>
      <w:szCs w:val="26"/>
      <w:lang w:eastAsia="bg-BG"/>
    </w:rPr>
  </w:style>
  <w:style w:type="paragraph" w:customStyle="1" w:styleId="Lvl3Nonum">
    <w:name w:val="Lvl 3 No num"/>
    <w:basedOn w:val="Heading3"/>
    <w:next w:val="Heading3"/>
    <w:link w:val="Lvl3NonumChar"/>
    <w:qFormat/>
    <w:rsid w:val="00C13218"/>
    <w:pPr>
      <w:keepNext/>
      <w:keepLines/>
      <w:spacing w:before="60" w:line="264" w:lineRule="auto"/>
    </w:pPr>
    <w:rPr>
      <w:rFonts w:ascii="Times New Roman" w:hAnsi="Times New Roman"/>
      <w:shd w:val="clear" w:color="auto" w:fill="FFFFFF"/>
    </w:rPr>
  </w:style>
  <w:style w:type="character" w:customStyle="1" w:styleId="Lvl3NonumChar">
    <w:name w:val="Lvl 3 No num Char"/>
    <w:basedOn w:val="Heading3Char"/>
    <w:link w:val="Lvl3Nonum"/>
    <w:rsid w:val="00C13218"/>
    <w:rPr>
      <w:rFonts w:ascii="Times New Roman" w:eastAsiaTheme="majorEastAsia" w:hAnsi="Times New Roman" w:cstheme="majorBidi"/>
      <w:b/>
      <w:i/>
      <w:color w:val="365F91" w:themeColor="accent1" w:themeShade="BF"/>
      <w:sz w:val="26"/>
      <w:szCs w:val="24"/>
      <w:lang w:val="en-GB"/>
    </w:rPr>
  </w:style>
  <w:style w:type="paragraph" w:customStyle="1" w:styleId="Letterbullet">
    <w:name w:val="Letter bullet"/>
    <w:basedOn w:val="Normal"/>
    <w:link w:val="LetterbulletChar"/>
    <w:qFormat/>
    <w:rsid w:val="00C13218"/>
    <w:pPr>
      <w:spacing w:after="60" w:line="264" w:lineRule="auto"/>
      <w:ind w:left="717" w:hanging="360"/>
    </w:pPr>
    <w:rPr>
      <w:shd w:val="clear" w:color="auto" w:fill="FEFEFE"/>
    </w:rPr>
  </w:style>
  <w:style w:type="character" w:customStyle="1" w:styleId="LetterbulletChar">
    <w:name w:val="Letter bullet Char"/>
    <w:basedOn w:val="DefaultParagraphFont"/>
    <w:link w:val="Letterbullet"/>
    <w:rsid w:val="00C13218"/>
    <w:rPr>
      <w:rFonts w:ascii="Times New Roman" w:hAnsi="Times New Roman"/>
      <w:sz w:val="24"/>
      <w:lang w:val="en-US"/>
    </w:rPr>
  </w:style>
  <w:style w:type="paragraph" w:customStyle="1" w:styleId="RefHead1">
    <w:name w:val="Ref Head1"/>
    <w:basedOn w:val="Heading1"/>
    <w:next w:val="Heading1"/>
    <w:link w:val="RefHead1Char"/>
    <w:qFormat/>
    <w:rsid w:val="00C13218"/>
    <w:pPr>
      <w:keepNext w:val="0"/>
      <w:spacing w:before="200" w:after="200" w:line="264" w:lineRule="auto"/>
    </w:pPr>
    <w:rPr>
      <w:rFonts w:ascii="Times New Roman" w:hAnsi="Times New Roman"/>
      <w:lang w:val="de-DE"/>
    </w:rPr>
  </w:style>
  <w:style w:type="character" w:customStyle="1" w:styleId="RefHead1Char">
    <w:name w:val="Ref Head1 Char"/>
    <w:basedOn w:val="Heading1Char"/>
    <w:link w:val="RefHead1"/>
    <w:rsid w:val="00C13218"/>
    <w:rPr>
      <w:rFonts w:ascii="Times New Roman" w:eastAsia="Times New Roman" w:hAnsi="Times New Roman" w:cs="Times New Roman"/>
      <w:b/>
      <w:bCs/>
      <w:color w:val="365F91" w:themeColor="accent1" w:themeShade="BF"/>
      <w:kern w:val="36"/>
      <w:sz w:val="32"/>
      <w:szCs w:val="18"/>
      <w:lang w:val="de-DE" w:eastAsia="bg-BG"/>
    </w:rPr>
  </w:style>
  <w:style w:type="paragraph" w:customStyle="1" w:styleId="TableBoxtxt">
    <w:name w:val="Table&amp;Box txt"/>
    <w:basedOn w:val="Normal"/>
    <w:link w:val="TableBoxtxtChar"/>
    <w:qFormat/>
    <w:rsid w:val="00C13218"/>
    <w:pPr>
      <w:spacing w:after="60" w:line="264" w:lineRule="auto"/>
    </w:pPr>
    <w:rPr>
      <w:sz w:val="20"/>
      <w:szCs w:val="20"/>
    </w:rPr>
  </w:style>
  <w:style w:type="character" w:customStyle="1" w:styleId="TableBoxtxtChar">
    <w:name w:val="Table&amp;Box txt Char"/>
    <w:basedOn w:val="DefaultParagraphFont"/>
    <w:link w:val="TableBoxtxt"/>
    <w:rsid w:val="00C13218"/>
    <w:rPr>
      <w:rFonts w:ascii="Times New Roman" w:hAnsi="Times New Roman"/>
      <w:sz w:val="20"/>
      <w:szCs w:val="20"/>
      <w:lang w:val="en-US"/>
    </w:rPr>
  </w:style>
  <w:style w:type="paragraph" w:customStyle="1" w:styleId="Tablebul">
    <w:name w:val="Table bul"/>
    <w:basedOn w:val="TableBoxtxt"/>
    <w:link w:val="TablebulChar"/>
    <w:qFormat/>
    <w:rsid w:val="00C13218"/>
    <w:pPr>
      <w:numPr>
        <w:numId w:val="9"/>
      </w:numPr>
    </w:pPr>
  </w:style>
  <w:style w:type="character" w:customStyle="1" w:styleId="TablebulChar">
    <w:name w:val="Table bul Char"/>
    <w:basedOn w:val="TableBoxtxtChar"/>
    <w:link w:val="Tablebul"/>
    <w:rsid w:val="00C13218"/>
    <w:rPr>
      <w:rFonts w:ascii="Times New Roman" w:hAnsi="Times New Roman"/>
      <w:sz w:val="20"/>
      <w:szCs w:val="20"/>
      <w:lang w:val="en-US"/>
    </w:rPr>
  </w:style>
  <w:style w:type="table" w:customStyle="1" w:styleId="GridTable4-Accent61">
    <w:name w:val="Grid Table 4 - Accent 61"/>
    <w:basedOn w:val="TableNormal"/>
    <w:uiPriority w:val="49"/>
    <w:rsid w:val="00C13218"/>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Normal1">
    <w:name w:val="Normal1"/>
    <w:link w:val="normalChar"/>
    <w:rsid w:val="001D491C"/>
    <w:pPr>
      <w:pBdr>
        <w:top w:val="nil"/>
        <w:left w:val="nil"/>
        <w:bottom w:val="nil"/>
        <w:right w:val="nil"/>
        <w:between w:val="nil"/>
      </w:pBdr>
      <w:spacing w:after="0"/>
    </w:pPr>
    <w:rPr>
      <w:rFonts w:ascii="Arial" w:eastAsia="Arial" w:hAnsi="Arial" w:cs="Arial"/>
      <w:color w:val="000000"/>
      <w:lang w:eastAsia="bg-BG"/>
    </w:rPr>
  </w:style>
  <w:style w:type="character" w:customStyle="1" w:styleId="normalChar">
    <w:name w:val="normal Char"/>
    <w:basedOn w:val="DefaultParagraphFont"/>
    <w:link w:val="Normal1"/>
    <w:rsid w:val="001D491C"/>
    <w:rPr>
      <w:rFonts w:ascii="Arial" w:eastAsia="Arial" w:hAnsi="Arial" w:cs="Arial"/>
      <w:color w:val="000000"/>
      <w:lang w:eastAsia="bg-BG"/>
    </w:rPr>
  </w:style>
  <w:style w:type="table" w:customStyle="1" w:styleId="11">
    <w:name w:val="11"/>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8">
    <w:name w:val="8"/>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7">
    <w:name w:val="7"/>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6">
    <w:name w:val="6"/>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5">
    <w:name w:val="5"/>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customStyle="1" w:styleId="1">
    <w:name w:val="1"/>
    <w:basedOn w:val="TableNormal"/>
    <w:rsid w:val="001D491C"/>
    <w:pPr>
      <w:pBdr>
        <w:top w:val="nil"/>
        <w:left w:val="nil"/>
        <w:bottom w:val="nil"/>
        <w:right w:val="nil"/>
        <w:between w:val="nil"/>
      </w:pBdr>
      <w:spacing w:after="0"/>
    </w:pPr>
    <w:rPr>
      <w:rFonts w:ascii="Arial" w:eastAsia="Arial" w:hAnsi="Arial" w:cs="Arial"/>
      <w:color w:val="000000"/>
      <w:lang w:eastAsia="bg-BG"/>
    </w:rPr>
    <w:tblPr>
      <w:tblStyleRowBandSize w:val="1"/>
      <w:tblStyleColBandSize w:val="1"/>
    </w:tblPr>
  </w:style>
  <w:style w:type="table" w:styleId="MediumGrid3-Accent1">
    <w:name w:val="Medium Grid 3 Accent 1"/>
    <w:basedOn w:val="TableNormal"/>
    <w:uiPriority w:val="69"/>
    <w:rsid w:val="001D491C"/>
    <w:pPr>
      <w:spacing w:after="0" w:line="240" w:lineRule="auto"/>
    </w:pPr>
    <w:rPr>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customStyle="1" w:styleId="UnresolvedMention2">
    <w:name w:val="Unresolved Mention2"/>
    <w:basedOn w:val="DefaultParagraphFont"/>
    <w:uiPriority w:val="99"/>
    <w:semiHidden/>
    <w:unhideWhenUsed/>
    <w:rsid w:val="00482869"/>
    <w:rPr>
      <w:color w:val="808080"/>
      <w:shd w:val="clear" w:color="auto" w:fill="E6E6E6"/>
    </w:rPr>
  </w:style>
  <w:style w:type="paragraph" w:customStyle="1" w:styleId="Normal2">
    <w:name w:val="Normal2"/>
    <w:uiPriority w:val="99"/>
    <w:rsid w:val="00300ECC"/>
    <w:pPr>
      <w:spacing w:after="0"/>
      <w:jc w:val="left"/>
    </w:pPr>
    <w:rPr>
      <w:rFonts w:ascii="Arial" w:eastAsia="Arial" w:hAnsi="Arial" w:cs="Arial"/>
      <w:color w:val="000000"/>
      <w:lang w:val="en-US"/>
    </w:rPr>
  </w:style>
  <w:style w:type="table" w:customStyle="1" w:styleId="TableGrid5">
    <w:name w:val="Table Grid5"/>
    <w:basedOn w:val="TableNormal"/>
    <w:uiPriority w:val="39"/>
    <w:rsid w:val="00300ECC"/>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B8CCE4" w:themeFill="accent1" w:themeFillTint="66"/>
    </w:tcPr>
  </w:style>
  <w:style w:type="character" w:customStyle="1" w:styleId="EndNoteBibliographyTitleChar">
    <w:name w:val="EndNote Bibliography Title Char"/>
    <w:basedOn w:val="DefaultParagraphFont"/>
    <w:link w:val="EndNoteBibliographyTitle"/>
    <w:locked/>
    <w:rsid w:val="00300ECC"/>
    <w:rPr>
      <w:rFonts w:ascii="Calibri" w:eastAsiaTheme="minorEastAsia" w:hAnsi="Calibri" w:cs="Calibri"/>
      <w:noProof/>
      <w:sz w:val="18"/>
      <w:lang w:val="en-US"/>
    </w:rPr>
  </w:style>
  <w:style w:type="paragraph" w:customStyle="1" w:styleId="EndNoteBibliographyTitle">
    <w:name w:val="EndNote Bibliography Title"/>
    <w:basedOn w:val="Normal"/>
    <w:link w:val="EndNoteBibliographyTitleChar"/>
    <w:rsid w:val="00300ECC"/>
    <w:pPr>
      <w:framePr w:hSpace="180" w:wrap="around" w:vAnchor="page" w:hAnchor="margin" w:y="1621"/>
      <w:spacing w:after="0" w:line="256" w:lineRule="auto"/>
      <w:jc w:val="center"/>
    </w:pPr>
    <w:rPr>
      <w:rFonts w:ascii="Calibri" w:eastAsiaTheme="minorEastAsia" w:hAnsi="Calibri" w:cs="Calibri"/>
      <w:noProof/>
      <w:sz w:val="18"/>
    </w:rPr>
  </w:style>
  <w:style w:type="character" w:customStyle="1" w:styleId="EndNoteBibliographyChar">
    <w:name w:val="EndNote Bibliography Char"/>
    <w:basedOn w:val="DefaultParagraphFont"/>
    <w:link w:val="EndNoteBibliography"/>
    <w:locked/>
    <w:rsid w:val="00300ECC"/>
    <w:rPr>
      <w:rFonts w:ascii="Calibri" w:eastAsiaTheme="minorEastAsia" w:hAnsi="Calibri" w:cs="Calibri"/>
      <w:noProof/>
      <w:sz w:val="18"/>
      <w:lang w:val="en-US"/>
    </w:rPr>
  </w:style>
  <w:style w:type="paragraph" w:customStyle="1" w:styleId="EndNoteBibliography">
    <w:name w:val="EndNote Bibliography"/>
    <w:basedOn w:val="Normal"/>
    <w:link w:val="EndNoteBibliographyChar"/>
    <w:rsid w:val="00300ECC"/>
    <w:pPr>
      <w:framePr w:hSpace="180" w:wrap="around" w:vAnchor="page" w:hAnchor="margin" w:y="1621"/>
      <w:spacing w:after="160" w:line="240" w:lineRule="auto"/>
      <w:jc w:val="left"/>
    </w:pPr>
    <w:rPr>
      <w:rFonts w:ascii="Calibri" w:eastAsiaTheme="minorEastAsia" w:hAnsi="Calibri" w:cs="Calibri"/>
      <w:noProof/>
      <w:sz w:val="18"/>
    </w:rPr>
  </w:style>
  <w:style w:type="paragraph" w:customStyle="1" w:styleId="Source">
    <w:name w:val="Source"/>
    <w:basedOn w:val="Normal"/>
    <w:qFormat/>
    <w:rsid w:val="00D83ECE"/>
    <w:pPr>
      <w:spacing w:before="60" w:after="200" w:line="240" w:lineRule="auto"/>
      <w:jc w:val="center"/>
    </w:pPr>
    <w:rPr>
      <w:rFonts w:asciiTheme="minorHAnsi" w:eastAsia="Calibri" w:hAnsiTheme="minorHAnsi" w:cstheme="minorHAnsi"/>
      <w:i/>
      <w:sz w:val="20"/>
      <w:szCs w:val="20"/>
    </w:rPr>
  </w:style>
  <w:style w:type="character" w:customStyle="1" w:styleId="Mention3">
    <w:name w:val="Mention3"/>
    <w:basedOn w:val="DefaultParagraphFont"/>
    <w:uiPriority w:val="99"/>
    <w:semiHidden/>
    <w:unhideWhenUsed/>
    <w:rsid w:val="000D124D"/>
    <w:rPr>
      <w:color w:val="2B579A"/>
      <w:shd w:val="clear" w:color="auto" w:fill="E6E6E6"/>
    </w:rPr>
  </w:style>
  <w:style w:type="character" w:customStyle="1" w:styleId="Heading4Char1">
    <w:name w:val="Heading 4 Char1"/>
    <w:aliases w:val="Heading 4 WB Char1"/>
    <w:basedOn w:val="DefaultParagraphFont"/>
    <w:uiPriority w:val="9"/>
    <w:semiHidden/>
    <w:rsid w:val="00751F22"/>
    <w:rPr>
      <w:rFonts w:asciiTheme="majorHAnsi" w:eastAsiaTheme="majorEastAsia" w:hAnsiTheme="majorHAnsi" w:cstheme="majorBidi"/>
      <w:i/>
      <w:iCs/>
      <w:color w:val="365F91" w:themeColor="accent1" w:themeShade="BF"/>
      <w:sz w:val="24"/>
      <w:szCs w:val="22"/>
      <w:lang w:val="en-US"/>
    </w:rPr>
  </w:style>
  <w:style w:type="paragraph" w:customStyle="1" w:styleId="msonormal0">
    <w:name w:val="msonormal"/>
    <w:basedOn w:val="Normal"/>
    <w:uiPriority w:val="99"/>
    <w:rsid w:val="00751F22"/>
    <w:pPr>
      <w:spacing w:before="100" w:beforeAutospacing="1" w:after="100" w:afterAutospacing="1" w:line="240" w:lineRule="auto"/>
    </w:pPr>
    <w:rPr>
      <w:rFonts w:eastAsia="Times New Roman" w:cs="Times New Roman"/>
      <w:szCs w:val="24"/>
      <w:lang w:eastAsia="bg-BG"/>
    </w:rPr>
  </w:style>
  <w:style w:type="character" w:customStyle="1" w:styleId="Mention30">
    <w:name w:val="Mention3"/>
    <w:basedOn w:val="DefaultParagraphFont"/>
    <w:uiPriority w:val="99"/>
    <w:semiHidden/>
    <w:rsid w:val="00751F22"/>
    <w:rPr>
      <w:color w:val="2B579A"/>
      <w:shd w:val="clear" w:color="auto" w:fill="E6E6E6"/>
    </w:rPr>
  </w:style>
  <w:style w:type="table" w:customStyle="1" w:styleId="TableGrid4">
    <w:name w:val="Table Grid4"/>
    <w:basedOn w:val="TableNormal"/>
    <w:uiPriority w:val="39"/>
    <w:rsid w:val="00751F22"/>
    <w:pPr>
      <w:widowControl w:val="0"/>
      <w:spacing w:after="0" w:line="240" w:lineRule="auto"/>
      <w:jc w:val="left"/>
    </w:pPr>
    <w:rPr>
      <w:rFonts w:ascii="Arial Unicode MS" w:eastAsia="Arial Unicode MS" w:hAnsi="Arial Unicode MS" w:cs="Arial Unicode M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0F518B"/>
    <w:rPr>
      <w:color w:val="808080"/>
      <w:shd w:val="clear" w:color="auto" w:fill="E6E6E6"/>
    </w:rPr>
  </w:style>
  <w:style w:type="table" w:customStyle="1" w:styleId="MediumShading1-Accent11">
    <w:name w:val="Medium Shading 1 - Accent 11"/>
    <w:basedOn w:val="TableNormal"/>
    <w:uiPriority w:val="63"/>
    <w:rsid w:val="001A09CD"/>
    <w:pPr>
      <w:spacing w:after="0" w:line="240" w:lineRule="auto"/>
      <w:jc w:val="left"/>
    </w:pPr>
    <w:rPr>
      <w:rFonts w:eastAsia="Times New Roman"/>
      <w:lang w:val="en-GB" w:eastAsia="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Hyperlink1">
    <w:name w:val="Hyperlink1"/>
    <w:basedOn w:val="DefaultParagraphFont"/>
    <w:uiPriority w:val="99"/>
    <w:unhideWhenUsed/>
    <w:rsid w:val="00D07063"/>
    <w:rPr>
      <w:color w:val="0000FF"/>
      <w:u w:val="single"/>
    </w:rPr>
  </w:style>
  <w:style w:type="paragraph" w:customStyle="1" w:styleId="Boxesheading">
    <w:name w:val="Boxes heading"/>
    <w:basedOn w:val="Normal"/>
    <w:qFormat/>
    <w:rsid w:val="00545BCB"/>
    <w:pPr>
      <w:spacing w:before="60" w:after="60" w:line="240" w:lineRule="auto"/>
      <w:jc w:val="center"/>
    </w:pPr>
    <w:rPr>
      <w:rFonts w:asciiTheme="minorHAnsi" w:hAnsiTheme="minorHAnsi" w:cstheme="minorHAnsi"/>
      <w:b/>
      <w:i/>
      <w:sz w:val="22"/>
      <w:lang w:val="bg-BG"/>
    </w:rPr>
  </w:style>
  <w:style w:type="paragraph" w:customStyle="1" w:styleId="TablesandFiguresHeading">
    <w:name w:val="Tables and Figures Heading"/>
    <w:basedOn w:val="Caption"/>
    <w:qFormat/>
    <w:rsid w:val="00545BCB"/>
    <w:pPr>
      <w:keepLines/>
      <w:spacing w:before="200" w:line="240" w:lineRule="auto"/>
    </w:pPr>
    <w:rPr>
      <w:i/>
      <w:color w:val="44546A"/>
      <w:szCs w:val="18"/>
      <w:lang w:val="bg-BG" w:eastAsia="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468789">
      <w:bodyDiv w:val="1"/>
      <w:marLeft w:val="0"/>
      <w:marRight w:val="0"/>
      <w:marTop w:val="0"/>
      <w:marBottom w:val="0"/>
      <w:divBdr>
        <w:top w:val="none" w:sz="0" w:space="0" w:color="auto"/>
        <w:left w:val="none" w:sz="0" w:space="0" w:color="auto"/>
        <w:bottom w:val="none" w:sz="0" w:space="0" w:color="auto"/>
        <w:right w:val="none" w:sz="0" w:space="0" w:color="auto"/>
      </w:divBdr>
    </w:div>
    <w:div w:id="83383778">
      <w:bodyDiv w:val="1"/>
      <w:marLeft w:val="0"/>
      <w:marRight w:val="0"/>
      <w:marTop w:val="0"/>
      <w:marBottom w:val="0"/>
      <w:divBdr>
        <w:top w:val="none" w:sz="0" w:space="0" w:color="auto"/>
        <w:left w:val="none" w:sz="0" w:space="0" w:color="auto"/>
        <w:bottom w:val="none" w:sz="0" w:space="0" w:color="auto"/>
        <w:right w:val="none" w:sz="0" w:space="0" w:color="auto"/>
      </w:divBdr>
    </w:div>
    <w:div w:id="89547550">
      <w:bodyDiv w:val="1"/>
      <w:marLeft w:val="0"/>
      <w:marRight w:val="0"/>
      <w:marTop w:val="0"/>
      <w:marBottom w:val="0"/>
      <w:divBdr>
        <w:top w:val="none" w:sz="0" w:space="0" w:color="auto"/>
        <w:left w:val="none" w:sz="0" w:space="0" w:color="auto"/>
        <w:bottom w:val="none" w:sz="0" w:space="0" w:color="auto"/>
        <w:right w:val="none" w:sz="0" w:space="0" w:color="auto"/>
      </w:divBdr>
    </w:div>
    <w:div w:id="128282908">
      <w:bodyDiv w:val="1"/>
      <w:marLeft w:val="0"/>
      <w:marRight w:val="0"/>
      <w:marTop w:val="0"/>
      <w:marBottom w:val="0"/>
      <w:divBdr>
        <w:top w:val="none" w:sz="0" w:space="0" w:color="auto"/>
        <w:left w:val="none" w:sz="0" w:space="0" w:color="auto"/>
        <w:bottom w:val="none" w:sz="0" w:space="0" w:color="auto"/>
        <w:right w:val="none" w:sz="0" w:space="0" w:color="auto"/>
      </w:divBdr>
    </w:div>
    <w:div w:id="173881816">
      <w:bodyDiv w:val="1"/>
      <w:marLeft w:val="0"/>
      <w:marRight w:val="0"/>
      <w:marTop w:val="0"/>
      <w:marBottom w:val="0"/>
      <w:divBdr>
        <w:top w:val="none" w:sz="0" w:space="0" w:color="auto"/>
        <w:left w:val="none" w:sz="0" w:space="0" w:color="auto"/>
        <w:bottom w:val="none" w:sz="0" w:space="0" w:color="auto"/>
        <w:right w:val="none" w:sz="0" w:space="0" w:color="auto"/>
      </w:divBdr>
    </w:div>
    <w:div w:id="182088918">
      <w:bodyDiv w:val="1"/>
      <w:marLeft w:val="0"/>
      <w:marRight w:val="0"/>
      <w:marTop w:val="0"/>
      <w:marBottom w:val="0"/>
      <w:divBdr>
        <w:top w:val="none" w:sz="0" w:space="0" w:color="auto"/>
        <w:left w:val="none" w:sz="0" w:space="0" w:color="auto"/>
        <w:bottom w:val="none" w:sz="0" w:space="0" w:color="auto"/>
        <w:right w:val="none" w:sz="0" w:space="0" w:color="auto"/>
      </w:divBdr>
    </w:div>
    <w:div w:id="210385138">
      <w:bodyDiv w:val="1"/>
      <w:marLeft w:val="0"/>
      <w:marRight w:val="0"/>
      <w:marTop w:val="0"/>
      <w:marBottom w:val="0"/>
      <w:divBdr>
        <w:top w:val="none" w:sz="0" w:space="0" w:color="auto"/>
        <w:left w:val="none" w:sz="0" w:space="0" w:color="auto"/>
        <w:bottom w:val="none" w:sz="0" w:space="0" w:color="auto"/>
        <w:right w:val="none" w:sz="0" w:space="0" w:color="auto"/>
      </w:divBdr>
    </w:div>
    <w:div w:id="210926109">
      <w:bodyDiv w:val="1"/>
      <w:marLeft w:val="0"/>
      <w:marRight w:val="0"/>
      <w:marTop w:val="0"/>
      <w:marBottom w:val="0"/>
      <w:divBdr>
        <w:top w:val="none" w:sz="0" w:space="0" w:color="auto"/>
        <w:left w:val="none" w:sz="0" w:space="0" w:color="auto"/>
        <w:bottom w:val="none" w:sz="0" w:space="0" w:color="auto"/>
        <w:right w:val="none" w:sz="0" w:space="0" w:color="auto"/>
      </w:divBdr>
    </w:div>
    <w:div w:id="224880744">
      <w:bodyDiv w:val="1"/>
      <w:marLeft w:val="0"/>
      <w:marRight w:val="0"/>
      <w:marTop w:val="0"/>
      <w:marBottom w:val="0"/>
      <w:divBdr>
        <w:top w:val="none" w:sz="0" w:space="0" w:color="auto"/>
        <w:left w:val="none" w:sz="0" w:space="0" w:color="auto"/>
        <w:bottom w:val="none" w:sz="0" w:space="0" w:color="auto"/>
        <w:right w:val="none" w:sz="0" w:space="0" w:color="auto"/>
      </w:divBdr>
    </w:div>
    <w:div w:id="236717368">
      <w:bodyDiv w:val="1"/>
      <w:marLeft w:val="0"/>
      <w:marRight w:val="0"/>
      <w:marTop w:val="0"/>
      <w:marBottom w:val="0"/>
      <w:divBdr>
        <w:top w:val="none" w:sz="0" w:space="0" w:color="auto"/>
        <w:left w:val="none" w:sz="0" w:space="0" w:color="auto"/>
        <w:bottom w:val="none" w:sz="0" w:space="0" w:color="auto"/>
        <w:right w:val="none" w:sz="0" w:space="0" w:color="auto"/>
      </w:divBdr>
    </w:div>
    <w:div w:id="238517906">
      <w:bodyDiv w:val="1"/>
      <w:marLeft w:val="0"/>
      <w:marRight w:val="0"/>
      <w:marTop w:val="0"/>
      <w:marBottom w:val="0"/>
      <w:divBdr>
        <w:top w:val="none" w:sz="0" w:space="0" w:color="auto"/>
        <w:left w:val="none" w:sz="0" w:space="0" w:color="auto"/>
        <w:bottom w:val="none" w:sz="0" w:space="0" w:color="auto"/>
        <w:right w:val="none" w:sz="0" w:space="0" w:color="auto"/>
      </w:divBdr>
    </w:div>
    <w:div w:id="283122118">
      <w:bodyDiv w:val="1"/>
      <w:marLeft w:val="0"/>
      <w:marRight w:val="0"/>
      <w:marTop w:val="0"/>
      <w:marBottom w:val="0"/>
      <w:divBdr>
        <w:top w:val="none" w:sz="0" w:space="0" w:color="auto"/>
        <w:left w:val="none" w:sz="0" w:space="0" w:color="auto"/>
        <w:bottom w:val="none" w:sz="0" w:space="0" w:color="auto"/>
        <w:right w:val="none" w:sz="0" w:space="0" w:color="auto"/>
      </w:divBdr>
    </w:div>
    <w:div w:id="292641694">
      <w:bodyDiv w:val="1"/>
      <w:marLeft w:val="0"/>
      <w:marRight w:val="0"/>
      <w:marTop w:val="0"/>
      <w:marBottom w:val="0"/>
      <w:divBdr>
        <w:top w:val="none" w:sz="0" w:space="0" w:color="auto"/>
        <w:left w:val="none" w:sz="0" w:space="0" w:color="auto"/>
        <w:bottom w:val="none" w:sz="0" w:space="0" w:color="auto"/>
        <w:right w:val="none" w:sz="0" w:space="0" w:color="auto"/>
      </w:divBdr>
    </w:div>
    <w:div w:id="322857622">
      <w:bodyDiv w:val="1"/>
      <w:marLeft w:val="0"/>
      <w:marRight w:val="0"/>
      <w:marTop w:val="0"/>
      <w:marBottom w:val="0"/>
      <w:divBdr>
        <w:top w:val="none" w:sz="0" w:space="0" w:color="auto"/>
        <w:left w:val="none" w:sz="0" w:space="0" w:color="auto"/>
        <w:bottom w:val="none" w:sz="0" w:space="0" w:color="auto"/>
        <w:right w:val="none" w:sz="0" w:space="0" w:color="auto"/>
      </w:divBdr>
    </w:div>
    <w:div w:id="324286720">
      <w:bodyDiv w:val="1"/>
      <w:marLeft w:val="0"/>
      <w:marRight w:val="0"/>
      <w:marTop w:val="0"/>
      <w:marBottom w:val="0"/>
      <w:divBdr>
        <w:top w:val="none" w:sz="0" w:space="0" w:color="auto"/>
        <w:left w:val="none" w:sz="0" w:space="0" w:color="auto"/>
        <w:bottom w:val="none" w:sz="0" w:space="0" w:color="auto"/>
        <w:right w:val="none" w:sz="0" w:space="0" w:color="auto"/>
      </w:divBdr>
    </w:div>
    <w:div w:id="326979032">
      <w:bodyDiv w:val="1"/>
      <w:marLeft w:val="0"/>
      <w:marRight w:val="0"/>
      <w:marTop w:val="0"/>
      <w:marBottom w:val="0"/>
      <w:divBdr>
        <w:top w:val="none" w:sz="0" w:space="0" w:color="auto"/>
        <w:left w:val="none" w:sz="0" w:space="0" w:color="auto"/>
        <w:bottom w:val="none" w:sz="0" w:space="0" w:color="auto"/>
        <w:right w:val="none" w:sz="0" w:space="0" w:color="auto"/>
      </w:divBdr>
    </w:div>
    <w:div w:id="346565337">
      <w:bodyDiv w:val="1"/>
      <w:marLeft w:val="0"/>
      <w:marRight w:val="0"/>
      <w:marTop w:val="0"/>
      <w:marBottom w:val="0"/>
      <w:divBdr>
        <w:top w:val="none" w:sz="0" w:space="0" w:color="auto"/>
        <w:left w:val="none" w:sz="0" w:space="0" w:color="auto"/>
        <w:bottom w:val="none" w:sz="0" w:space="0" w:color="auto"/>
        <w:right w:val="none" w:sz="0" w:space="0" w:color="auto"/>
      </w:divBdr>
    </w:div>
    <w:div w:id="369036609">
      <w:bodyDiv w:val="1"/>
      <w:marLeft w:val="0"/>
      <w:marRight w:val="0"/>
      <w:marTop w:val="0"/>
      <w:marBottom w:val="0"/>
      <w:divBdr>
        <w:top w:val="none" w:sz="0" w:space="0" w:color="auto"/>
        <w:left w:val="none" w:sz="0" w:space="0" w:color="auto"/>
        <w:bottom w:val="none" w:sz="0" w:space="0" w:color="auto"/>
        <w:right w:val="none" w:sz="0" w:space="0" w:color="auto"/>
      </w:divBdr>
    </w:div>
    <w:div w:id="375668218">
      <w:bodyDiv w:val="1"/>
      <w:marLeft w:val="0"/>
      <w:marRight w:val="0"/>
      <w:marTop w:val="0"/>
      <w:marBottom w:val="0"/>
      <w:divBdr>
        <w:top w:val="none" w:sz="0" w:space="0" w:color="auto"/>
        <w:left w:val="none" w:sz="0" w:space="0" w:color="auto"/>
        <w:bottom w:val="none" w:sz="0" w:space="0" w:color="auto"/>
        <w:right w:val="none" w:sz="0" w:space="0" w:color="auto"/>
      </w:divBdr>
      <w:divsChild>
        <w:div w:id="148450819">
          <w:marLeft w:val="0"/>
          <w:marRight w:val="0"/>
          <w:marTop w:val="0"/>
          <w:marBottom w:val="0"/>
          <w:divBdr>
            <w:top w:val="none" w:sz="0" w:space="0" w:color="auto"/>
            <w:left w:val="none" w:sz="0" w:space="0" w:color="auto"/>
            <w:bottom w:val="none" w:sz="0" w:space="0" w:color="auto"/>
            <w:right w:val="none" w:sz="0" w:space="0" w:color="auto"/>
          </w:divBdr>
        </w:div>
        <w:div w:id="426577557">
          <w:marLeft w:val="0"/>
          <w:marRight w:val="0"/>
          <w:marTop w:val="0"/>
          <w:marBottom w:val="0"/>
          <w:divBdr>
            <w:top w:val="none" w:sz="0" w:space="0" w:color="auto"/>
            <w:left w:val="none" w:sz="0" w:space="0" w:color="auto"/>
            <w:bottom w:val="none" w:sz="0" w:space="0" w:color="auto"/>
            <w:right w:val="none" w:sz="0" w:space="0" w:color="auto"/>
          </w:divBdr>
        </w:div>
        <w:div w:id="470053770">
          <w:marLeft w:val="0"/>
          <w:marRight w:val="0"/>
          <w:marTop w:val="0"/>
          <w:marBottom w:val="0"/>
          <w:divBdr>
            <w:top w:val="none" w:sz="0" w:space="0" w:color="auto"/>
            <w:left w:val="none" w:sz="0" w:space="0" w:color="auto"/>
            <w:bottom w:val="none" w:sz="0" w:space="0" w:color="auto"/>
            <w:right w:val="none" w:sz="0" w:space="0" w:color="auto"/>
          </w:divBdr>
        </w:div>
        <w:div w:id="583758450">
          <w:marLeft w:val="0"/>
          <w:marRight w:val="0"/>
          <w:marTop w:val="0"/>
          <w:marBottom w:val="0"/>
          <w:divBdr>
            <w:top w:val="none" w:sz="0" w:space="0" w:color="auto"/>
            <w:left w:val="none" w:sz="0" w:space="0" w:color="auto"/>
            <w:bottom w:val="none" w:sz="0" w:space="0" w:color="auto"/>
            <w:right w:val="none" w:sz="0" w:space="0" w:color="auto"/>
          </w:divBdr>
        </w:div>
        <w:div w:id="793865638">
          <w:marLeft w:val="0"/>
          <w:marRight w:val="0"/>
          <w:marTop w:val="0"/>
          <w:marBottom w:val="0"/>
          <w:divBdr>
            <w:top w:val="none" w:sz="0" w:space="0" w:color="auto"/>
            <w:left w:val="none" w:sz="0" w:space="0" w:color="auto"/>
            <w:bottom w:val="none" w:sz="0" w:space="0" w:color="auto"/>
            <w:right w:val="none" w:sz="0" w:space="0" w:color="auto"/>
          </w:divBdr>
        </w:div>
        <w:div w:id="1603562369">
          <w:marLeft w:val="0"/>
          <w:marRight w:val="0"/>
          <w:marTop w:val="0"/>
          <w:marBottom w:val="0"/>
          <w:divBdr>
            <w:top w:val="none" w:sz="0" w:space="0" w:color="auto"/>
            <w:left w:val="none" w:sz="0" w:space="0" w:color="auto"/>
            <w:bottom w:val="none" w:sz="0" w:space="0" w:color="auto"/>
            <w:right w:val="none" w:sz="0" w:space="0" w:color="auto"/>
          </w:divBdr>
        </w:div>
        <w:div w:id="1674187243">
          <w:marLeft w:val="0"/>
          <w:marRight w:val="0"/>
          <w:marTop w:val="0"/>
          <w:marBottom w:val="0"/>
          <w:divBdr>
            <w:top w:val="none" w:sz="0" w:space="0" w:color="auto"/>
            <w:left w:val="none" w:sz="0" w:space="0" w:color="auto"/>
            <w:bottom w:val="none" w:sz="0" w:space="0" w:color="auto"/>
            <w:right w:val="none" w:sz="0" w:space="0" w:color="auto"/>
          </w:divBdr>
        </w:div>
        <w:div w:id="1779327129">
          <w:marLeft w:val="0"/>
          <w:marRight w:val="0"/>
          <w:marTop w:val="0"/>
          <w:marBottom w:val="0"/>
          <w:divBdr>
            <w:top w:val="none" w:sz="0" w:space="0" w:color="auto"/>
            <w:left w:val="none" w:sz="0" w:space="0" w:color="auto"/>
            <w:bottom w:val="none" w:sz="0" w:space="0" w:color="auto"/>
            <w:right w:val="none" w:sz="0" w:space="0" w:color="auto"/>
          </w:divBdr>
        </w:div>
        <w:div w:id="1824276681">
          <w:marLeft w:val="0"/>
          <w:marRight w:val="0"/>
          <w:marTop w:val="0"/>
          <w:marBottom w:val="0"/>
          <w:divBdr>
            <w:top w:val="none" w:sz="0" w:space="0" w:color="auto"/>
            <w:left w:val="none" w:sz="0" w:space="0" w:color="auto"/>
            <w:bottom w:val="none" w:sz="0" w:space="0" w:color="auto"/>
            <w:right w:val="none" w:sz="0" w:space="0" w:color="auto"/>
          </w:divBdr>
        </w:div>
      </w:divsChild>
    </w:div>
    <w:div w:id="385837583">
      <w:bodyDiv w:val="1"/>
      <w:marLeft w:val="0"/>
      <w:marRight w:val="0"/>
      <w:marTop w:val="0"/>
      <w:marBottom w:val="0"/>
      <w:divBdr>
        <w:top w:val="none" w:sz="0" w:space="0" w:color="auto"/>
        <w:left w:val="none" w:sz="0" w:space="0" w:color="auto"/>
        <w:bottom w:val="none" w:sz="0" w:space="0" w:color="auto"/>
        <w:right w:val="none" w:sz="0" w:space="0" w:color="auto"/>
      </w:divBdr>
    </w:div>
    <w:div w:id="393162646">
      <w:bodyDiv w:val="1"/>
      <w:marLeft w:val="0"/>
      <w:marRight w:val="0"/>
      <w:marTop w:val="0"/>
      <w:marBottom w:val="0"/>
      <w:divBdr>
        <w:top w:val="none" w:sz="0" w:space="0" w:color="auto"/>
        <w:left w:val="none" w:sz="0" w:space="0" w:color="auto"/>
        <w:bottom w:val="none" w:sz="0" w:space="0" w:color="auto"/>
        <w:right w:val="none" w:sz="0" w:space="0" w:color="auto"/>
      </w:divBdr>
    </w:div>
    <w:div w:id="402485640">
      <w:bodyDiv w:val="1"/>
      <w:marLeft w:val="0"/>
      <w:marRight w:val="0"/>
      <w:marTop w:val="0"/>
      <w:marBottom w:val="0"/>
      <w:divBdr>
        <w:top w:val="none" w:sz="0" w:space="0" w:color="auto"/>
        <w:left w:val="none" w:sz="0" w:space="0" w:color="auto"/>
        <w:bottom w:val="none" w:sz="0" w:space="0" w:color="auto"/>
        <w:right w:val="none" w:sz="0" w:space="0" w:color="auto"/>
      </w:divBdr>
    </w:div>
    <w:div w:id="430666334">
      <w:bodyDiv w:val="1"/>
      <w:marLeft w:val="0"/>
      <w:marRight w:val="0"/>
      <w:marTop w:val="0"/>
      <w:marBottom w:val="0"/>
      <w:divBdr>
        <w:top w:val="none" w:sz="0" w:space="0" w:color="auto"/>
        <w:left w:val="none" w:sz="0" w:space="0" w:color="auto"/>
        <w:bottom w:val="none" w:sz="0" w:space="0" w:color="auto"/>
        <w:right w:val="none" w:sz="0" w:space="0" w:color="auto"/>
      </w:divBdr>
    </w:div>
    <w:div w:id="437603122">
      <w:bodyDiv w:val="1"/>
      <w:marLeft w:val="0"/>
      <w:marRight w:val="0"/>
      <w:marTop w:val="0"/>
      <w:marBottom w:val="0"/>
      <w:divBdr>
        <w:top w:val="none" w:sz="0" w:space="0" w:color="auto"/>
        <w:left w:val="none" w:sz="0" w:space="0" w:color="auto"/>
        <w:bottom w:val="none" w:sz="0" w:space="0" w:color="auto"/>
        <w:right w:val="none" w:sz="0" w:space="0" w:color="auto"/>
      </w:divBdr>
    </w:div>
    <w:div w:id="437991589">
      <w:bodyDiv w:val="1"/>
      <w:marLeft w:val="0"/>
      <w:marRight w:val="0"/>
      <w:marTop w:val="0"/>
      <w:marBottom w:val="0"/>
      <w:divBdr>
        <w:top w:val="none" w:sz="0" w:space="0" w:color="auto"/>
        <w:left w:val="none" w:sz="0" w:space="0" w:color="auto"/>
        <w:bottom w:val="none" w:sz="0" w:space="0" w:color="auto"/>
        <w:right w:val="none" w:sz="0" w:space="0" w:color="auto"/>
      </w:divBdr>
    </w:div>
    <w:div w:id="448672100">
      <w:bodyDiv w:val="1"/>
      <w:marLeft w:val="0"/>
      <w:marRight w:val="0"/>
      <w:marTop w:val="0"/>
      <w:marBottom w:val="0"/>
      <w:divBdr>
        <w:top w:val="none" w:sz="0" w:space="0" w:color="auto"/>
        <w:left w:val="none" w:sz="0" w:space="0" w:color="auto"/>
        <w:bottom w:val="none" w:sz="0" w:space="0" w:color="auto"/>
        <w:right w:val="none" w:sz="0" w:space="0" w:color="auto"/>
      </w:divBdr>
    </w:div>
    <w:div w:id="456294088">
      <w:bodyDiv w:val="1"/>
      <w:marLeft w:val="0"/>
      <w:marRight w:val="0"/>
      <w:marTop w:val="0"/>
      <w:marBottom w:val="0"/>
      <w:divBdr>
        <w:top w:val="none" w:sz="0" w:space="0" w:color="auto"/>
        <w:left w:val="none" w:sz="0" w:space="0" w:color="auto"/>
        <w:bottom w:val="none" w:sz="0" w:space="0" w:color="auto"/>
        <w:right w:val="none" w:sz="0" w:space="0" w:color="auto"/>
      </w:divBdr>
      <w:divsChild>
        <w:div w:id="392579616">
          <w:marLeft w:val="0"/>
          <w:marRight w:val="0"/>
          <w:marTop w:val="0"/>
          <w:marBottom w:val="0"/>
          <w:divBdr>
            <w:top w:val="none" w:sz="0" w:space="0" w:color="auto"/>
            <w:left w:val="none" w:sz="0" w:space="0" w:color="auto"/>
            <w:bottom w:val="none" w:sz="0" w:space="0" w:color="auto"/>
            <w:right w:val="none" w:sz="0" w:space="0" w:color="auto"/>
          </w:divBdr>
        </w:div>
        <w:div w:id="561791653">
          <w:marLeft w:val="0"/>
          <w:marRight w:val="0"/>
          <w:marTop w:val="0"/>
          <w:marBottom w:val="0"/>
          <w:divBdr>
            <w:top w:val="none" w:sz="0" w:space="0" w:color="auto"/>
            <w:left w:val="none" w:sz="0" w:space="0" w:color="auto"/>
            <w:bottom w:val="none" w:sz="0" w:space="0" w:color="auto"/>
            <w:right w:val="none" w:sz="0" w:space="0" w:color="auto"/>
          </w:divBdr>
        </w:div>
        <w:div w:id="1198467448">
          <w:marLeft w:val="0"/>
          <w:marRight w:val="0"/>
          <w:marTop w:val="0"/>
          <w:marBottom w:val="0"/>
          <w:divBdr>
            <w:top w:val="none" w:sz="0" w:space="0" w:color="auto"/>
            <w:left w:val="none" w:sz="0" w:space="0" w:color="auto"/>
            <w:bottom w:val="none" w:sz="0" w:space="0" w:color="auto"/>
            <w:right w:val="none" w:sz="0" w:space="0" w:color="auto"/>
          </w:divBdr>
        </w:div>
        <w:div w:id="1458336600">
          <w:marLeft w:val="0"/>
          <w:marRight w:val="0"/>
          <w:marTop w:val="0"/>
          <w:marBottom w:val="0"/>
          <w:divBdr>
            <w:top w:val="none" w:sz="0" w:space="0" w:color="auto"/>
            <w:left w:val="none" w:sz="0" w:space="0" w:color="auto"/>
            <w:bottom w:val="none" w:sz="0" w:space="0" w:color="auto"/>
            <w:right w:val="none" w:sz="0" w:space="0" w:color="auto"/>
          </w:divBdr>
        </w:div>
        <w:div w:id="1506550073">
          <w:marLeft w:val="0"/>
          <w:marRight w:val="0"/>
          <w:marTop w:val="0"/>
          <w:marBottom w:val="0"/>
          <w:divBdr>
            <w:top w:val="none" w:sz="0" w:space="0" w:color="auto"/>
            <w:left w:val="none" w:sz="0" w:space="0" w:color="auto"/>
            <w:bottom w:val="none" w:sz="0" w:space="0" w:color="auto"/>
            <w:right w:val="none" w:sz="0" w:space="0" w:color="auto"/>
          </w:divBdr>
        </w:div>
        <w:div w:id="1681615571">
          <w:marLeft w:val="0"/>
          <w:marRight w:val="0"/>
          <w:marTop w:val="0"/>
          <w:marBottom w:val="0"/>
          <w:divBdr>
            <w:top w:val="none" w:sz="0" w:space="0" w:color="auto"/>
            <w:left w:val="none" w:sz="0" w:space="0" w:color="auto"/>
            <w:bottom w:val="none" w:sz="0" w:space="0" w:color="auto"/>
            <w:right w:val="none" w:sz="0" w:space="0" w:color="auto"/>
          </w:divBdr>
        </w:div>
        <w:div w:id="1960917726">
          <w:marLeft w:val="0"/>
          <w:marRight w:val="0"/>
          <w:marTop w:val="0"/>
          <w:marBottom w:val="0"/>
          <w:divBdr>
            <w:top w:val="none" w:sz="0" w:space="0" w:color="auto"/>
            <w:left w:val="none" w:sz="0" w:space="0" w:color="auto"/>
            <w:bottom w:val="none" w:sz="0" w:space="0" w:color="auto"/>
            <w:right w:val="none" w:sz="0" w:space="0" w:color="auto"/>
          </w:divBdr>
        </w:div>
        <w:div w:id="2106488714">
          <w:marLeft w:val="0"/>
          <w:marRight w:val="0"/>
          <w:marTop w:val="0"/>
          <w:marBottom w:val="0"/>
          <w:divBdr>
            <w:top w:val="none" w:sz="0" w:space="0" w:color="auto"/>
            <w:left w:val="none" w:sz="0" w:space="0" w:color="auto"/>
            <w:bottom w:val="none" w:sz="0" w:space="0" w:color="auto"/>
            <w:right w:val="none" w:sz="0" w:space="0" w:color="auto"/>
          </w:divBdr>
        </w:div>
      </w:divsChild>
    </w:div>
    <w:div w:id="477957592">
      <w:bodyDiv w:val="1"/>
      <w:marLeft w:val="0"/>
      <w:marRight w:val="0"/>
      <w:marTop w:val="0"/>
      <w:marBottom w:val="0"/>
      <w:divBdr>
        <w:top w:val="none" w:sz="0" w:space="0" w:color="auto"/>
        <w:left w:val="none" w:sz="0" w:space="0" w:color="auto"/>
        <w:bottom w:val="none" w:sz="0" w:space="0" w:color="auto"/>
        <w:right w:val="none" w:sz="0" w:space="0" w:color="auto"/>
      </w:divBdr>
    </w:div>
    <w:div w:id="487600191">
      <w:bodyDiv w:val="1"/>
      <w:marLeft w:val="0"/>
      <w:marRight w:val="0"/>
      <w:marTop w:val="0"/>
      <w:marBottom w:val="0"/>
      <w:divBdr>
        <w:top w:val="none" w:sz="0" w:space="0" w:color="auto"/>
        <w:left w:val="none" w:sz="0" w:space="0" w:color="auto"/>
        <w:bottom w:val="none" w:sz="0" w:space="0" w:color="auto"/>
        <w:right w:val="none" w:sz="0" w:space="0" w:color="auto"/>
      </w:divBdr>
    </w:div>
    <w:div w:id="537083837">
      <w:bodyDiv w:val="1"/>
      <w:marLeft w:val="0"/>
      <w:marRight w:val="0"/>
      <w:marTop w:val="0"/>
      <w:marBottom w:val="0"/>
      <w:divBdr>
        <w:top w:val="none" w:sz="0" w:space="0" w:color="auto"/>
        <w:left w:val="none" w:sz="0" w:space="0" w:color="auto"/>
        <w:bottom w:val="none" w:sz="0" w:space="0" w:color="auto"/>
        <w:right w:val="none" w:sz="0" w:space="0" w:color="auto"/>
      </w:divBdr>
    </w:div>
    <w:div w:id="587545732">
      <w:bodyDiv w:val="1"/>
      <w:marLeft w:val="0"/>
      <w:marRight w:val="0"/>
      <w:marTop w:val="0"/>
      <w:marBottom w:val="0"/>
      <w:divBdr>
        <w:top w:val="none" w:sz="0" w:space="0" w:color="auto"/>
        <w:left w:val="none" w:sz="0" w:space="0" w:color="auto"/>
        <w:bottom w:val="none" w:sz="0" w:space="0" w:color="auto"/>
        <w:right w:val="none" w:sz="0" w:space="0" w:color="auto"/>
      </w:divBdr>
    </w:div>
    <w:div w:id="592209086">
      <w:bodyDiv w:val="1"/>
      <w:marLeft w:val="0"/>
      <w:marRight w:val="0"/>
      <w:marTop w:val="0"/>
      <w:marBottom w:val="0"/>
      <w:divBdr>
        <w:top w:val="none" w:sz="0" w:space="0" w:color="auto"/>
        <w:left w:val="none" w:sz="0" w:space="0" w:color="auto"/>
        <w:bottom w:val="none" w:sz="0" w:space="0" w:color="auto"/>
        <w:right w:val="none" w:sz="0" w:space="0" w:color="auto"/>
      </w:divBdr>
    </w:div>
    <w:div w:id="614597813">
      <w:bodyDiv w:val="1"/>
      <w:marLeft w:val="0"/>
      <w:marRight w:val="0"/>
      <w:marTop w:val="0"/>
      <w:marBottom w:val="0"/>
      <w:divBdr>
        <w:top w:val="none" w:sz="0" w:space="0" w:color="auto"/>
        <w:left w:val="none" w:sz="0" w:space="0" w:color="auto"/>
        <w:bottom w:val="none" w:sz="0" w:space="0" w:color="auto"/>
        <w:right w:val="none" w:sz="0" w:space="0" w:color="auto"/>
      </w:divBdr>
    </w:div>
    <w:div w:id="734015387">
      <w:bodyDiv w:val="1"/>
      <w:marLeft w:val="0"/>
      <w:marRight w:val="0"/>
      <w:marTop w:val="0"/>
      <w:marBottom w:val="0"/>
      <w:divBdr>
        <w:top w:val="none" w:sz="0" w:space="0" w:color="auto"/>
        <w:left w:val="none" w:sz="0" w:space="0" w:color="auto"/>
        <w:bottom w:val="none" w:sz="0" w:space="0" w:color="auto"/>
        <w:right w:val="none" w:sz="0" w:space="0" w:color="auto"/>
      </w:divBdr>
    </w:div>
    <w:div w:id="742415967">
      <w:bodyDiv w:val="1"/>
      <w:marLeft w:val="0"/>
      <w:marRight w:val="0"/>
      <w:marTop w:val="0"/>
      <w:marBottom w:val="0"/>
      <w:divBdr>
        <w:top w:val="none" w:sz="0" w:space="0" w:color="auto"/>
        <w:left w:val="none" w:sz="0" w:space="0" w:color="auto"/>
        <w:bottom w:val="none" w:sz="0" w:space="0" w:color="auto"/>
        <w:right w:val="none" w:sz="0" w:space="0" w:color="auto"/>
      </w:divBdr>
    </w:div>
    <w:div w:id="768433147">
      <w:bodyDiv w:val="1"/>
      <w:marLeft w:val="0"/>
      <w:marRight w:val="0"/>
      <w:marTop w:val="0"/>
      <w:marBottom w:val="0"/>
      <w:divBdr>
        <w:top w:val="none" w:sz="0" w:space="0" w:color="auto"/>
        <w:left w:val="none" w:sz="0" w:space="0" w:color="auto"/>
        <w:bottom w:val="none" w:sz="0" w:space="0" w:color="auto"/>
        <w:right w:val="none" w:sz="0" w:space="0" w:color="auto"/>
      </w:divBdr>
    </w:div>
    <w:div w:id="770514529">
      <w:bodyDiv w:val="1"/>
      <w:marLeft w:val="0"/>
      <w:marRight w:val="0"/>
      <w:marTop w:val="0"/>
      <w:marBottom w:val="0"/>
      <w:divBdr>
        <w:top w:val="none" w:sz="0" w:space="0" w:color="auto"/>
        <w:left w:val="none" w:sz="0" w:space="0" w:color="auto"/>
        <w:bottom w:val="none" w:sz="0" w:space="0" w:color="auto"/>
        <w:right w:val="none" w:sz="0" w:space="0" w:color="auto"/>
      </w:divBdr>
    </w:div>
    <w:div w:id="790900327">
      <w:bodyDiv w:val="1"/>
      <w:marLeft w:val="0"/>
      <w:marRight w:val="0"/>
      <w:marTop w:val="0"/>
      <w:marBottom w:val="0"/>
      <w:divBdr>
        <w:top w:val="none" w:sz="0" w:space="0" w:color="auto"/>
        <w:left w:val="none" w:sz="0" w:space="0" w:color="auto"/>
        <w:bottom w:val="none" w:sz="0" w:space="0" w:color="auto"/>
        <w:right w:val="none" w:sz="0" w:space="0" w:color="auto"/>
      </w:divBdr>
    </w:div>
    <w:div w:id="796486425">
      <w:bodyDiv w:val="1"/>
      <w:marLeft w:val="0"/>
      <w:marRight w:val="0"/>
      <w:marTop w:val="0"/>
      <w:marBottom w:val="0"/>
      <w:divBdr>
        <w:top w:val="none" w:sz="0" w:space="0" w:color="auto"/>
        <w:left w:val="none" w:sz="0" w:space="0" w:color="auto"/>
        <w:bottom w:val="none" w:sz="0" w:space="0" w:color="auto"/>
        <w:right w:val="none" w:sz="0" w:space="0" w:color="auto"/>
      </w:divBdr>
    </w:div>
    <w:div w:id="841045690">
      <w:bodyDiv w:val="1"/>
      <w:marLeft w:val="0"/>
      <w:marRight w:val="0"/>
      <w:marTop w:val="0"/>
      <w:marBottom w:val="0"/>
      <w:divBdr>
        <w:top w:val="none" w:sz="0" w:space="0" w:color="auto"/>
        <w:left w:val="none" w:sz="0" w:space="0" w:color="auto"/>
        <w:bottom w:val="none" w:sz="0" w:space="0" w:color="auto"/>
        <w:right w:val="none" w:sz="0" w:space="0" w:color="auto"/>
      </w:divBdr>
    </w:div>
    <w:div w:id="852959333">
      <w:bodyDiv w:val="1"/>
      <w:marLeft w:val="0"/>
      <w:marRight w:val="0"/>
      <w:marTop w:val="0"/>
      <w:marBottom w:val="0"/>
      <w:divBdr>
        <w:top w:val="none" w:sz="0" w:space="0" w:color="auto"/>
        <w:left w:val="none" w:sz="0" w:space="0" w:color="auto"/>
        <w:bottom w:val="none" w:sz="0" w:space="0" w:color="auto"/>
        <w:right w:val="none" w:sz="0" w:space="0" w:color="auto"/>
      </w:divBdr>
      <w:divsChild>
        <w:div w:id="1410691179">
          <w:marLeft w:val="0"/>
          <w:marRight w:val="0"/>
          <w:marTop w:val="0"/>
          <w:marBottom w:val="0"/>
          <w:divBdr>
            <w:top w:val="none" w:sz="0" w:space="0" w:color="auto"/>
            <w:left w:val="none" w:sz="0" w:space="0" w:color="auto"/>
            <w:bottom w:val="none" w:sz="0" w:space="0" w:color="auto"/>
            <w:right w:val="none" w:sz="0" w:space="0" w:color="auto"/>
          </w:divBdr>
        </w:div>
        <w:div w:id="1517233593">
          <w:marLeft w:val="0"/>
          <w:marRight w:val="0"/>
          <w:marTop w:val="0"/>
          <w:marBottom w:val="0"/>
          <w:divBdr>
            <w:top w:val="none" w:sz="0" w:space="0" w:color="auto"/>
            <w:left w:val="none" w:sz="0" w:space="0" w:color="auto"/>
            <w:bottom w:val="none" w:sz="0" w:space="0" w:color="auto"/>
            <w:right w:val="none" w:sz="0" w:space="0" w:color="auto"/>
          </w:divBdr>
        </w:div>
        <w:div w:id="1564754858">
          <w:marLeft w:val="0"/>
          <w:marRight w:val="0"/>
          <w:marTop w:val="0"/>
          <w:marBottom w:val="0"/>
          <w:divBdr>
            <w:top w:val="none" w:sz="0" w:space="0" w:color="auto"/>
            <w:left w:val="none" w:sz="0" w:space="0" w:color="auto"/>
            <w:bottom w:val="none" w:sz="0" w:space="0" w:color="auto"/>
            <w:right w:val="none" w:sz="0" w:space="0" w:color="auto"/>
          </w:divBdr>
        </w:div>
      </w:divsChild>
    </w:div>
    <w:div w:id="894391476">
      <w:bodyDiv w:val="1"/>
      <w:marLeft w:val="0"/>
      <w:marRight w:val="0"/>
      <w:marTop w:val="0"/>
      <w:marBottom w:val="0"/>
      <w:divBdr>
        <w:top w:val="none" w:sz="0" w:space="0" w:color="auto"/>
        <w:left w:val="none" w:sz="0" w:space="0" w:color="auto"/>
        <w:bottom w:val="none" w:sz="0" w:space="0" w:color="auto"/>
        <w:right w:val="none" w:sz="0" w:space="0" w:color="auto"/>
      </w:divBdr>
    </w:div>
    <w:div w:id="908465661">
      <w:bodyDiv w:val="1"/>
      <w:marLeft w:val="0"/>
      <w:marRight w:val="0"/>
      <w:marTop w:val="0"/>
      <w:marBottom w:val="0"/>
      <w:divBdr>
        <w:top w:val="none" w:sz="0" w:space="0" w:color="auto"/>
        <w:left w:val="none" w:sz="0" w:space="0" w:color="auto"/>
        <w:bottom w:val="none" w:sz="0" w:space="0" w:color="auto"/>
        <w:right w:val="none" w:sz="0" w:space="0" w:color="auto"/>
      </w:divBdr>
    </w:div>
    <w:div w:id="909773727">
      <w:bodyDiv w:val="1"/>
      <w:marLeft w:val="0"/>
      <w:marRight w:val="0"/>
      <w:marTop w:val="0"/>
      <w:marBottom w:val="0"/>
      <w:divBdr>
        <w:top w:val="none" w:sz="0" w:space="0" w:color="auto"/>
        <w:left w:val="none" w:sz="0" w:space="0" w:color="auto"/>
        <w:bottom w:val="none" w:sz="0" w:space="0" w:color="auto"/>
        <w:right w:val="none" w:sz="0" w:space="0" w:color="auto"/>
      </w:divBdr>
    </w:div>
    <w:div w:id="965500307">
      <w:bodyDiv w:val="1"/>
      <w:marLeft w:val="0"/>
      <w:marRight w:val="0"/>
      <w:marTop w:val="0"/>
      <w:marBottom w:val="0"/>
      <w:divBdr>
        <w:top w:val="none" w:sz="0" w:space="0" w:color="auto"/>
        <w:left w:val="none" w:sz="0" w:space="0" w:color="auto"/>
        <w:bottom w:val="none" w:sz="0" w:space="0" w:color="auto"/>
        <w:right w:val="none" w:sz="0" w:space="0" w:color="auto"/>
      </w:divBdr>
    </w:div>
    <w:div w:id="1019890300">
      <w:bodyDiv w:val="1"/>
      <w:marLeft w:val="0"/>
      <w:marRight w:val="0"/>
      <w:marTop w:val="0"/>
      <w:marBottom w:val="0"/>
      <w:divBdr>
        <w:top w:val="none" w:sz="0" w:space="0" w:color="auto"/>
        <w:left w:val="none" w:sz="0" w:space="0" w:color="auto"/>
        <w:bottom w:val="none" w:sz="0" w:space="0" w:color="auto"/>
        <w:right w:val="none" w:sz="0" w:space="0" w:color="auto"/>
      </w:divBdr>
    </w:div>
    <w:div w:id="1029455743">
      <w:bodyDiv w:val="1"/>
      <w:marLeft w:val="0"/>
      <w:marRight w:val="0"/>
      <w:marTop w:val="0"/>
      <w:marBottom w:val="0"/>
      <w:divBdr>
        <w:top w:val="none" w:sz="0" w:space="0" w:color="auto"/>
        <w:left w:val="none" w:sz="0" w:space="0" w:color="auto"/>
        <w:bottom w:val="none" w:sz="0" w:space="0" w:color="auto"/>
        <w:right w:val="none" w:sz="0" w:space="0" w:color="auto"/>
      </w:divBdr>
    </w:div>
    <w:div w:id="1033072552">
      <w:bodyDiv w:val="1"/>
      <w:marLeft w:val="0"/>
      <w:marRight w:val="0"/>
      <w:marTop w:val="0"/>
      <w:marBottom w:val="0"/>
      <w:divBdr>
        <w:top w:val="none" w:sz="0" w:space="0" w:color="auto"/>
        <w:left w:val="none" w:sz="0" w:space="0" w:color="auto"/>
        <w:bottom w:val="none" w:sz="0" w:space="0" w:color="auto"/>
        <w:right w:val="none" w:sz="0" w:space="0" w:color="auto"/>
      </w:divBdr>
    </w:div>
    <w:div w:id="1039478528">
      <w:bodyDiv w:val="1"/>
      <w:marLeft w:val="0"/>
      <w:marRight w:val="0"/>
      <w:marTop w:val="0"/>
      <w:marBottom w:val="0"/>
      <w:divBdr>
        <w:top w:val="none" w:sz="0" w:space="0" w:color="auto"/>
        <w:left w:val="none" w:sz="0" w:space="0" w:color="auto"/>
        <w:bottom w:val="none" w:sz="0" w:space="0" w:color="auto"/>
        <w:right w:val="none" w:sz="0" w:space="0" w:color="auto"/>
      </w:divBdr>
    </w:div>
    <w:div w:id="1082919807">
      <w:bodyDiv w:val="1"/>
      <w:marLeft w:val="0"/>
      <w:marRight w:val="0"/>
      <w:marTop w:val="0"/>
      <w:marBottom w:val="0"/>
      <w:divBdr>
        <w:top w:val="none" w:sz="0" w:space="0" w:color="auto"/>
        <w:left w:val="none" w:sz="0" w:space="0" w:color="auto"/>
        <w:bottom w:val="none" w:sz="0" w:space="0" w:color="auto"/>
        <w:right w:val="none" w:sz="0" w:space="0" w:color="auto"/>
      </w:divBdr>
    </w:div>
    <w:div w:id="1105073250">
      <w:bodyDiv w:val="1"/>
      <w:marLeft w:val="0"/>
      <w:marRight w:val="0"/>
      <w:marTop w:val="0"/>
      <w:marBottom w:val="0"/>
      <w:divBdr>
        <w:top w:val="none" w:sz="0" w:space="0" w:color="auto"/>
        <w:left w:val="none" w:sz="0" w:space="0" w:color="auto"/>
        <w:bottom w:val="none" w:sz="0" w:space="0" w:color="auto"/>
        <w:right w:val="none" w:sz="0" w:space="0" w:color="auto"/>
      </w:divBdr>
    </w:div>
    <w:div w:id="1130782996">
      <w:bodyDiv w:val="1"/>
      <w:marLeft w:val="0"/>
      <w:marRight w:val="0"/>
      <w:marTop w:val="0"/>
      <w:marBottom w:val="0"/>
      <w:divBdr>
        <w:top w:val="none" w:sz="0" w:space="0" w:color="auto"/>
        <w:left w:val="none" w:sz="0" w:space="0" w:color="auto"/>
        <w:bottom w:val="none" w:sz="0" w:space="0" w:color="auto"/>
        <w:right w:val="none" w:sz="0" w:space="0" w:color="auto"/>
      </w:divBdr>
    </w:div>
    <w:div w:id="1134366088">
      <w:bodyDiv w:val="1"/>
      <w:marLeft w:val="0"/>
      <w:marRight w:val="0"/>
      <w:marTop w:val="0"/>
      <w:marBottom w:val="0"/>
      <w:divBdr>
        <w:top w:val="none" w:sz="0" w:space="0" w:color="auto"/>
        <w:left w:val="none" w:sz="0" w:space="0" w:color="auto"/>
        <w:bottom w:val="none" w:sz="0" w:space="0" w:color="auto"/>
        <w:right w:val="none" w:sz="0" w:space="0" w:color="auto"/>
      </w:divBdr>
    </w:div>
    <w:div w:id="1149860895">
      <w:bodyDiv w:val="1"/>
      <w:marLeft w:val="0"/>
      <w:marRight w:val="0"/>
      <w:marTop w:val="0"/>
      <w:marBottom w:val="0"/>
      <w:divBdr>
        <w:top w:val="none" w:sz="0" w:space="0" w:color="auto"/>
        <w:left w:val="none" w:sz="0" w:space="0" w:color="auto"/>
        <w:bottom w:val="none" w:sz="0" w:space="0" w:color="auto"/>
        <w:right w:val="none" w:sz="0" w:space="0" w:color="auto"/>
      </w:divBdr>
    </w:div>
    <w:div w:id="1150177026">
      <w:bodyDiv w:val="1"/>
      <w:marLeft w:val="0"/>
      <w:marRight w:val="0"/>
      <w:marTop w:val="0"/>
      <w:marBottom w:val="0"/>
      <w:divBdr>
        <w:top w:val="none" w:sz="0" w:space="0" w:color="auto"/>
        <w:left w:val="none" w:sz="0" w:space="0" w:color="auto"/>
        <w:bottom w:val="none" w:sz="0" w:space="0" w:color="auto"/>
        <w:right w:val="none" w:sz="0" w:space="0" w:color="auto"/>
      </w:divBdr>
      <w:divsChild>
        <w:div w:id="807207738">
          <w:marLeft w:val="0"/>
          <w:marRight w:val="0"/>
          <w:marTop w:val="0"/>
          <w:marBottom w:val="0"/>
          <w:divBdr>
            <w:top w:val="none" w:sz="0" w:space="0" w:color="auto"/>
            <w:left w:val="none" w:sz="0" w:space="0" w:color="auto"/>
            <w:bottom w:val="none" w:sz="0" w:space="0" w:color="auto"/>
            <w:right w:val="none" w:sz="0" w:space="0" w:color="auto"/>
          </w:divBdr>
        </w:div>
        <w:div w:id="940794955">
          <w:marLeft w:val="0"/>
          <w:marRight w:val="0"/>
          <w:marTop w:val="0"/>
          <w:marBottom w:val="0"/>
          <w:divBdr>
            <w:top w:val="none" w:sz="0" w:space="0" w:color="auto"/>
            <w:left w:val="none" w:sz="0" w:space="0" w:color="auto"/>
            <w:bottom w:val="none" w:sz="0" w:space="0" w:color="auto"/>
            <w:right w:val="none" w:sz="0" w:space="0" w:color="auto"/>
          </w:divBdr>
        </w:div>
        <w:div w:id="1532497856">
          <w:marLeft w:val="0"/>
          <w:marRight w:val="0"/>
          <w:marTop w:val="0"/>
          <w:marBottom w:val="0"/>
          <w:divBdr>
            <w:top w:val="none" w:sz="0" w:space="0" w:color="auto"/>
            <w:left w:val="none" w:sz="0" w:space="0" w:color="auto"/>
            <w:bottom w:val="none" w:sz="0" w:space="0" w:color="auto"/>
            <w:right w:val="none" w:sz="0" w:space="0" w:color="auto"/>
          </w:divBdr>
        </w:div>
      </w:divsChild>
    </w:div>
    <w:div w:id="1179003711">
      <w:bodyDiv w:val="1"/>
      <w:marLeft w:val="0"/>
      <w:marRight w:val="0"/>
      <w:marTop w:val="0"/>
      <w:marBottom w:val="0"/>
      <w:divBdr>
        <w:top w:val="none" w:sz="0" w:space="0" w:color="auto"/>
        <w:left w:val="none" w:sz="0" w:space="0" w:color="auto"/>
        <w:bottom w:val="none" w:sz="0" w:space="0" w:color="auto"/>
        <w:right w:val="none" w:sz="0" w:space="0" w:color="auto"/>
      </w:divBdr>
    </w:div>
    <w:div w:id="1185364622">
      <w:bodyDiv w:val="1"/>
      <w:marLeft w:val="0"/>
      <w:marRight w:val="0"/>
      <w:marTop w:val="0"/>
      <w:marBottom w:val="0"/>
      <w:divBdr>
        <w:top w:val="none" w:sz="0" w:space="0" w:color="auto"/>
        <w:left w:val="none" w:sz="0" w:space="0" w:color="auto"/>
        <w:bottom w:val="none" w:sz="0" w:space="0" w:color="auto"/>
        <w:right w:val="none" w:sz="0" w:space="0" w:color="auto"/>
      </w:divBdr>
    </w:div>
    <w:div w:id="1196431137">
      <w:bodyDiv w:val="1"/>
      <w:marLeft w:val="0"/>
      <w:marRight w:val="0"/>
      <w:marTop w:val="0"/>
      <w:marBottom w:val="0"/>
      <w:divBdr>
        <w:top w:val="none" w:sz="0" w:space="0" w:color="auto"/>
        <w:left w:val="none" w:sz="0" w:space="0" w:color="auto"/>
        <w:bottom w:val="none" w:sz="0" w:space="0" w:color="auto"/>
        <w:right w:val="none" w:sz="0" w:space="0" w:color="auto"/>
      </w:divBdr>
    </w:div>
    <w:div w:id="1207452299">
      <w:bodyDiv w:val="1"/>
      <w:marLeft w:val="0"/>
      <w:marRight w:val="0"/>
      <w:marTop w:val="0"/>
      <w:marBottom w:val="0"/>
      <w:divBdr>
        <w:top w:val="none" w:sz="0" w:space="0" w:color="auto"/>
        <w:left w:val="none" w:sz="0" w:space="0" w:color="auto"/>
        <w:bottom w:val="none" w:sz="0" w:space="0" w:color="auto"/>
        <w:right w:val="none" w:sz="0" w:space="0" w:color="auto"/>
      </w:divBdr>
    </w:div>
    <w:div w:id="1209413171">
      <w:bodyDiv w:val="1"/>
      <w:marLeft w:val="0"/>
      <w:marRight w:val="0"/>
      <w:marTop w:val="0"/>
      <w:marBottom w:val="0"/>
      <w:divBdr>
        <w:top w:val="none" w:sz="0" w:space="0" w:color="auto"/>
        <w:left w:val="none" w:sz="0" w:space="0" w:color="auto"/>
        <w:bottom w:val="none" w:sz="0" w:space="0" w:color="auto"/>
        <w:right w:val="none" w:sz="0" w:space="0" w:color="auto"/>
      </w:divBdr>
    </w:div>
    <w:div w:id="1222909494">
      <w:bodyDiv w:val="1"/>
      <w:marLeft w:val="0"/>
      <w:marRight w:val="0"/>
      <w:marTop w:val="0"/>
      <w:marBottom w:val="0"/>
      <w:divBdr>
        <w:top w:val="none" w:sz="0" w:space="0" w:color="auto"/>
        <w:left w:val="none" w:sz="0" w:space="0" w:color="auto"/>
        <w:bottom w:val="none" w:sz="0" w:space="0" w:color="auto"/>
        <w:right w:val="none" w:sz="0" w:space="0" w:color="auto"/>
      </w:divBdr>
    </w:div>
    <w:div w:id="1228612953">
      <w:bodyDiv w:val="1"/>
      <w:marLeft w:val="0"/>
      <w:marRight w:val="0"/>
      <w:marTop w:val="0"/>
      <w:marBottom w:val="0"/>
      <w:divBdr>
        <w:top w:val="none" w:sz="0" w:space="0" w:color="auto"/>
        <w:left w:val="none" w:sz="0" w:space="0" w:color="auto"/>
        <w:bottom w:val="none" w:sz="0" w:space="0" w:color="auto"/>
        <w:right w:val="none" w:sz="0" w:space="0" w:color="auto"/>
      </w:divBdr>
    </w:div>
    <w:div w:id="1284269402">
      <w:bodyDiv w:val="1"/>
      <w:marLeft w:val="0"/>
      <w:marRight w:val="0"/>
      <w:marTop w:val="0"/>
      <w:marBottom w:val="0"/>
      <w:divBdr>
        <w:top w:val="none" w:sz="0" w:space="0" w:color="auto"/>
        <w:left w:val="none" w:sz="0" w:space="0" w:color="auto"/>
        <w:bottom w:val="none" w:sz="0" w:space="0" w:color="auto"/>
        <w:right w:val="none" w:sz="0" w:space="0" w:color="auto"/>
      </w:divBdr>
    </w:div>
    <w:div w:id="1300382529">
      <w:bodyDiv w:val="1"/>
      <w:marLeft w:val="0"/>
      <w:marRight w:val="0"/>
      <w:marTop w:val="0"/>
      <w:marBottom w:val="0"/>
      <w:divBdr>
        <w:top w:val="none" w:sz="0" w:space="0" w:color="auto"/>
        <w:left w:val="none" w:sz="0" w:space="0" w:color="auto"/>
        <w:bottom w:val="none" w:sz="0" w:space="0" w:color="auto"/>
        <w:right w:val="none" w:sz="0" w:space="0" w:color="auto"/>
      </w:divBdr>
    </w:div>
    <w:div w:id="1348675237">
      <w:bodyDiv w:val="1"/>
      <w:marLeft w:val="0"/>
      <w:marRight w:val="0"/>
      <w:marTop w:val="0"/>
      <w:marBottom w:val="0"/>
      <w:divBdr>
        <w:top w:val="none" w:sz="0" w:space="0" w:color="auto"/>
        <w:left w:val="none" w:sz="0" w:space="0" w:color="auto"/>
        <w:bottom w:val="none" w:sz="0" w:space="0" w:color="auto"/>
        <w:right w:val="none" w:sz="0" w:space="0" w:color="auto"/>
      </w:divBdr>
    </w:div>
    <w:div w:id="1417173355">
      <w:bodyDiv w:val="1"/>
      <w:marLeft w:val="0"/>
      <w:marRight w:val="0"/>
      <w:marTop w:val="0"/>
      <w:marBottom w:val="0"/>
      <w:divBdr>
        <w:top w:val="none" w:sz="0" w:space="0" w:color="auto"/>
        <w:left w:val="none" w:sz="0" w:space="0" w:color="auto"/>
        <w:bottom w:val="none" w:sz="0" w:space="0" w:color="auto"/>
        <w:right w:val="none" w:sz="0" w:space="0" w:color="auto"/>
      </w:divBdr>
    </w:div>
    <w:div w:id="1427996132">
      <w:bodyDiv w:val="1"/>
      <w:marLeft w:val="0"/>
      <w:marRight w:val="0"/>
      <w:marTop w:val="0"/>
      <w:marBottom w:val="0"/>
      <w:divBdr>
        <w:top w:val="none" w:sz="0" w:space="0" w:color="auto"/>
        <w:left w:val="none" w:sz="0" w:space="0" w:color="auto"/>
        <w:bottom w:val="none" w:sz="0" w:space="0" w:color="auto"/>
        <w:right w:val="none" w:sz="0" w:space="0" w:color="auto"/>
      </w:divBdr>
    </w:div>
    <w:div w:id="1437481954">
      <w:bodyDiv w:val="1"/>
      <w:marLeft w:val="0"/>
      <w:marRight w:val="0"/>
      <w:marTop w:val="0"/>
      <w:marBottom w:val="0"/>
      <w:divBdr>
        <w:top w:val="none" w:sz="0" w:space="0" w:color="auto"/>
        <w:left w:val="none" w:sz="0" w:space="0" w:color="auto"/>
        <w:bottom w:val="none" w:sz="0" w:space="0" w:color="auto"/>
        <w:right w:val="none" w:sz="0" w:space="0" w:color="auto"/>
      </w:divBdr>
      <w:divsChild>
        <w:div w:id="255601769">
          <w:marLeft w:val="0"/>
          <w:marRight w:val="0"/>
          <w:marTop w:val="0"/>
          <w:marBottom w:val="0"/>
          <w:divBdr>
            <w:top w:val="none" w:sz="0" w:space="0" w:color="auto"/>
            <w:left w:val="none" w:sz="0" w:space="0" w:color="auto"/>
            <w:bottom w:val="none" w:sz="0" w:space="0" w:color="auto"/>
            <w:right w:val="none" w:sz="0" w:space="0" w:color="auto"/>
          </w:divBdr>
        </w:div>
        <w:div w:id="732001172">
          <w:marLeft w:val="0"/>
          <w:marRight w:val="0"/>
          <w:marTop w:val="0"/>
          <w:marBottom w:val="0"/>
          <w:divBdr>
            <w:top w:val="none" w:sz="0" w:space="0" w:color="auto"/>
            <w:left w:val="none" w:sz="0" w:space="0" w:color="auto"/>
            <w:bottom w:val="none" w:sz="0" w:space="0" w:color="auto"/>
            <w:right w:val="none" w:sz="0" w:space="0" w:color="auto"/>
          </w:divBdr>
        </w:div>
        <w:div w:id="1567033270">
          <w:marLeft w:val="0"/>
          <w:marRight w:val="0"/>
          <w:marTop w:val="0"/>
          <w:marBottom w:val="0"/>
          <w:divBdr>
            <w:top w:val="none" w:sz="0" w:space="0" w:color="auto"/>
            <w:left w:val="none" w:sz="0" w:space="0" w:color="auto"/>
            <w:bottom w:val="none" w:sz="0" w:space="0" w:color="auto"/>
            <w:right w:val="none" w:sz="0" w:space="0" w:color="auto"/>
          </w:divBdr>
        </w:div>
        <w:div w:id="1602571288">
          <w:marLeft w:val="0"/>
          <w:marRight w:val="0"/>
          <w:marTop w:val="0"/>
          <w:marBottom w:val="0"/>
          <w:divBdr>
            <w:top w:val="none" w:sz="0" w:space="0" w:color="auto"/>
            <w:left w:val="none" w:sz="0" w:space="0" w:color="auto"/>
            <w:bottom w:val="none" w:sz="0" w:space="0" w:color="auto"/>
            <w:right w:val="none" w:sz="0" w:space="0" w:color="auto"/>
          </w:divBdr>
        </w:div>
      </w:divsChild>
    </w:div>
    <w:div w:id="1469468873">
      <w:bodyDiv w:val="1"/>
      <w:marLeft w:val="0"/>
      <w:marRight w:val="0"/>
      <w:marTop w:val="0"/>
      <w:marBottom w:val="0"/>
      <w:divBdr>
        <w:top w:val="none" w:sz="0" w:space="0" w:color="auto"/>
        <w:left w:val="none" w:sz="0" w:space="0" w:color="auto"/>
        <w:bottom w:val="none" w:sz="0" w:space="0" w:color="auto"/>
        <w:right w:val="none" w:sz="0" w:space="0" w:color="auto"/>
      </w:divBdr>
    </w:div>
    <w:div w:id="1481269201">
      <w:bodyDiv w:val="1"/>
      <w:marLeft w:val="0"/>
      <w:marRight w:val="0"/>
      <w:marTop w:val="0"/>
      <w:marBottom w:val="0"/>
      <w:divBdr>
        <w:top w:val="none" w:sz="0" w:space="0" w:color="auto"/>
        <w:left w:val="none" w:sz="0" w:space="0" w:color="auto"/>
        <w:bottom w:val="none" w:sz="0" w:space="0" w:color="auto"/>
        <w:right w:val="none" w:sz="0" w:space="0" w:color="auto"/>
      </w:divBdr>
      <w:divsChild>
        <w:div w:id="173963794">
          <w:marLeft w:val="0"/>
          <w:marRight w:val="0"/>
          <w:marTop w:val="0"/>
          <w:marBottom w:val="0"/>
          <w:divBdr>
            <w:top w:val="none" w:sz="0" w:space="0" w:color="auto"/>
            <w:left w:val="none" w:sz="0" w:space="0" w:color="auto"/>
            <w:bottom w:val="none" w:sz="0" w:space="0" w:color="auto"/>
            <w:right w:val="none" w:sz="0" w:space="0" w:color="auto"/>
          </w:divBdr>
        </w:div>
        <w:div w:id="179244398">
          <w:marLeft w:val="0"/>
          <w:marRight w:val="0"/>
          <w:marTop w:val="0"/>
          <w:marBottom w:val="0"/>
          <w:divBdr>
            <w:top w:val="none" w:sz="0" w:space="0" w:color="auto"/>
            <w:left w:val="none" w:sz="0" w:space="0" w:color="auto"/>
            <w:bottom w:val="none" w:sz="0" w:space="0" w:color="auto"/>
            <w:right w:val="none" w:sz="0" w:space="0" w:color="auto"/>
          </w:divBdr>
        </w:div>
        <w:div w:id="263156377">
          <w:marLeft w:val="0"/>
          <w:marRight w:val="0"/>
          <w:marTop w:val="0"/>
          <w:marBottom w:val="0"/>
          <w:divBdr>
            <w:top w:val="none" w:sz="0" w:space="0" w:color="auto"/>
            <w:left w:val="none" w:sz="0" w:space="0" w:color="auto"/>
            <w:bottom w:val="none" w:sz="0" w:space="0" w:color="auto"/>
            <w:right w:val="none" w:sz="0" w:space="0" w:color="auto"/>
          </w:divBdr>
        </w:div>
        <w:div w:id="699625714">
          <w:marLeft w:val="0"/>
          <w:marRight w:val="0"/>
          <w:marTop w:val="0"/>
          <w:marBottom w:val="0"/>
          <w:divBdr>
            <w:top w:val="none" w:sz="0" w:space="0" w:color="auto"/>
            <w:left w:val="none" w:sz="0" w:space="0" w:color="auto"/>
            <w:bottom w:val="none" w:sz="0" w:space="0" w:color="auto"/>
            <w:right w:val="none" w:sz="0" w:space="0" w:color="auto"/>
          </w:divBdr>
        </w:div>
        <w:div w:id="764883600">
          <w:marLeft w:val="0"/>
          <w:marRight w:val="0"/>
          <w:marTop w:val="0"/>
          <w:marBottom w:val="0"/>
          <w:divBdr>
            <w:top w:val="none" w:sz="0" w:space="0" w:color="auto"/>
            <w:left w:val="none" w:sz="0" w:space="0" w:color="auto"/>
            <w:bottom w:val="none" w:sz="0" w:space="0" w:color="auto"/>
            <w:right w:val="none" w:sz="0" w:space="0" w:color="auto"/>
          </w:divBdr>
        </w:div>
        <w:div w:id="1007517285">
          <w:marLeft w:val="0"/>
          <w:marRight w:val="0"/>
          <w:marTop w:val="0"/>
          <w:marBottom w:val="0"/>
          <w:divBdr>
            <w:top w:val="none" w:sz="0" w:space="0" w:color="auto"/>
            <w:left w:val="none" w:sz="0" w:space="0" w:color="auto"/>
            <w:bottom w:val="none" w:sz="0" w:space="0" w:color="auto"/>
            <w:right w:val="none" w:sz="0" w:space="0" w:color="auto"/>
          </w:divBdr>
        </w:div>
        <w:div w:id="1097019630">
          <w:marLeft w:val="0"/>
          <w:marRight w:val="0"/>
          <w:marTop w:val="0"/>
          <w:marBottom w:val="0"/>
          <w:divBdr>
            <w:top w:val="none" w:sz="0" w:space="0" w:color="auto"/>
            <w:left w:val="none" w:sz="0" w:space="0" w:color="auto"/>
            <w:bottom w:val="none" w:sz="0" w:space="0" w:color="auto"/>
            <w:right w:val="none" w:sz="0" w:space="0" w:color="auto"/>
          </w:divBdr>
        </w:div>
        <w:div w:id="2065984204">
          <w:marLeft w:val="0"/>
          <w:marRight w:val="0"/>
          <w:marTop w:val="0"/>
          <w:marBottom w:val="0"/>
          <w:divBdr>
            <w:top w:val="none" w:sz="0" w:space="0" w:color="auto"/>
            <w:left w:val="none" w:sz="0" w:space="0" w:color="auto"/>
            <w:bottom w:val="none" w:sz="0" w:space="0" w:color="auto"/>
            <w:right w:val="none" w:sz="0" w:space="0" w:color="auto"/>
          </w:divBdr>
        </w:div>
      </w:divsChild>
    </w:div>
    <w:div w:id="1491754195">
      <w:bodyDiv w:val="1"/>
      <w:marLeft w:val="0"/>
      <w:marRight w:val="0"/>
      <w:marTop w:val="0"/>
      <w:marBottom w:val="0"/>
      <w:divBdr>
        <w:top w:val="none" w:sz="0" w:space="0" w:color="auto"/>
        <w:left w:val="none" w:sz="0" w:space="0" w:color="auto"/>
        <w:bottom w:val="none" w:sz="0" w:space="0" w:color="auto"/>
        <w:right w:val="none" w:sz="0" w:space="0" w:color="auto"/>
      </w:divBdr>
    </w:div>
    <w:div w:id="1495491193">
      <w:bodyDiv w:val="1"/>
      <w:marLeft w:val="0"/>
      <w:marRight w:val="0"/>
      <w:marTop w:val="0"/>
      <w:marBottom w:val="0"/>
      <w:divBdr>
        <w:top w:val="none" w:sz="0" w:space="0" w:color="auto"/>
        <w:left w:val="none" w:sz="0" w:space="0" w:color="auto"/>
        <w:bottom w:val="none" w:sz="0" w:space="0" w:color="auto"/>
        <w:right w:val="none" w:sz="0" w:space="0" w:color="auto"/>
      </w:divBdr>
    </w:div>
    <w:div w:id="1498612322">
      <w:bodyDiv w:val="1"/>
      <w:marLeft w:val="0"/>
      <w:marRight w:val="0"/>
      <w:marTop w:val="0"/>
      <w:marBottom w:val="0"/>
      <w:divBdr>
        <w:top w:val="none" w:sz="0" w:space="0" w:color="auto"/>
        <w:left w:val="none" w:sz="0" w:space="0" w:color="auto"/>
        <w:bottom w:val="none" w:sz="0" w:space="0" w:color="auto"/>
        <w:right w:val="none" w:sz="0" w:space="0" w:color="auto"/>
      </w:divBdr>
      <w:divsChild>
        <w:div w:id="782456120">
          <w:marLeft w:val="0"/>
          <w:marRight w:val="0"/>
          <w:marTop w:val="0"/>
          <w:marBottom w:val="0"/>
          <w:divBdr>
            <w:top w:val="none" w:sz="0" w:space="0" w:color="auto"/>
            <w:left w:val="none" w:sz="0" w:space="0" w:color="auto"/>
            <w:bottom w:val="none" w:sz="0" w:space="0" w:color="auto"/>
            <w:right w:val="none" w:sz="0" w:space="0" w:color="auto"/>
          </w:divBdr>
        </w:div>
        <w:div w:id="1175147969">
          <w:marLeft w:val="0"/>
          <w:marRight w:val="0"/>
          <w:marTop w:val="0"/>
          <w:marBottom w:val="0"/>
          <w:divBdr>
            <w:top w:val="none" w:sz="0" w:space="0" w:color="auto"/>
            <w:left w:val="none" w:sz="0" w:space="0" w:color="auto"/>
            <w:bottom w:val="none" w:sz="0" w:space="0" w:color="auto"/>
            <w:right w:val="none" w:sz="0" w:space="0" w:color="auto"/>
          </w:divBdr>
        </w:div>
        <w:div w:id="1491557110">
          <w:marLeft w:val="0"/>
          <w:marRight w:val="0"/>
          <w:marTop w:val="0"/>
          <w:marBottom w:val="0"/>
          <w:divBdr>
            <w:top w:val="none" w:sz="0" w:space="0" w:color="auto"/>
            <w:left w:val="none" w:sz="0" w:space="0" w:color="auto"/>
            <w:bottom w:val="none" w:sz="0" w:space="0" w:color="auto"/>
            <w:right w:val="none" w:sz="0" w:space="0" w:color="auto"/>
          </w:divBdr>
        </w:div>
        <w:div w:id="1781415706">
          <w:marLeft w:val="0"/>
          <w:marRight w:val="0"/>
          <w:marTop w:val="0"/>
          <w:marBottom w:val="0"/>
          <w:divBdr>
            <w:top w:val="none" w:sz="0" w:space="0" w:color="auto"/>
            <w:left w:val="none" w:sz="0" w:space="0" w:color="auto"/>
            <w:bottom w:val="none" w:sz="0" w:space="0" w:color="auto"/>
            <w:right w:val="none" w:sz="0" w:space="0" w:color="auto"/>
          </w:divBdr>
        </w:div>
        <w:div w:id="1978030809">
          <w:marLeft w:val="0"/>
          <w:marRight w:val="0"/>
          <w:marTop w:val="0"/>
          <w:marBottom w:val="0"/>
          <w:divBdr>
            <w:top w:val="none" w:sz="0" w:space="0" w:color="auto"/>
            <w:left w:val="none" w:sz="0" w:space="0" w:color="auto"/>
            <w:bottom w:val="none" w:sz="0" w:space="0" w:color="auto"/>
            <w:right w:val="none" w:sz="0" w:space="0" w:color="auto"/>
          </w:divBdr>
        </w:div>
      </w:divsChild>
    </w:div>
    <w:div w:id="1513833092">
      <w:bodyDiv w:val="1"/>
      <w:marLeft w:val="0"/>
      <w:marRight w:val="0"/>
      <w:marTop w:val="0"/>
      <w:marBottom w:val="0"/>
      <w:divBdr>
        <w:top w:val="none" w:sz="0" w:space="0" w:color="auto"/>
        <w:left w:val="none" w:sz="0" w:space="0" w:color="auto"/>
        <w:bottom w:val="none" w:sz="0" w:space="0" w:color="auto"/>
        <w:right w:val="none" w:sz="0" w:space="0" w:color="auto"/>
      </w:divBdr>
    </w:div>
    <w:div w:id="1521436078">
      <w:bodyDiv w:val="1"/>
      <w:marLeft w:val="0"/>
      <w:marRight w:val="0"/>
      <w:marTop w:val="0"/>
      <w:marBottom w:val="0"/>
      <w:divBdr>
        <w:top w:val="none" w:sz="0" w:space="0" w:color="auto"/>
        <w:left w:val="none" w:sz="0" w:space="0" w:color="auto"/>
        <w:bottom w:val="none" w:sz="0" w:space="0" w:color="auto"/>
        <w:right w:val="none" w:sz="0" w:space="0" w:color="auto"/>
      </w:divBdr>
    </w:div>
    <w:div w:id="1526166435">
      <w:bodyDiv w:val="1"/>
      <w:marLeft w:val="0"/>
      <w:marRight w:val="0"/>
      <w:marTop w:val="0"/>
      <w:marBottom w:val="0"/>
      <w:divBdr>
        <w:top w:val="none" w:sz="0" w:space="0" w:color="auto"/>
        <w:left w:val="none" w:sz="0" w:space="0" w:color="auto"/>
        <w:bottom w:val="none" w:sz="0" w:space="0" w:color="auto"/>
        <w:right w:val="none" w:sz="0" w:space="0" w:color="auto"/>
      </w:divBdr>
    </w:div>
    <w:div w:id="1574193797">
      <w:bodyDiv w:val="1"/>
      <w:marLeft w:val="0"/>
      <w:marRight w:val="0"/>
      <w:marTop w:val="0"/>
      <w:marBottom w:val="0"/>
      <w:divBdr>
        <w:top w:val="none" w:sz="0" w:space="0" w:color="auto"/>
        <w:left w:val="none" w:sz="0" w:space="0" w:color="auto"/>
        <w:bottom w:val="none" w:sz="0" w:space="0" w:color="auto"/>
        <w:right w:val="none" w:sz="0" w:space="0" w:color="auto"/>
      </w:divBdr>
    </w:div>
    <w:div w:id="1597983873">
      <w:bodyDiv w:val="1"/>
      <w:marLeft w:val="0"/>
      <w:marRight w:val="0"/>
      <w:marTop w:val="0"/>
      <w:marBottom w:val="0"/>
      <w:divBdr>
        <w:top w:val="none" w:sz="0" w:space="0" w:color="auto"/>
        <w:left w:val="none" w:sz="0" w:space="0" w:color="auto"/>
        <w:bottom w:val="none" w:sz="0" w:space="0" w:color="auto"/>
        <w:right w:val="none" w:sz="0" w:space="0" w:color="auto"/>
      </w:divBdr>
    </w:div>
    <w:div w:id="1620528266">
      <w:bodyDiv w:val="1"/>
      <w:marLeft w:val="0"/>
      <w:marRight w:val="0"/>
      <w:marTop w:val="0"/>
      <w:marBottom w:val="0"/>
      <w:divBdr>
        <w:top w:val="none" w:sz="0" w:space="0" w:color="auto"/>
        <w:left w:val="none" w:sz="0" w:space="0" w:color="auto"/>
        <w:bottom w:val="none" w:sz="0" w:space="0" w:color="auto"/>
        <w:right w:val="none" w:sz="0" w:space="0" w:color="auto"/>
      </w:divBdr>
      <w:divsChild>
        <w:div w:id="826746445">
          <w:marLeft w:val="0"/>
          <w:marRight w:val="0"/>
          <w:marTop w:val="0"/>
          <w:marBottom w:val="0"/>
          <w:divBdr>
            <w:top w:val="none" w:sz="0" w:space="0" w:color="auto"/>
            <w:left w:val="none" w:sz="0" w:space="0" w:color="auto"/>
            <w:bottom w:val="none" w:sz="0" w:space="0" w:color="auto"/>
            <w:right w:val="none" w:sz="0" w:space="0" w:color="auto"/>
          </w:divBdr>
        </w:div>
        <w:div w:id="995261034">
          <w:marLeft w:val="0"/>
          <w:marRight w:val="0"/>
          <w:marTop w:val="0"/>
          <w:marBottom w:val="0"/>
          <w:divBdr>
            <w:top w:val="none" w:sz="0" w:space="0" w:color="auto"/>
            <w:left w:val="none" w:sz="0" w:space="0" w:color="auto"/>
            <w:bottom w:val="none" w:sz="0" w:space="0" w:color="auto"/>
            <w:right w:val="none" w:sz="0" w:space="0" w:color="auto"/>
          </w:divBdr>
        </w:div>
        <w:div w:id="2024165253">
          <w:marLeft w:val="0"/>
          <w:marRight w:val="0"/>
          <w:marTop w:val="0"/>
          <w:marBottom w:val="0"/>
          <w:divBdr>
            <w:top w:val="none" w:sz="0" w:space="0" w:color="auto"/>
            <w:left w:val="none" w:sz="0" w:space="0" w:color="auto"/>
            <w:bottom w:val="none" w:sz="0" w:space="0" w:color="auto"/>
            <w:right w:val="none" w:sz="0" w:space="0" w:color="auto"/>
          </w:divBdr>
        </w:div>
      </w:divsChild>
    </w:div>
    <w:div w:id="1624459263">
      <w:bodyDiv w:val="1"/>
      <w:marLeft w:val="0"/>
      <w:marRight w:val="0"/>
      <w:marTop w:val="0"/>
      <w:marBottom w:val="0"/>
      <w:divBdr>
        <w:top w:val="none" w:sz="0" w:space="0" w:color="auto"/>
        <w:left w:val="none" w:sz="0" w:space="0" w:color="auto"/>
        <w:bottom w:val="none" w:sz="0" w:space="0" w:color="auto"/>
        <w:right w:val="none" w:sz="0" w:space="0" w:color="auto"/>
      </w:divBdr>
    </w:div>
    <w:div w:id="1747651568">
      <w:bodyDiv w:val="1"/>
      <w:marLeft w:val="0"/>
      <w:marRight w:val="0"/>
      <w:marTop w:val="0"/>
      <w:marBottom w:val="0"/>
      <w:divBdr>
        <w:top w:val="none" w:sz="0" w:space="0" w:color="auto"/>
        <w:left w:val="none" w:sz="0" w:space="0" w:color="auto"/>
        <w:bottom w:val="none" w:sz="0" w:space="0" w:color="auto"/>
        <w:right w:val="none" w:sz="0" w:space="0" w:color="auto"/>
      </w:divBdr>
      <w:divsChild>
        <w:div w:id="80765185">
          <w:marLeft w:val="0"/>
          <w:marRight w:val="0"/>
          <w:marTop w:val="0"/>
          <w:marBottom w:val="0"/>
          <w:divBdr>
            <w:top w:val="none" w:sz="0" w:space="0" w:color="auto"/>
            <w:left w:val="none" w:sz="0" w:space="0" w:color="auto"/>
            <w:bottom w:val="none" w:sz="0" w:space="0" w:color="auto"/>
            <w:right w:val="none" w:sz="0" w:space="0" w:color="auto"/>
          </w:divBdr>
        </w:div>
        <w:div w:id="227226345">
          <w:marLeft w:val="0"/>
          <w:marRight w:val="0"/>
          <w:marTop w:val="0"/>
          <w:marBottom w:val="0"/>
          <w:divBdr>
            <w:top w:val="none" w:sz="0" w:space="0" w:color="auto"/>
            <w:left w:val="none" w:sz="0" w:space="0" w:color="auto"/>
            <w:bottom w:val="none" w:sz="0" w:space="0" w:color="auto"/>
            <w:right w:val="none" w:sz="0" w:space="0" w:color="auto"/>
          </w:divBdr>
        </w:div>
        <w:div w:id="287587007">
          <w:marLeft w:val="0"/>
          <w:marRight w:val="0"/>
          <w:marTop w:val="0"/>
          <w:marBottom w:val="0"/>
          <w:divBdr>
            <w:top w:val="none" w:sz="0" w:space="0" w:color="auto"/>
            <w:left w:val="none" w:sz="0" w:space="0" w:color="auto"/>
            <w:bottom w:val="none" w:sz="0" w:space="0" w:color="auto"/>
            <w:right w:val="none" w:sz="0" w:space="0" w:color="auto"/>
          </w:divBdr>
        </w:div>
        <w:div w:id="595788036">
          <w:marLeft w:val="0"/>
          <w:marRight w:val="0"/>
          <w:marTop w:val="0"/>
          <w:marBottom w:val="0"/>
          <w:divBdr>
            <w:top w:val="none" w:sz="0" w:space="0" w:color="auto"/>
            <w:left w:val="none" w:sz="0" w:space="0" w:color="auto"/>
            <w:bottom w:val="none" w:sz="0" w:space="0" w:color="auto"/>
            <w:right w:val="none" w:sz="0" w:space="0" w:color="auto"/>
          </w:divBdr>
        </w:div>
        <w:div w:id="799958186">
          <w:marLeft w:val="0"/>
          <w:marRight w:val="0"/>
          <w:marTop w:val="0"/>
          <w:marBottom w:val="0"/>
          <w:divBdr>
            <w:top w:val="none" w:sz="0" w:space="0" w:color="auto"/>
            <w:left w:val="none" w:sz="0" w:space="0" w:color="auto"/>
            <w:bottom w:val="none" w:sz="0" w:space="0" w:color="auto"/>
            <w:right w:val="none" w:sz="0" w:space="0" w:color="auto"/>
          </w:divBdr>
        </w:div>
        <w:div w:id="1151756699">
          <w:marLeft w:val="0"/>
          <w:marRight w:val="0"/>
          <w:marTop w:val="0"/>
          <w:marBottom w:val="0"/>
          <w:divBdr>
            <w:top w:val="none" w:sz="0" w:space="0" w:color="auto"/>
            <w:left w:val="none" w:sz="0" w:space="0" w:color="auto"/>
            <w:bottom w:val="none" w:sz="0" w:space="0" w:color="auto"/>
            <w:right w:val="none" w:sz="0" w:space="0" w:color="auto"/>
          </w:divBdr>
        </w:div>
        <w:div w:id="2031252701">
          <w:marLeft w:val="0"/>
          <w:marRight w:val="0"/>
          <w:marTop w:val="0"/>
          <w:marBottom w:val="0"/>
          <w:divBdr>
            <w:top w:val="none" w:sz="0" w:space="0" w:color="auto"/>
            <w:left w:val="none" w:sz="0" w:space="0" w:color="auto"/>
            <w:bottom w:val="none" w:sz="0" w:space="0" w:color="auto"/>
            <w:right w:val="none" w:sz="0" w:space="0" w:color="auto"/>
          </w:divBdr>
        </w:div>
        <w:div w:id="2134399757">
          <w:marLeft w:val="0"/>
          <w:marRight w:val="0"/>
          <w:marTop w:val="0"/>
          <w:marBottom w:val="0"/>
          <w:divBdr>
            <w:top w:val="none" w:sz="0" w:space="0" w:color="auto"/>
            <w:left w:val="none" w:sz="0" w:space="0" w:color="auto"/>
            <w:bottom w:val="none" w:sz="0" w:space="0" w:color="auto"/>
            <w:right w:val="none" w:sz="0" w:space="0" w:color="auto"/>
          </w:divBdr>
        </w:div>
      </w:divsChild>
    </w:div>
    <w:div w:id="1753427512">
      <w:bodyDiv w:val="1"/>
      <w:marLeft w:val="0"/>
      <w:marRight w:val="0"/>
      <w:marTop w:val="0"/>
      <w:marBottom w:val="0"/>
      <w:divBdr>
        <w:top w:val="none" w:sz="0" w:space="0" w:color="auto"/>
        <w:left w:val="none" w:sz="0" w:space="0" w:color="auto"/>
        <w:bottom w:val="none" w:sz="0" w:space="0" w:color="auto"/>
        <w:right w:val="none" w:sz="0" w:space="0" w:color="auto"/>
      </w:divBdr>
    </w:div>
    <w:div w:id="1759011508">
      <w:bodyDiv w:val="1"/>
      <w:marLeft w:val="0"/>
      <w:marRight w:val="0"/>
      <w:marTop w:val="0"/>
      <w:marBottom w:val="0"/>
      <w:divBdr>
        <w:top w:val="none" w:sz="0" w:space="0" w:color="auto"/>
        <w:left w:val="none" w:sz="0" w:space="0" w:color="auto"/>
        <w:bottom w:val="none" w:sz="0" w:space="0" w:color="auto"/>
        <w:right w:val="none" w:sz="0" w:space="0" w:color="auto"/>
      </w:divBdr>
    </w:div>
    <w:div w:id="1770850911">
      <w:bodyDiv w:val="1"/>
      <w:marLeft w:val="0"/>
      <w:marRight w:val="0"/>
      <w:marTop w:val="0"/>
      <w:marBottom w:val="0"/>
      <w:divBdr>
        <w:top w:val="none" w:sz="0" w:space="0" w:color="auto"/>
        <w:left w:val="none" w:sz="0" w:space="0" w:color="auto"/>
        <w:bottom w:val="none" w:sz="0" w:space="0" w:color="auto"/>
        <w:right w:val="none" w:sz="0" w:space="0" w:color="auto"/>
      </w:divBdr>
    </w:div>
    <w:div w:id="1772044825">
      <w:bodyDiv w:val="1"/>
      <w:marLeft w:val="0"/>
      <w:marRight w:val="0"/>
      <w:marTop w:val="0"/>
      <w:marBottom w:val="0"/>
      <w:divBdr>
        <w:top w:val="none" w:sz="0" w:space="0" w:color="auto"/>
        <w:left w:val="none" w:sz="0" w:space="0" w:color="auto"/>
        <w:bottom w:val="none" w:sz="0" w:space="0" w:color="auto"/>
        <w:right w:val="none" w:sz="0" w:space="0" w:color="auto"/>
      </w:divBdr>
    </w:div>
    <w:div w:id="1803842415">
      <w:bodyDiv w:val="1"/>
      <w:marLeft w:val="0"/>
      <w:marRight w:val="0"/>
      <w:marTop w:val="0"/>
      <w:marBottom w:val="0"/>
      <w:divBdr>
        <w:top w:val="none" w:sz="0" w:space="0" w:color="auto"/>
        <w:left w:val="none" w:sz="0" w:space="0" w:color="auto"/>
        <w:bottom w:val="none" w:sz="0" w:space="0" w:color="auto"/>
        <w:right w:val="none" w:sz="0" w:space="0" w:color="auto"/>
      </w:divBdr>
      <w:divsChild>
        <w:div w:id="1445882236">
          <w:marLeft w:val="0"/>
          <w:marRight w:val="0"/>
          <w:marTop w:val="0"/>
          <w:marBottom w:val="0"/>
          <w:divBdr>
            <w:top w:val="none" w:sz="0" w:space="0" w:color="auto"/>
            <w:left w:val="none" w:sz="0" w:space="0" w:color="auto"/>
            <w:bottom w:val="none" w:sz="0" w:space="0" w:color="auto"/>
            <w:right w:val="none" w:sz="0" w:space="0" w:color="auto"/>
          </w:divBdr>
          <w:divsChild>
            <w:div w:id="141313584">
              <w:marLeft w:val="0"/>
              <w:marRight w:val="0"/>
              <w:marTop w:val="0"/>
              <w:marBottom w:val="0"/>
              <w:divBdr>
                <w:top w:val="none" w:sz="0" w:space="0" w:color="auto"/>
                <w:left w:val="none" w:sz="0" w:space="0" w:color="auto"/>
                <w:bottom w:val="none" w:sz="0" w:space="0" w:color="auto"/>
                <w:right w:val="none" w:sz="0" w:space="0" w:color="auto"/>
              </w:divBdr>
            </w:div>
            <w:div w:id="214239965">
              <w:marLeft w:val="0"/>
              <w:marRight w:val="0"/>
              <w:marTop w:val="0"/>
              <w:marBottom w:val="0"/>
              <w:divBdr>
                <w:top w:val="none" w:sz="0" w:space="0" w:color="auto"/>
                <w:left w:val="none" w:sz="0" w:space="0" w:color="auto"/>
                <w:bottom w:val="none" w:sz="0" w:space="0" w:color="auto"/>
                <w:right w:val="none" w:sz="0" w:space="0" w:color="auto"/>
              </w:divBdr>
            </w:div>
            <w:div w:id="442071903">
              <w:marLeft w:val="0"/>
              <w:marRight w:val="0"/>
              <w:marTop w:val="0"/>
              <w:marBottom w:val="0"/>
              <w:divBdr>
                <w:top w:val="none" w:sz="0" w:space="0" w:color="auto"/>
                <w:left w:val="none" w:sz="0" w:space="0" w:color="auto"/>
                <w:bottom w:val="none" w:sz="0" w:space="0" w:color="auto"/>
                <w:right w:val="none" w:sz="0" w:space="0" w:color="auto"/>
              </w:divBdr>
            </w:div>
            <w:div w:id="653995969">
              <w:marLeft w:val="0"/>
              <w:marRight w:val="0"/>
              <w:marTop w:val="0"/>
              <w:marBottom w:val="0"/>
              <w:divBdr>
                <w:top w:val="none" w:sz="0" w:space="0" w:color="auto"/>
                <w:left w:val="none" w:sz="0" w:space="0" w:color="auto"/>
                <w:bottom w:val="none" w:sz="0" w:space="0" w:color="auto"/>
                <w:right w:val="none" w:sz="0" w:space="0" w:color="auto"/>
              </w:divBdr>
            </w:div>
            <w:div w:id="663434061">
              <w:marLeft w:val="0"/>
              <w:marRight w:val="0"/>
              <w:marTop w:val="0"/>
              <w:marBottom w:val="0"/>
              <w:divBdr>
                <w:top w:val="none" w:sz="0" w:space="0" w:color="auto"/>
                <w:left w:val="none" w:sz="0" w:space="0" w:color="auto"/>
                <w:bottom w:val="none" w:sz="0" w:space="0" w:color="auto"/>
                <w:right w:val="none" w:sz="0" w:space="0" w:color="auto"/>
              </w:divBdr>
            </w:div>
            <w:div w:id="822041922">
              <w:marLeft w:val="0"/>
              <w:marRight w:val="0"/>
              <w:marTop w:val="0"/>
              <w:marBottom w:val="0"/>
              <w:divBdr>
                <w:top w:val="none" w:sz="0" w:space="0" w:color="auto"/>
                <w:left w:val="none" w:sz="0" w:space="0" w:color="auto"/>
                <w:bottom w:val="none" w:sz="0" w:space="0" w:color="auto"/>
                <w:right w:val="none" w:sz="0" w:space="0" w:color="auto"/>
              </w:divBdr>
            </w:div>
            <w:div w:id="13956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077222">
      <w:bodyDiv w:val="1"/>
      <w:marLeft w:val="0"/>
      <w:marRight w:val="0"/>
      <w:marTop w:val="0"/>
      <w:marBottom w:val="0"/>
      <w:divBdr>
        <w:top w:val="none" w:sz="0" w:space="0" w:color="auto"/>
        <w:left w:val="none" w:sz="0" w:space="0" w:color="auto"/>
        <w:bottom w:val="none" w:sz="0" w:space="0" w:color="auto"/>
        <w:right w:val="none" w:sz="0" w:space="0" w:color="auto"/>
      </w:divBdr>
    </w:div>
    <w:div w:id="1805998980">
      <w:bodyDiv w:val="1"/>
      <w:marLeft w:val="0"/>
      <w:marRight w:val="0"/>
      <w:marTop w:val="0"/>
      <w:marBottom w:val="0"/>
      <w:divBdr>
        <w:top w:val="none" w:sz="0" w:space="0" w:color="auto"/>
        <w:left w:val="none" w:sz="0" w:space="0" w:color="auto"/>
        <w:bottom w:val="none" w:sz="0" w:space="0" w:color="auto"/>
        <w:right w:val="none" w:sz="0" w:space="0" w:color="auto"/>
      </w:divBdr>
    </w:div>
    <w:div w:id="1807702487">
      <w:bodyDiv w:val="1"/>
      <w:marLeft w:val="0"/>
      <w:marRight w:val="0"/>
      <w:marTop w:val="0"/>
      <w:marBottom w:val="0"/>
      <w:divBdr>
        <w:top w:val="none" w:sz="0" w:space="0" w:color="auto"/>
        <w:left w:val="none" w:sz="0" w:space="0" w:color="auto"/>
        <w:bottom w:val="none" w:sz="0" w:space="0" w:color="auto"/>
        <w:right w:val="none" w:sz="0" w:space="0" w:color="auto"/>
      </w:divBdr>
    </w:div>
    <w:div w:id="1904215090">
      <w:bodyDiv w:val="1"/>
      <w:marLeft w:val="0"/>
      <w:marRight w:val="0"/>
      <w:marTop w:val="0"/>
      <w:marBottom w:val="0"/>
      <w:divBdr>
        <w:top w:val="none" w:sz="0" w:space="0" w:color="auto"/>
        <w:left w:val="none" w:sz="0" w:space="0" w:color="auto"/>
        <w:bottom w:val="none" w:sz="0" w:space="0" w:color="auto"/>
        <w:right w:val="none" w:sz="0" w:space="0" w:color="auto"/>
      </w:divBdr>
    </w:div>
    <w:div w:id="1981882087">
      <w:bodyDiv w:val="1"/>
      <w:marLeft w:val="0"/>
      <w:marRight w:val="0"/>
      <w:marTop w:val="0"/>
      <w:marBottom w:val="0"/>
      <w:divBdr>
        <w:top w:val="none" w:sz="0" w:space="0" w:color="auto"/>
        <w:left w:val="none" w:sz="0" w:space="0" w:color="auto"/>
        <w:bottom w:val="none" w:sz="0" w:space="0" w:color="auto"/>
        <w:right w:val="none" w:sz="0" w:space="0" w:color="auto"/>
      </w:divBdr>
    </w:div>
    <w:div w:id="1982464512">
      <w:bodyDiv w:val="1"/>
      <w:marLeft w:val="0"/>
      <w:marRight w:val="0"/>
      <w:marTop w:val="0"/>
      <w:marBottom w:val="0"/>
      <w:divBdr>
        <w:top w:val="none" w:sz="0" w:space="0" w:color="auto"/>
        <w:left w:val="none" w:sz="0" w:space="0" w:color="auto"/>
        <w:bottom w:val="none" w:sz="0" w:space="0" w:color="auto"/>
        <w:right w:val="none" w:sz="0" w:space="0" w:color="auto"/>
      </w:divBdr>
    </w:div>
    <w:div w:id="1985812029">
      <w:bodyDiv w:val="1"/>
      <w:marLeft w:val="0"/>
      <w:marRight w:val="0"/>
      <w:marTop w:val="0"/>
      <w:marBottom w:val="0"/>
      <w:divBdr>
        <w:top w:val="none" w:sz="0" w:space="0" w:color="auto"/>
        <w:left w:val="none" w:sz="0" w:space="0" w:color="auto"/>
        <w:bottom w:val="none" w:sz="0" w:space="0" w:color="auto"/>
        <w:right w:val="none" w:sz="0" w:space="0" w:color="auto"/>
      </w:divBdr>
    </w:div>
    <w:div w:id="2000038432">
      <w:bodyDiv w:val="1"/>
      <w:marLeft w:val="0"/>
      <w:marRight w:val="0"/>
      <w:marTop w:val="0"/>
      <w:marBottom w:val="0"/>
      <w:divBdr>
        <w:top w:val="none" w:sz="0" w:space="0" w:color="auto"/>
        <w:left w:val="none" w:sz="0" w:space="0" w:color="auto"/>
        <w:bottom w:val="none" w:sz="0" w:space="0" w:color="auto"/>
        <w:right w:val="none" w:sz="0" w:space="0" w:color="auto"/>
      </w:divBdr>
    </w:div>
    <w:div w:id="2009361544">
      <w:bodyDiv w:val="1"/>
      <w:marLeft w:val="0"/>
      <w:marRight w:val="0"/>
      <w:marTop w:val="0"/>
      <w:marBottom w:val="0"/>
      <w:divBdr>
        <w:top w:val="none" w:sz="0" w:space="0" w:color="auto"/>
        <w:left w:val="none" w:sz="0" w:space="0" w:color="auto"/>
        <w:bottom w:val="none" w:sz="0" w:space="0" w:color="auto"/>
        <w:right w:val="none" w:sz="0" w:space="0" w:color="auto"/>
      </w:divBdr>
    </w:div>
    <w:div w:id="2009748505">
      <w:bodyDiv w:val="1"/>
      <w:marLeft w:val="0"/>
      <w:marRight w:val="0"/>
      <w:marTop w:val="0"/>
      <w:marBottom w:val="0"/>
      <w:divBdr>
        <w:top w:val="none" w:sz="0" w:space="0" w:color="auto"/>
        <w:left w:val="none" w:sz="0" w:space="0" w:color="auto"/>
        <w:bottom w:val="none" w:sz="0" w:space="0" w:color="auto"/>
        <w:right w:val="none" w:sz="0" w:space="0" w:color="auto"/>
      </w:divBdr>
      <w:divsChild>
        <w:div w:id="316615953">
          <w:marLeft w:val="0"/>
          <w:marRight w:val="0"/>
          <w:marTop w:val="0"/>
          <w:marBottom w:val="0"/>
          <w:divBdr>
            <w:top w:val="none" w:sz="0" w:space="0" w:color="auto"/>
            <w:left w:val="none" w:sz="0" w:space="0" w:color="auto"/>
            <w:bottom w:val="none" w:sz="0" w:space="0" w:color="auto"/>
            <w:right w:val="none" w:sz="0" w:space="0" w:color="auto"/>
          </w:divBdr>
        </w:div>
      </w:divsChild>
    </w:div>
    <w:div w:id="2072994295">
      <w:bodyDiv w:val="1"/>
      <w:marLeft w:val="0"/>
      <w:marRight w:val="0"/>
      <w:marTop w:val="0"/>
      <w:marBottom w:val="0"/>
      <w:divBdr>
        <w:top w:val="none" w:sz="0" w:space="0" w:color="auto"/>
        <w:left w:val="none" w:sz="0" w:space="0" w:color="auto"/>
        <w:bottom w:val="none" w:sz="0" w:space="0" w:color="auto"/>
        <w:right w:val="none" w:sz="0" w:space="0" w:color="auto"/>
      </w:divBdr>
    </w:div>
    <w:div w:id="2094354673">
      <w:bodyDiv w:val="1"/>
      <w:marLeft w:val="0"/>
      <w:marRight w:val="0"/>
      <w:marTop w:val="0"/>
      <w:marBottom w:val="0"/>
      <w:divBdr>
        <w:top w:val="none" w:sz="0" w:space="0" w:color="auto"/>
        <w:left w:val="none" w:sz="0" w:space="0" w:color="auto"/>
        <w:bottom w:val="none" w:sz="0" w:space="0" w:color="auto"/>
        <w:right w:val="none" w:sz="0" w:space="0" w:color="auto"/>
      </w:divBdr>
    </w:div>
    <w:div w:id="2103989054">
      <w:bodyDiv w:val="1"/>
      <w:marLeft w:val="0"/>
      <w:marRight w:val="0"/>
      <w:marTop w:val="0"/>
      <w:marBottom w:val="0"/>
      <w:divBdr>
        <w:top w:val="none" w:sz="0" w:space="0" w:color="auto"/>
        <w:left w:val="none" w:sz="0" w:space="0" w:color="auto"/>
        <w:bottom w:val="none" w:sz="0" w:space="0" w:color="auto"/>
        <w:right w:val="none" w:sz="0" w:space="0" w:color="auto"/>
      </w:divBdr>
      <w:divsChild>
        <w:div w:id="75247301">
          <w:marLeft w:val="0"/>
          <w:marRight w:val="0"/>
          <w:marTop w:val="0"/>
          <w:marBottom w:val="0"/>
          <w:divBdr>
            <w:top w:val="none" w:sz="0" w:space="0" w:color="auto"/>
            <w:left w:val="none" w:sz="0" w:space="0" w:color="auto"/>
            <w:bottom w:val="none" w:sz="0" w:space="0" w:color="auto"/>
            <w:right w:val="none" w:sz="0" w:space="0" w:color="auto"/>
          </w:divBdr>
        </w:div>
        <w:div w:id="499388367">
          <w:marLeft w:val="0"/>
          <w:marRight w:val="0"/>
          <w:marTop w:val="0"/>
          <w:marBottom w:val="0"/>
          <w:divBdr>
            <w:top w:val="none" w:sz="0" w:space="0" w:color="auto"/>
            <w:left w:val="none" w:sz="0" w:space="0" w:color="auto"/>
            <w:bottom w:val="none" w:sz="0" w:space="0" w:color="auto"/>
            <w:right w:val="none" w:sz="0" w:space="0" w:color="auto"/>
          </w:divBdr>
        </w:div>
        <w:div w:id="1493176355">
          <w:marLeft w:val="0"/>
          <w:marRight w:val="0"/>
          <w:marTop w:val="0"/>
          <w:marBottom w:val="0"/>
          <w:divBdr>
            <w:top w:val="none" w:sz="0" w:space="0" w:color="auto"/>
            <w:left w:val="none" w:sz="0" w:space="0" w:color="auto"/>
            <w:bottom w:val="none" w:sz="0" w:space="0" w:color="auto"/>
            <w:right w:val="none" w:sz="0" w:space="0" w:color="auto"/>
          </w:divBdr>
        </w:div>
      </w:divsChild>
    </w:div>
    <w:div w:id="2122801826">
      <w:bodyDiv w:val="1"/>
      <w:marLeft w:val="0"/>
      <w:marRight w:val="0"/>
      <w:marTop w:val="0"/>
      <w:marBottom w:val="0"/>
      <w:divBdr>
        <w:top w:val="none" w:sz="0" w:space="0" w:color="auto"/>
        <w:left w:val="none" w:sz="0" w:space="0" w:color="auto"/>
        <w:bottom w:val="none" w:sz="0" w:space="0" w:color="auto"/>
        <w:right w:val="none" w:sz="0" w:space="0" w:color="auto"/>
      </w:divBdr>
      <w:divsChild>
        <w:div w:id="1347293147">
          <w:marLeft w:val="0"/>
          <w:marRight w:val="0"/>
          <w:marTop w:val="0"/>
          <w:marBottom w:val="0"/>
          <w:divBdr>
            <w:top w:val="none" w:sz="0" w:space="0" w:color="auto"/>
            <w:left w:val="none" w:sz="0" w:space="0" w:color="auto"/>
            <w:bottom w:val="none" w:sz="0" w:space="0" w:color="auto"/>
            <w:right w:val="none" w:sz="0" w:space="0" w:color="auto"/>
          </w:divBdr>
        </w:div>
        <w:div w:id="1499661472">
          <w:marLeft w:val="0"/>
          <w:marRight w:val="0"/>
          <w:marTop w:val="0"/>
          <w:marBottom w:val="0"/>
          <w:divBdr>
            <w:top w:val="none" w:sz="0" w:space="0" w:color="auto"/>
            <w:left w:val="none" w:sz="0" w:space="0" w:color="auto"/>
            <w:bottom w:val="none" w:sz="0" w:space="0" w:color="auto"/>
            <w:right w:val="none" w:sz="0" w:space="0" w:color="auto"/>
          </w:divBdr>
        </w:div>
        <w:div w:id="16399193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8.emf"/><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hyperlink" Target="https://www.eea.europa.eu/publications/report_2002_0524_154909/biogeographical-regions-in-europe/mediterranean_biogeografical_region.pdf" TargetMode="External"/><Relationship Id="rId50" Type="http://schemas.openxmlformats.org/officeDocument/2006/relationships/hyperlink" Target="https://www.ipcc.ch/pdf/assessment-report/ar4/wg2/ar4_wg2_full_report.pdf" TargetMode="External"/><Relationship Id="rId55" Type="http://schemas.openxmlformats.org/officeDocument/2006/relationships/image" Target="media/image29.pn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header" Target="header2.xml"/><Relationship Id="rId24" Type="http://schemas.openxmlformats.org/officeDocument/2006/relationships/image" Target="media/image11.emf"/><Relationship Id="rId32" Type="http://schemas.openxmlformats.org/officeDocument/2006/relationships/hyperlink" Target="http://www.novinite.com/search_news?do_search=no&amp;thequery=varna+floods&amp;x=0&amp;y=0" TargetMode="External"/><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hyperlink" Target="http://resilienciamexico.com/wp-content/uploads/2017/02/Conservation-Adaptation-to-Climate-Change-2008-b-1.pdf" TargetMode="External"/><Relationship Id="rId53" Type="http://schemas.openxmlformats.org/officeDocument/2006/relationships/hyperlink" Target="https://unhabitat.org/books/constructed-wetlands-manual/" TargetMode="External"/><Relationship Id="rId58" Type="http://schemas.openxmlformats.org/officeDocument/2006/relationships/image" Target="media/image32.jpeg"/><Relationship Id="rId5" Type="http://schemas.openxmlformats.org/officeDocument/2006/relationships/settings" Target="settings.xml"/><Relationship Id="rId61" Type="http://schemas.openxmlformats.org/officeDocument/2006/relationships/image" Target="media/image34.emf"/><Relationship Id="rId19" Type="http://schemas.openxmlformats.org/officeDocument/2006/relationships/image" Target="media/image6.emf"/><Relationship Id="rId14" Type="http://schemas.openxmlformats.org/officeDocument/2006/relationships/hyperlink" Target="file:///C:\Users\WB507560\Desktop\final%20corrections%20to%20CCA%20Strategy\Edited%20Reports%20-%20Strategy,%20Agriculture,%20BD&amp;ES,%20Forestry,%20Health,%20Tourism,%20Urban%20&amp;%20Water\Appendix%202%20-%20Biodiversity%20Final%20(2018-08-17)-V3%20-%20BG%20-%20for%20printing.docx" TargetMode="External"/><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jpe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hyperlink" Target="https://www.eea.europa.eu/publications/climate-change-impacts-and-vulnerability-2016" TargetMode="External"/><Relationship Id="rId56" Type="http://schemas.openxmlformats.org/officeDocument/2006/relationships/image" Target="media/image30.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www.ipcc.ch/pdf/assessment-report/ar5/wg2/WGIIAR5-IntegrationBrochure_FINAL.pdf"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emf"/><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yperlink" Target="http://cices.eu/resources/" TargetMode="External"/><Relationship Id="rId59" Type="http://schemas.openxmlformats.org/officeDocument/2006/relationships/image" Target="media/image33.png"/><Relationship Id="rId20" Type="http://schemas.openxmlformats.org/officeDocument/2006/relationships/image" Target="media/image7.emf"/><Relationship Id="rId41" Type="http://schemas.openxmlformats.org/officeDocument/2006/relationships/image" Target="media/image26.png"/><Relationship Id="rId54" Type="http://schemas.openxmlformats.org/officeDocument/2006/relationships/hyperlink" Target="https://www.researchgate.net/publication/268235923_Linking_ecosystem_characteristics_to_final_ecosystem_services_for_public_policy" TargetMode="External"/><Relationship Id="rId62"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0.emf"/><Relationship Id="rId28" Type="http://schemas.openxmlformats.org/officeDocument/2006/relationships/image" Target="media/image15.png"/><Relationship Id="rId36" Type="http://schemas.openxmlformats.org/officeDocument/2006/relationships/image" Target="media/image21.jpeg"/><Relationship Id="rId49" Type="http://schemas.openxmlformats.org/officeDocument/2006/relationships/hyperlink" Target="https://www.ipbes.net/deliverables/1c-ilk" TargetMode="External"/><Relationship Id="rId57" Type="http://schemas.openxmlformats.org/officeDocument/2006/relationships/image" Target="media/image31.png"/><Relationship Id="rId10" Type="http://schemas.openxmlformats.org/officeDocument/2006/relationships/footer" Target="footer1.xml"/><Relationship Id="rId31" Type="http://schemas.openxmlformats.org/officeDocument/2006/relationships/hyperlink" Target="http://www.novinite.com/search_news?do_search=no&amp;thequery=varna+floods&amp;x=0&amp;y=0" TargetMode="External"/><Relationship Id="rId44" Type="http://schemas.openxmlformats.org/officeDocument/2006/relationships/hyperlink" Target="http://meteorology.meteo.bg/bro6ura.pdf" TargetMode="External"/><Relationship Id="rId52" Type="http://schemas.openxmlformats.org/officeDocument/2006/relationships/hyperlink" Target="http://www.sciencedirect.com/science/article/pii/S1574954115001004" TargetMode="External"/><Relationship Id="rId60" Type="http://schemas.openxmlformats.org/officeDocument/2006/relationships/hyperlink" Target="http://natura2000.moew.government.bg/" TargetMode="External"/><Relationship Id="rId65" Type="http://schemas.microsoft.com/office/2011/relationships/people" Target="people.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file:///C:\Users\WB507560\Desktop\final%20corrections%20to%20CCA%20Strategy\Edited%20Reports%20-%20Strategy,%20Agriculture,%20BD&amp;ES,%20Forestry,%20Health,%20Tourism,%20Urban%20&amp;%20Water\Appendix%202%20-%20Biodiversity%20Final%20(2018-08-17)-V3%20-%20BG%20-%20for%20printing.docx" TargetMode="External"/><Relationship Id="rId18" Type="http://schemas.openxmlformats.org/officeDocument/2006/relationships/image" Target="media/image5.emf"/><Relationship Id="rId39" Type="http://schemas.openxmlformats.org/officeDocument/2006/relationships/image" Target="media/image24.png"/></Relationships>
</file>

<file path=word/_rels/footer1.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bg03.moew.government.bg/NBMS" TargetMode="External"/><Relationship Id="rId21" Type="http://schemas.openxmlformats.org/officeDocument/2006/relationships/hyperlink" Target="https://circabc.europa.eu/sd/a/c3d5d7f4.../BG_20140528.pdf" TargetMode="External"/><Relationship Id="rId42" Type="http://schemas.openxmlformats.org/officeDocument/2006/relationships/hyperlink" Target="http://ec.europa.eu/environment/nature/legislation/wildlife/index_en.htm" TargetMode="External"/><Relationship Id="rId47" Type="http://schemas.openxmlformats.org/officeDocument/2006/relationships/hyperlink" Target="http://ec.europa.eu/environment/nature/climatechange/pdf/Guidance%20document.pdf" TargetMode="External"/><Relationship Id="rId63" Type="http://schemas.openxmlformats.org/officeDocument/2006/relationships/hyperlink" Target="http://ope.moew.government.bg/files/useruploads/files/guidelines_on_mainstreaming_ep_and_ccp__phase_2.docx" TargetMode="External"/><Relationship Id="rId68" Type="http://schemas.openxmlformats.org/officeDocument/2006/relationships/hyperlink" Target="https://www.youtube.com/watch?v=RgqtrlixYR4" TargetMode="External"/><Relationship Id="rId16" Type="http://schemas.openxmlformats.org/officeDocument/2006/relationships/hyperlink" Target="http://bg03.moew.government.bg/bg/" TargetMode="External"/><Relationship Id="rId11" Type="http://schemas.openxmlformats.org/officeDocument/2006/relationships/hyperlink" Target="http://e-ecodb.bas.bg/rdb/bg/" TargetMode="External"/><Relationship Id="rId32" Type="http://schemas.openxmlformats.org/officeDocument/2006/relationships/hyperlink" Target="https://www.cbd.int/convention/" TargetMode="External"/><Relationship Id="rId37" Type="http://schemas.openxmlformats.org/officeDocument/2006/relationships/hyperlink" Target="http://eur-lex.europa.eu/resource.html?uri=cellar:21b27c38-21fb-11e3-8d1c-01aa75ed71a1.0022.01/DOC_1&amp;format=PDF" TargetMode="External"/><Relationship Id="rId53" Type="http://schemas.openxmlformats.org/officeDocument/2006/relationships/hyperlink" Target="http://eur-lex.europa.eu/legal-content/EN/TXT/?uri=CELEX:31992R2158" TargetMode="External"/><Relationship Id="rId58" Type="http://schemas.openxmlformats.org/officeDocument/2006/relationships/hyperlink" Target="http://eur-lex.europa.eu/legal-content/EN/TXT/?qid=1511878702172&amp;uri=CELEX:32014L0089" TargetMode="External"/><Relationship Id="rId74" Type="http://schemas.openxmlformats.org/officeDocument/2006/relationships/hyperlink" Target="http://eea.government.bg/bg/ibbis" TargetMode="External"/><Relationship Id="rId79" Type="http://schemas.openxmlformats.org/officeDocument/2006/relationships/hyperlink" Target="https://www.google.bg/url?sa=t&amp;rct=j&amp;q=&amp;esrc=s&amp;source=web&amp;cd=1&amp;cad=rja&amp;uact=8&amp;ved=0ahUKEwi9y7iu3JzUAhUFJJoKHZ2-BQsQFggmMAA&amp;url=https%3A%2F%2Fcircabc.europa.eu%2Fsd%2Fa%2Fc3d5d7f4-fc6f-4f0e-ad96-9522d398d3b6%2FBG_20140528.pdf&amp;usg=AFQjCNEzkckZXiC3kzNfzzyMH5rWdE577A&amp;sig2=81u9eJ4_4CukDm_fs7om5g" TargetMode="External"/><Relationship Id="rId5" Type="http://schemas.openxmlformats.org/officeDocument/2006/relationships/hyperlink" Target="https://www.aanmelder.nl/i/doc/5865336cc0d9c96589a8de8cd863c055?forcedownload=True" TargetMode="External"/><Relationship Id="rId61" Type="http://schemas.openxmlformats.org/officeDocument/2006/relationships/hyperlink" Target="http://es-partnership.org/" TargetMode="External"/><Relationship Id="rId82" Type="http://schemas.openxmlformats.org/officeDocument/2006/relationships/hyperlink" Target="http://www.moew.government.bg" TargetMode="External"/><Relationship Id="rId19" Type="http://schemas.openxmlformats.org/officeDocument/2006/relationships/hyperlink" Target="http://www.cices.eu" TargetMode="External"/><Relationship Id="rId14" Type="http://schemas.openxmlformats.org/officeDocument/2006/relationships/hyperlink" Target="http://www.metecosmap-sofia.org" TargetMode="External"/><Relationship Id="rId22" Type="http://schemas.openxmlformats.org/officeDocument/2006/relationships/hyperlink" Target="http://www.moew.government.bg/bg/proekt-na-ramkov-dokument-analiz-i-ocenka-na-riska-i-uyazvimostta-na-sektorite-v-bulgarskata-ikonomika-ot-klimatichnite-promeni/" TargetMode="External"/><Relationship Id="rId27" Type="http://schemas.openxmlformats.org/officeDocument/2006/relationships/hyperlink" Target="http://bg03.moew.government.bg/OakC" TargetMode="External"/><Relationship Id="rId30" Type="http://schemas.openxmlformats.org/officeDocument/2006/relationships/hyperlink" Target="http://www.ekohrasti.eu/en/" TargetMode="External"/><Relationship Id="rId35" Type="http://schemas.openxmlformats.org/officeDocument/2006/relationships/hyperlink" Target="http://ec.europa.eu/environment/nature/knowledge/ecosystem_assessment/pdf/2ndMAESWorkingPaper.pdf" TargetMode="External"/><Relationship Id="rId43" Type="http://schemas.openxmlformats.org/officeDocument/2006/relationships/hyperlink" Target="http://eur-lex.europa.eu/legal-content/EN/TXT/?qid=1417443504720&amp;uri=CELEX:32014R1143" TargetMode="External"/><Relationship Id="rId48" Type="http://schemas.openxmlformats.org/officeDocument/2006/relationships/hyperlink" Target="http://biodiversity.europa.eu/maes" TargetMode="External"/><Relationship Id="rId56" Type="http://schemas.openxmlformats.org/officeDocument/2006/relationships/hyperlink" Target="http://ec.europa.eu/environment/water/water-framework/index_en.html" TargetMode="External"/><Relationship Id="rId64" Type="http://schemas.openxmlformats.org/officeDocument/2006/relationships/hyperlink" Target="https://www.aanmelder.nl/i/doc/3f6eb86b69ea585707b7d1570e62dd6b?forcedownload=True" TargetMode="External"/><Relationship Id="rId69" Type="http://schemas.openxmlformats.org/officeDocument/2006/relationships/hyperlink" Target="http://news.mit.edu/2016/mit-climate-colab-opens-10-climate-change-contests-0224" TargetMode="External"/><Relationship Id="rId77" Type="http://schemas.openxmlformats.org/officeDocument/2006/relationships/hyperlink" Target="http://www.mow.vlaanderen.be/sph/antwerpen/index.php" TargetMode="External"/><Relationship Id="rId8" Type="http://schemas.openxmlformats.org/officeDocument/2006/relationships/hyperlink" Target="http://bg03.moew.government.bg/node/296" TargetMode="External"/><Relationship Id="rId51" Type="http://schemas.openxmlformats.org/officeDocument/2006/relationships/hyperlink" Target="http://ec.europa.eu/environment/nature/knowledge/index_en.htm" TargetMode="External"/><Relationship Id="rId72" Type="http://schemas.openxmlformats.org/officeDocument/2006/relationships/hyperlink" Target="https://www.aanmelder.nl/i/doc/bfe10fd4ef27f1e890f9bcd1418e7d06?forcedownload=True" TargetMode="External"/><Relationship Id="rId80" Type="http://schemas.openxmlformats.org/officeDocument/2006/relationships/hyperlink" Target="https://circabc.europa.eu/sd/a/c3d5d7f4.../BG_20140528.pdf" TargetMode="External"/><Relationship Id="rId3" Type="http://schemas.openxmlformats.org/officeDocument/2006/relationships/hyperlink" Target="https://www.ons.gov.uk/economy/environmentalaccounts/datasets/assetandserviceflowvaluesforallcomponentsofnaturalcapitalcurrentlymeasured2007to2014" TargetMode="External"/><Relationship Id="rId12" Type="http://schemas.openxmlformats.org/officeDocument/2006/relationships/hyperlink" Target="https://www.eea.europa.eu/publications/COR0-landcover" TargetMode="External"/><Relationship Id="rId17" Type="http://schemas.openxmlformats.org/officeDocument/2006/relationships/hyperlink" Target="https://www.ons.gov.uk/economy/environmentalaccounts/articles/theukenvironmentfightingpollutionimprovingourhealthandsavingusmoney/2017-10-02" TargetMode="External"/><Relationship Id="rId25" Type="http://schemas.openxmlformats.org/officeDocument/2006/relationships/hyperlink" Target="http://bg03.moew.government.bg/Cetaceans" TargetMode="External"/><Relationship Id="rId33" Type="http://schemas.openxmlformats.org/officeDocument/2006/relationships/hyperlink" Target="http://ec.europa.eu/environment/nature/knowledge/ecosystem_assessment/pdf/MAESWorkingPaper2013.pdf" TargetMode="External"/><Relationship Id="rId38" Type="http://schemas.openxmlformats.org/officeDocument/2006/relationships/hyperlink" Target="http://eur-lex.europa.eu/legal-content/EN/TXT/?uri=CELEX:32009L0147" TargetMode="External"/><Relationship Id="rId46" Type="http://schemas.openxmlformats.org/officeDocument/2006/relationships/hyperlink" Target="https://www.eea.europa.eu/themes/biodiversity/indicators" TargetMode="External"/><Relationship Id="rId59" Type="http://schemas.openxmlformats.org/officeDocument/2006/relationships/hyperlink" Target="http://www.moew.government.bg/bg/s-reshenie-353-ot-15-maj-2009-g-ministerskiyat-suvet-odobri-nacionalna-strategiya-za-okolna-sreda-2009-2018-g/" TargetMode="External"/><Relationship Id="rId67" Type="http://schemas.openxmlformats.org/officeDocument/2006/relationships/hyperlink" Target="http://www.ecomilenio.es/wp-content/uploads/2015/02/0a.-Introduction.-Part-1.pdf" TargetMode="External"/><Relationship Id="rId20" Type="http://schemas.openxmlformats.org/officeDocument/2006/relationships/hyperlink" Target="http://ipgrbg.com/" TargetMode="External"/><Relationship Id="rId41" Type="http://schemas.openxmlformats.org/officeDocument/2006/relationships/hyperlink" Target="http://eur-lex.europa.eu/legal-content/EN/TXT/?uri=uriserv:OJ.L_.1999.094.01.0024.01.ENG" TargetMode="External"/><Relationship Id="rId54" Type="http://schemas.openxmlformats.org/officeDocument/2006/relationships/hyperlink" Target="http://eur-lex.europa.eu/legal-content/EN/TXT/?uri=CELEX:32001L0042" TargetMode="External"/><Relationship Id="rId62" Type="http://schemas.openxmlformats.org/officeDocument/2006/relationships/hyperlink" Target="http://ope.moew.government.bg/files/useruploads/files/Programirane/2013_02__22_guidelines_mainstreaming_en_t_ms.pdf" TargetMode="External"/><Relationship Id="rId70" Type="http://schemas.openxmlformats.org/officeDocument/2006/relationships/hyperlink" Target="https://www.ipbes.net/deliverables/1c-ilk" TargetMode="External"/><Relationship Id="rId75" Type="http://schemas.openxmlformats.org/officeDocument/2006/relationships/hyperlink" Target="http://www.wwf.bg/what_we_do/policy_and_green_economy/ecosystem_policies/" TargetMode="External"/><Relationship Id="rId83" Type="http://schemas.openxmlformats.org/officeDocument/2006/relationships/hyperlink" Target="http://www.moew.government.bg" TargetMode="External"/><Relationship Id="rId1" Type="http://schemas.openxmlformats.org/officeDocument/2006/relationships/hyperlink" Target="http://eur-lex.europa.eu/legal-content/EN-BG/TXT/?uri=CELEX:32013D1386&amp;from=EN" TargetMode="External"/><Relationship Id="rId6" Type="http://schemas.openxmlformats.org/officeDocument/2006/relationships/hyperlink" Target="http://e-ecodb.bas.bg/rdb/bg/vol3/07natura2000.html" TargetMode="External"/><Relationship Id="rId15" Type="http://schemas.openxmlformats.org/officeDocument/2006/relationships/hyperlink" Target="http://www5.moew.government.bg/" TargetMode="External"/><Relationship Id="rId23" Type="http://schemas.openxmlformats.org/officeDocument/2006/relationships/hyperlink" Target="https://www.cbd.int/doc/decisions/cop-13/cop-13-dec-14-en.pdf" TargetMode="External"/><Relationship Id="rId28" Type="http://schemas.openxmlformats.org/officeDocument/2006/relationships/hyperlink" Target="http://time-foundation.org/kampaniya-za-dabovete/" TargetMode="External"/><Relationship Id="rId36" Type="http://schemas.openxmlformats.org/officeDocument/2006/relationships/hyperlink" Target="http://ec.europa.eu/environment/nature/knowledge/ecosystem_assessment/pdf/2ndMAESWorkingPaper.pdf" TargetMode="External"/><Relationship Id="rId49" Type="http://schemas.openxmlformats.org/officeDocument/2006/relationships/hyperlink" Target="http://ec.europa.eu/regional_policy/sources/docgener/studies/pdf/cba_guide.pdf" TargetMode="External"/><Relationship Id="rId57" Type="http://schemas.openxmlformats.org/officeDocument/2006/relationships/hyperlink" Target="http://eur-lex.europa.eu/legal-content/EN/TXT/?uri=CELEX%3A32008L0056" TargetMode="External"/><Relationship Id="rId10" Type="http://schemas.openxmlformats.org/officeDocument/2006/relationships/hyperlink" Target="http://ec.europa.eu/environment/nature/pdf/state_of_nature_en.pdf" TargetMode="External"/><Relationship Id="rId31" Type="http://schemas.openxmlformats.org/officeDocument/2006/relationships/hyperlink" Target="http://grasslands-ecoservices-bg.eu/index.php/en/" TargetMode="External"/><Relationship Id="rId44" Type="http://schemas.openxmlformats.org/officeDocument/2006/relationships/hyperlink" Target="http://jncc.defra.gov.uk/page-5324" TargetMode="External"/><Relationship Id="rId52" Type="http://schemas.openxmlformats.org/officeDocument/2006/relationships/hyperlink" Target="http://www.unisdr.org/files/43291_sendaiframeworkfordrren.pdf" TargetMode="External"/><Relationship Id="rId60" Type="http://schemas.openxmlformats.org/officeDocument/2006/relationships/hyperlink" Target="https://www.cbd.int/" TargetMode="External"/><Relationship Id="rId65" Type="http://schemas.openxmlformats.org/officeDocument/2006/relationships/hyperlink" Target="http://bg03.moew.government.bg/node/296" TargetMode="External"/><Relationship Id="rId73" Type="http://schemas.openxmlformats.org/officeDocument/2006/relationships/hyperlink" Target="https://www.youtube.com/watch?v=uA6j_-aEz7Q" TargetMode="External"/><Relationship Id="rId78" Type="http://schemas.openxmlformats.org/officeDocument/2006/relationships/hyperlink" Target="https://www.ruimtevoorderivier.nl/english/" TargetMode="External"/><Relationship Id="rId81" Type="http://schemas.openxmlformats.org/officeDocument/2006/relationships/hyperlink" Target="http://www.moew.government.bg" TargetMode="External"/><Relationship Id="rId4" Type="http://schemas.openxmlformats.org/officeDocument/2006/relationships/hyperlink" Target="https://www.aanmelder.nl/i/doc/bfe10fd4ef27f1e890f9bcd1418e7d06?forcedownload=True" TargetMode="External"/><Relationship Id="rId9" Type="http://schemas.openxmlformats.org/officeDocument/2006/relationships/hyperlink" Target="http://ec.europa.eu/environment/nature/pdf/state_of_nature_en.pdf" TargetMode="External"/><Relationship Id="rId13" Type="http://schemas.openxmlformats.org/officeDocument/2006/relationships/hyperlink" Target="http://eunis.eea.europa.eu/" TargetMode="External"/><Relationship Id="rId18" Type="http://schemas.openxmlformats.org/officeDocument/2006/relationships/hyperlink" Target="https://www.ipcc.ch/report/ar5/" TargetMode="External"/><Relationship Id="rId39" Type="http://schemas.openxmlformats.org/officeDocument/2006/relationships/hyperlink" Target="http://eur-lex.europa.eu/legal-content/EN/TXT/?uri=CELEX:31992L0043" TargetMode="External"/><Relationship Id="rId34" Type="http://schemas.openxmlformats.org/officeDocument/2006/relationships/hyperlink" Target="http://ec.europa.eu/environment/nature/knowledge/ecosystem_assessment/pdf/MAESWorkingPaper2013.pdf" TargetMode="External"/><Relationship Id="rId50" Type="http://schemas.openxmlformats.org/officeDocument/2006/relationships/hyperlink" Target="http://climate-adapt.eea.europa.eu/" TargetMode="External"/><Relationship Id="rId55" Type="http://schemas.openxmlformats.org/officeDocument/2006/relationships/hyperlink" Target="http://ec.europa.eu/environment/eia/pdf/EIA_Directive_informal.pdf" TargetMode="External"/><Relationship Id="rId76" Type="http://schemas.openxmlformats.org/officeDocument/2006/relationships/hyperlink" Target="https://www.nrs.fs.fed.us/pubs/gtr/gtr_wo059.pdf" TargetMode="External"/><Relationship Id="rId7" Type="http://schemas.openxmlformats.org/officeDocument/2006/relationships/hyperlink" Target="https://eunis.eea.europa.eu/" TargetMode="External"/><Relationship Id="rId71" Type="http://schemas.openxmlformats.org/officeDocument/2006/relationships/hyperlink" Target="https://www.slideshare.net/mmmviestinta/icelands-policy-and-action-plan-on-climate-change" TargetMode="External"/><Relationship Id="rId2" Type="http://schemas.openxmlformats.org/officeDocument/2006/relationships/hyperlink" Target="https://www.ted.com/talks/pavan_sukhdev_what_s_the_price_of_nature" TargetMode="External"/><Relationship Id="rId29" Type="http://schemas.openxmlformats.org/officeDocument/2006/relationships/hyperlink" Target="https://www.youtube.com/watch?v=vo5btfV7D9w" TargetMode="External"/><Relationship Id="rId24" Type="http://schemas.openxmlformats.org/officeDocument/2006/relationships/hyperlink" Target="http://eur-lex.europa.eu/legal-content/EN/TXT/HTML/?uri=CELEX:62014CJ0141&amp;rid=1" TargetMode="External"/><Relationship Id="rId40" Type="http://schemas.openxmlformats.org/officeDocument/2006/relationships/hyperlink" Target="http://ec.europa.eu/environment/nature/natura2000/index_en.htm" TargetMode="External"/><Relationship Id="rId45" Type="http://schemas.openxmlformats.org/officeDocument/2006/relationships/hyperlink" Target="http://biodiversity.europa.eu/policy/eu-biodiversity-indicators-and-related-eu-targets-simplified-overview" TargetMode="External"/><Relationship Id="rId66" Type="http://schemas.openxmlformats.org/officeDocument/2006/relationships/hyperlink" Target="https://www.cbd.int/doc/world/ee/ee-nbsap-01-en.pdf"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340ACF4-2F6F-4E0D-8B0F-FD8E46B5EB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218</Pages>
  <Words>76136</Words>
  <Characters>433980</Characters>
  <Application>Microsoft Office Word</Application>
  <DocSecurity>0</DocSecurity>
  <Lines>3616</Lines>
  <Paragraphs>1018</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Grizli777</Company>
  <LinksUpToDate>false</LinksUpToDate>
  <CharactersWithSpaces>509098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Ivan Kirilov Tzvetanov</dc:creator>
  <cp:lastModifiedBy>MT</cp:lastModifiedBy>
  <cp:revision>4</cp:revision>
  <cp:lastPrinted>2018-07-17T17:46:00Z</cp:lastPrinted>
  <dcterms:created xsi:type="dcterms:W3CDTF">2018-10-30T13:57:00Z</dcterms:created>
  <dcterms:modified xsi:type="dcterms:W3CDTF">2018-11-22T07:48:00Z</dcterms:modified>
</cp:coreProperties>
</file>